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2C1A6A">
      <w:pPr>
        <w:ind w:firstLine="930" w:firstLineChars="300"/>
        <w:rPr>
          <w:rFonts w:hint="eastAsia" w:ascii="楷体" w:hAnsi="楷体" w:eastAsia="楷体" w:cs="楷体"/>
          <w:i w:val="0"/>
          <w:iCs w:val="0"/>
          <w:caps w:val="0"/>
          <w:color w:val="000000" w:themeColor="text1"/>
          <w:spacing w:val="0"/>
          <w:sz w:val="28"/>
          <w:szCs w:val="28"/>
          <w:shd w:val="clear" w:fill="FFFFFF"/>
          <w14:textFill>
            <w14:solidFill>
              <w14:schemeClr w14:val="tx1"/>
            </w14:solidFill>
          </w14:textFill>
        </w:rPr>
      </w:pPr>
      <w:r>
        <w:rPr>
          <w:rFonts w:hint="eastAsia" w:ascii="微软雅黑" w:hAnsi="微软雅黑" w:eastAsia="微软雅黑" w:cs="微软雅黑"/>
          <w:b/>
          <w:bCs/>
          <w:i w:val="0"/>
          <w:iCs w:val="0"/>
          <w:caps w:val="0"/>
          <w:color w:val="666666"/>
          <w:spacing w:val="0"/>
          <w:sz w:val="31"/>
          <w:szCs w:val="31"/>
          <w:shd w:val="clear" w:fill="FFFFFF"/>
          <w:lang w:val="en-US" w:eastAsia="zh-CN"/>
        </w:rPr>
        <w:t>2023</w:t>
      </w:r>
      <w:r>
        <w:rPr>
          <w:rFonts w:hint="eastAsia" w:ascii="微软雅黑" w:hAnsi="微软雅黑" w:eastAsia="微软雅黑" w:cs="微软雅黑"/>
          <w:b/>
          <w:bCs/>
          <w:i w:val="0"/>
          <w:iCs w:val="0"/>
          <w:caps w:val="0"/>
          <w:color w:val="666666"/>
          <w:spacing w:val="0"/>
          <w:sz w:val="31"/>
          <w:szCs w:val="31"/>
          <w:shd w:val="clear" w:fill="FFFFFF"/>
        </w:rPr>
        <w:t>年度船舶污染清除协议的签订和履行情况以及参与船舶污染事故应急处置工作情况</w:t>
      </w:r>
    </w:p>
    <w:p w14:paraId="3A4E4636">
      <w:pPr>
        <w:ind w:firstLine="840" w:firstLineChars="300"/>
        <w:rPr>
          <w:rFonts w:hint="eastAsia" w:ascii="楷体" w:hAnsi="楷体" w:eastAsia="楷体" w:cs="楷体"/>
          <w:i w:val="0"/>
          <w:iCs w:val="0"/>
          <w:caps w:val="0"/>
          <w:color w:val="000000" w:themeColor="text1"/>
          <w:spacing w:val="0"/>
          <w:sz w:val="28"/>
          <w:szCs w:val="28"/>
          <w:shd w:val="clear" w:fill="FFFFFF"/>
          <w14:textFill>
            <w14:solidFill>
              <w14:schemeClr w14:val="tx1"/>
            </w14:solidFill>
          </w14:textFill>
        </w:rPr>
      </w:pPr>
      <w:r>
        <w:rPr>
          <w:rFonts w:hint="eastAsia" w:ascii="楷体" w:hAnsi="楷体" w:eastAsia="楷体" w:cs="楷体"/>
          <w:i w:val="0"/>
          <w:iCs w:val="0"/>
          <w:caps w:val="0"/>
          <w:color w:val="000000" w:themeColor="text1"/>
          <w:spacing w:val="0"/>
          <w:sz w:val="28"/>
          <w:szCs w:val="28"/>
          <w:shd w:val="clear" w:fill="FFFFFF"/>
          <w14:textFill>
            <w14:solidFill>
              <w14:schemeClr w14:val="tx1"/>
            </w14:solidFill>
          </w14:textFill>
        </w:rPr>
        <w:t>我司于2020年</w:t>
      </w:r>
      <w:r>
        <w:rPr>
          <w:rFonts w:hint="eastAsia" w:ascii="楷体" w:hAnsi="楷体" w:eastAsia="楷体" w:cs="楷体"/>
          <w:i w:val="0"/>
          <w:iCs w:val="0"/>
          <w:caps w:val="0"/>
          <w:color w:val="000000" w:themeColor="text1"/>
          <w:spacing w:val="0"/>
          <w:sz w:val="28"/>
          <w:szCs w:val="28"/>
          <w:shd w:val="clear" w:fill="FFFFFF"/>
          <w:lang w:val="en-US" w:eastAsia="zh-CN"/>
          <w14:textFill>
            <w14:solidFill>
              <w14:schemeClr w14:val="tx1"/>
            </w14:solidFill>
          </w14:textFill>
        </w:rPr>
        <w:t>9</w:t>
      </w:r>
      <w:r>
        <w:rPr>
          <w:rFonts w:hint="eastAsia" w:ascii="楷体" w:hAnsi="楷体" w:eastAsia="楷体" w:cs="楷体"/>
          <w:i w:val="0"/>
          <w:iCs w:val="0"/>
          <w:caps w:val="0"/>
          <w:color w:val="000000" w:themeColor="text1"/>
          <w:spacing w:val="0"/>
          <w:sz w:val="28"/>
          <w:szCs w:val="28"/>
          <w:shd w:val="clear" w:fill="FFFFFF"/>
          <w14:textFill>
            <w14:solidFill>
              <w14:schemeClr w14:val="tx1"/>
            </w14:solidFill>
          </w14:textFill>
        </w:rPr>
        <w:t>月顺利通过福建莆田海事局辖区内</w:t>
      </w:r>
      <w:r>
        <w:rPr>
          <w:rFonts w:hint="eastAsia" w:ascii="楷体" w:hAnsi="楷体" w:eastAsia="楷体" w:cs="楷体"/>
          <w:i w:val="0"/>
          <w:iCs w:val="0"/>
          <w:caps w:val="0"/>
          <w:color w:val="000000" w:themeColor="text1"/>
          <w:spacing w:val="0"/>
          <w:sz w:val="28"/>
          <w:szCs w:val="28"/>
          <w:shd w:val="clear" w:fill="FFFFFF"/>
          <w:lang w:val="en-US" w:eastAsia="zh-CN"/>
          <w14:textFill>
            <w14:solidFill>
              <w14:schemeClr w14:val="tx1"/>
            </w14:solidFill>
          </w14:textFill>
        </w:rPr>
        <w:t>二</w:t>
      </w:r>
      <w:r>
        <w:rPr>
          <w:rFonts w:hint="eastAsia" w:ascii="楷体" w:hAnsi="楷体" w:eastAsia="楷体" w:cs="楷体"/>
          <w:i w:val="0"/>
          <w:iCs w:val="0"/>
          <w:caps w:val="0"/>
          <w:color w:val="000000" w:themeColor="text1"/>
          <w:spacing w:val="0"/>
          <w:sz w:val="28"/>
          <w:szCs w:val="28"/>
          <w:shd w:val="clear" w:fill="FFFFFF"/>
          <w14:textFill>
            <w14:solidFill>
              <w14:schemeClr w14:val="tx1"/>
            </w14:solidFill>
          </w14:textFill>
        </w:rPr>
        <w:t>级船舶污染清除单位的审查及监督，获得了</w:t>
      </w:r>
      <w:r>
        <w:rPr>
          <w:rFonts w:hint="eastAsia" w:ascii="楷体" w:hAnsi="楷体" w:eastAsia="楷体" w:cs="楷体"/>
          <w:i w:val="0"/>
          <w:iCs w:val="0"/>
          <w:caps w:val="0"/>
          <w:color w:val="000000" w:themeColor="text1"/>
          <w:spacing w:val="0"/>
          <w:sz w:val="28"/>
          <w:szCs w:val="28"/>
          <w:shd w:val="clear" w:fill="FFFFFF"/>
          <w:lang w:val="en-US" w:eastAsia="zh-CN"/>
          <w14:textFill>
            <w14:solidFill>
              <w14:schemeClr w14:val="tx1"/>
            </w14:solidFill>
          </w14:textFill>
        </w:rPr>
        <w:t>二</w:t>
      </w:r>
      <w:r>
        <w:rPr>
          <w:rFonts w:hint="eastAsia" w:ascii="楷体" w:hAnsi="楷体" w:eastAsia="楷体" w:cs="楷体"/>
          <w:i w:val="0"/>
          <w:iCs w:val="0"/>
          <w:caps w:val="0"/>
          <w:color w:val="000000" w:themeColor="text1"/>
          <w:spacing w:val="0"/>
          <w:sz w:val="28"/>
          <w:szCs w:val="28"/>
          <w:shd w:val="clear" w:fill="FFFFFF"/>
          <w14:textFill>
            <w14:solidFill>
              <w14:schemeClr w14:val="tx1"/>
            </w14:solidFill>
          </w14:textFill>
        </w:rPr>
        <w:t>级船舶污染单位资质；公司严格按照《防治船舶污染海洋环境管理条例》、《船舶污染海洋环境应急防备和应急处置管理规定》以及海事管理机构相关文件等要求开展从事莆田辖区的海域及港口、码头为船舶提供污染物清除及溢油应急处置等相关业务。</w:t>
      </w:r>
      <w:r>
        <w:rPr>
          <w:rFonts w:hint="eastAsia" w:ascii="楷体" w:hAnsi="楷体" w:eastAsia="楷体" w:cs="楷体"/>
          <w:i w:val="0"/>
          <w:iCs w:val="0"/>
          <w:caps w:val="0"/>
          <w:color w:val="000000" w:themeColor="text1"/>
          <w:spacing w:val="0"/>
          <w:sz w:val="28"/>
          <w:szCs w:val="28"/>
          <w:shd w:val="clear" w:fill="FFFFFF"/>
          <w:lang w:val="en-US" w:eastAsia="zh-CN"/>
          <w14:textFill>
            <w14:solidFill>
              <w14:schemeClr w14:val="tx1"/>
            </w14:solidFill>
          </w14:textFill>
        </w:rPr>
        <w:t>公司</w:t>
      </w:r>
      <w:r>
        <w:rPr>
          <w:rFonts w:hint="eastAsia" w:ascii="楷体" w:hAnsi="楷体" w:eastAsia="楷体" w:cs="楷体"/>
          <w:i w:val="0"/>
          <w:iCs w:val="0"/>
          <w:caps w:val="0"/>
          <w:color w:val="000000" w:themeColor="text1"/>
          <w:spacing w:val="0"/>
          <w:sz w:val="28"/>
          <w:szCs w:val="28"/>
          <w:shd w:val="clear" w:fill="FFFFFF"/>
          <w14:textFill>
            <w14:solidFill>
              <w14:schemeClr w14:val="tx1"/>
            </w14:solidFill>
          </w14:textFill>
        </w:rPr>
        <w:t>积累了丰富的船舶污染应急处置经验，</w:t>
      </w:r>
      <w:r>
        <w:rPr>
          <w:rFonts w:hint="eastAsia" w:ascii="楷体" w:hAnsi="楷体" w:eastAsia="楷体" w:cs="楷体"/>
          <w:i w:val="0"/>
          <w:iCs w:val="0"/>
          <w:caps w:val="0"/>
          <w:color w:val="000000" w:themeColor="text1"/>
          <w:spacing w:val="0"/>
          <w:sz w:val="28"/>
          <w:szCs w:val="28"/>
          <w:shd w:val="clear" w:fill="FFFFFF"/>
          <w:lang w:val="en-US" w:eastAsia="zh-CN"/>
          <w14:textFill>
            <w14:solidFill>
              <w14:schemeClr w14:val="tx1"/>
            </w14:solidFill>
          </w14:textFill>
        </w:rPr>
        <w:t>掌握了应急反应的基本知识和技能</w:t>
      </w:r>
      <w:r>
        <w:rPr>
          <w:rFonts w:hint="eastAsia" w:ascii="楷体" w:hAnsi="楷体" w:eastAsia="楷体" w:cs="楷体"/>
          <w:i w:val="0"/>
          <w:iCs w:val="0"/>
          <w:caps w:val="0"/>
          <w:color w:val="000000" w:themeColor="text1"/>
          <w:spacing w:val="0"/>
          <w:sz w:val="28"/>
          <w:szCs w:val="28"/>
          <w:shd w:val="clear" w:fill="FFFFFF"/>
          <w14:textFill>
            <w14:solidFill>
              <w14:schemeClr w14:val="tx1"/>
            </w14:solidFill>
          </w14:textFill>
        </w:rPr>
        <w:t>。</w:t>
      </w:r>
    </w:p>
    <w:p w14:paraId="0FABABF1">
      <w:pPr>
        <w:ind w:firstLine="560" w:firstLineChars="200"/>
        <w:jc w:val="left"/>
        <w:rPr>
          <w:rFonts w:hint="eastAsia" w:ascii="楷体" w:hAnsi="楷体" w:eastAsia="楷体" w:cs="楷体"/>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楷体" w:hAnsi="楷体" w:eastAsia="楷体" w:cs="楷体"/>
          <w:i w:val="0"/>
          <w:iCs w:val="0"/>
          <w:caps w:val="0"/>
          <w:color w:val="000000" w:themeColor="text1"/>
          <w:spacing w:val="0"/>
          <w:sz w:val="28"/>
          <w:szCs w:val="28"/>
          <w:shd w:val="clear" w:fill="FFFFFF"/>
          <w14:textFill>
            <w14:solidFill>
              <w14:schemeClr w14:val="tx1"/>
            </w14:solidFill>
          </w14:textFill>
        </w:rPr>
        <w:t>我司具备二级船舶污染清除单位的资质以来成功处置了莆田辖区海域多起船舶污染事故：2012年在兴化湾处置“BARELI”轮搁浅溢油大事故，2015年在莆田外海处置“中兴 7”轮沉船污染事故、2018年在兴化湾南岸处置“APL LOS ANGELE”轮搁浅漏油大事故、2</w:t>
      </w:r>
      <w:r>
        <w:rPr>
          <w:rFonts w:hint="eastAsia" w:ascii="楷体" w:hAnsi="楷体" w:eastAsia="楷体" w:cs="楷体"/>
          <w:b/>
          <w:bCs/>
          <w:i w:val="0"/>
          <w:iCs w:val="0"/>
          <w:caps w:val="0"/>
          <w:color w:val="000000" w:themeColor="text1"/>
          <w:spacing w:val="0"/>
          <w:sz w:val="28"/>
          <w:szCs w:val="28"/>
          <w:shd w:val="clear" w:fill="FFFFFF"/>
          <w14:textFill>
            <w14:solidFill>
              <w14:schemeClr w14:val="tx1"/>
            </w14:solidFill>
          </w14:textFill>
        </w:rPr>
        <w:t>018</w:t>
      </w:r>
      <w:r>
        <w:rPr>
          <w:rFonts w:hint="eastAsia" w:ascii="楷体" w:hAnsi="楷体" w:eastAsia="楷体" w:cs="楷体"/>
          <w:b w:val="0"/>
          <w:bCs w:val="0"/>
          <w:i w:val="0"/>
          <w:iCs w:val="0"/>
          <w:caps w:val="0"/>
          <w:color w:val="000000" w:themeColor="text1"/>
          <w:spacing w:val="0"/>
          <w:sz w:val="28"/>
          <w:szCs w:val="28"/>
          <w:shd w:val="clear" w:fill="FFFFFF"/>
          <w14:textFill>
            <w14:solidFill>
              <w14:schemeClr w14:val="tx1"/>
            </w14:solidFill>
          </w14:textFill>
        </w:rPr>
        <w:t>年在南日岛海域处置“冠富7”与“毅城1号”轮碰撞溢油事故</w:t>
      </w:r>
      <w:r>
        <w:rPr>
          <w:rFonts w:hint="eastAsia" w:ascii="楷体" w:hAnsi="楷体" w:eastAsia="楷体" w:cs="楷体"/>
          <w:i w:val="0"/>
          <w:iCs w:val="0"/>
          <w:caps w:val="0"/>
          <w:color w:val="000000" w:themeColor="text1"/>
          <w:spacing w:val="0"/>
          <w:sz w:val="28"/>
          <w:szCs w:val="28"/>
          <w:shd w:val="clear" w:fill="FFFFFF"/>
          <w14:textFill>
            <w14:solidFill>
              <w14:schemeClr w14:val="tx1"/>
            </w14:solidFill>
          </w14:textFill>
        </w:rPr>
        <w:t>等。</w:t>
      </w:r>
      <w:r>
        <w:rPr>
          <w:rFonts w:hint="eastAsia" w:ascii="楷体" w:hAnsi="楷体" w:eastAsia="楷体" w:cs="楷体"/>
          <w:i w:val="0"/>
          <w:iCs w:val="0"/>
          <w:caps w:val="0"/>
          <w:color w:val="000000" w:themeColor="text1"/>
          <w:spacing w:val="0"/>
          <w:sz w:val="28"/>
          <w:szCs w:val="28"/>
          <w:shd w:val="clear" w:fill="FFFFFF"/>
          <w:lang w:val="en-US" w:eastAsia="zh-CN"/>
          <w14:textFill>
            <w14:solidFill>
              <w14:schemeClr w14:val="tx1"/>
            </w14:solidFill>
          </w14:textFill>
        </w:rPr>
        <w:t>多年来公司紧紧抓住建设莆田市港口开发建设、海上风电建设、南日海洋牧场及临港产业链开发的机遇，不断增强企业的核心竞争力，走出一条创业、守业、精业、强业的可持续发展之路，为防治船舶污染环境做出了应有的贡献。</w:t>
      </w:r>
    </w:p>
    <w:p w14:paraId="377DD0E1">
      <w:pPr>
        <w:ind w:firstLine="560" w:firstLineChars="200"/>
        <w:jc w:val="left"/>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我司制定了《海上污染清除作业方案》、《海上污染物处理方案》、《应急预案》。为了更好地经营与管理，公司下设海务部、机务部、经营部、船员部、财务部和办公室。公司一贯倡导“以人为本”的管理理念，重视人才的引进和培养，造就了一支具有团结拼搏、风雨同舟精神的素质良好、业务精通的员工队伍。现拥有专业清污人员和专业管理人员43人，其中高级指挥员4名，现场指挥员9名，操作人员30名，现有各类型围油栏合计5100米（开阔水域1000米、非开阔水域（WGV900）2100米、非开阔水域（WGV600）1500米、岸线防护（WAT600）240米，岸线防护（WGV600T）260米），高粘度收油机共回收能力 150 m³/h,中、低粘度收油机ZS50、ZS40、ZS10为转盘式收油机，船用固定溢油分散剂喷洒装置（PS80喷洒速率：135L/min）2台，手持溢油分散剂喷洒装置（PSH40、PS40喷洒速率:18L/min）4台，热水清洁装置2台、冷水清洁装置1台，吸油拖栏（m)500米，吸油毡（t)3.2吨，溢油分散剂4.02吨，卸载能力150×2，临时储存能力1001m³，   溢油回收船：“辰龙1”舱容约593m³，PVC储油囊（24m³）×17套=408m³。更好的服务莆田辖区这一重要港口的溢油应急服务。</w:t>
      </w:r>
    </w:p>
    <w:p w14:paraId="351922B9">
      <w:pPr>
        <w:ind w:firstLine="560" w:firstLineChars="200"/>
        <w:jc w:val="left"/>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一、2023年船舶污染清除协议签订和履行情况</w:t>
      </w:r>
    </w:p>
    <w:p w14:paraId="60B6F1BA">
      <w:pPr>
        <w:ind w:firstLine="560" w:firstLineChars="200"/>
        <w:jc w:val="left"/>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截止2023年12月31日，我司与船舶经营人签订协议0份，（由专人对船长告知我司《污染清除作业方案》、应急待命船舶位置、以及应急联络方式等信息；在协议生效期间，我司均保证了应急处置船舶24小时应急值守工作，并加强与协议船舶的沟通，切实提供应急防备服务）；</w:t>
      </w:r>
    </w:p>
    <w:p w14:paraId="043B13AD">
      <w:pPr>
        <w:ind w:firstLine="560" w:firstLineChars="200"/>
        <w:jc w:val="left"/>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二、船舶污染事故应急处置工作情况</w:t>
      </w:r>
    </w:p>
    <w:p w14:paraId="31789B66">
      <w:pPr>
        <w:ind w:firstLine="560" w:firstLineChars="200"/>
        <w:jc w:val="left"/>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2023年与我司签订协议的船舶均严格遵守安全与防污染规定，未发生船舶污染事故。</w:t>
      </w:r>
    </w:p>
    <w:p w14:paraId="34EC341D">
      <w:pPr>
        <w:ind w:firstLine="560" w:firstLineChars="200"/>
        <w:jc w:val="left"/>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三、2023年溢油应急作业人员培训。</w:t>
      </w:r>
    </w:p>
    <w:p w14:paraId="05A9F19C">
      <w:pPr>
        <w:ind w:firstLine="560" w:firstLineChars="200"/>
        <w:jc w:val="left"/>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于2023年6月28号，我司组织高级指挥员、现场指挥、应急操作员进行现场培训及训练。目的是为响应通过对公司应急处置及指挥、管理人员进行溢油应急培训及溢油事故演习模拟，确保开展应急处置作业的人员具备相关安全和防污染的专业知识和技能，掌握必要的操作技能，能够使用相关的设备，熟悉作业流程，旨在提升我司应急处置总体水平，树立正确的环保意识。 我司严格按照上级有关要求，切实开展内部船舶污染应急演练，同时积极参与莆田海事局2023年海上风电防碰撞及船舶消防、救生、溢油联合应急演习预案。</w:t>
      </w:r>
    </w:p>
    <w:p w14:paraId="48B9AE71">
      <w:pPr>
        <w:pStyle w:val="2"/>
        <w:numPr>
          <w:ilvl w:val="0"/>
          <w:numId w:val="1"/>
        </w:numPr>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联合应急演练</w:t>
      </w:r>
    </w:p>
    <w:p w14:paraId="697A897D">
      <w:pPr>
        <w:numPr>
          <w:ilvl w:val="0"/>
          <w:numId w:val="0"/>
        </w:num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2023年6月26日由莆田海事局、莆田市应急管理局、秀屿区人民政府主办、上海电气风电集团公司，我司协办的海上溢油应急演习顺利开展。我司派遣专业清污船“辰龙1号”以及二艘辅助船，“辰龙1”在“中海油528”轮周围布设围油栏，并实施溢油回收，控制溢油扩散。本次演习圆满完成了预期目标。进一步提升了我司的针对大型事故的应急处置能力，为维护莆田辖区海域保驾护航。</w:t>
      </w:r>
    </w:p>
    <w:p w14:paraId="7F411911">
      <w:pPr>
        <w:numPr>
          <w:ilvl w:val="0"/>
          <w:numId w:val="0"/>
        </w:num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drawing>
          <wp:inline distT="0" distB="0" distL="114300" distR="114300">
            <wp:extent cx="4334510" cy="2438400"/>
            <wp:effectExtent l="0" t="0" r="8890" b="0"/>
            <wp:docPr id="2" name="图片 2" descr="36d47b080ba9d817ca7899f23c47e9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6d47b080ba9d817ca7899f23c47e9ee"/>
                    <pic:cNvPicPr>
                      <a:picLocks noChangeAspect="1"/>
                    </pic:cNvPicPr>
                  </pic:nvPicPr>
                  <pic:blipFill>
                    <a:blip r:embed="rId4"/>
                    <a:stretch>
                      <a:fillRect/>
                    </a:stretch>
                  </pic:blipFill>
                  <pic:spPr>
                    <a:xfrm>
                      <a:off x="0" y="0"/>
                      <a:ext cx="4334510" cy="2438400"/>
                    </a:xfrm>
                    <a:prstGeom prst="rect">
                      <a:avLst/>
                    </a:prstGeom>
                  </pic:spPr>
                </pic:pic>
              </a:graphicData>
            </a:graphic>
          </wp:inline>
        </w:drawing>
      </w:r>
      <w:bookmarkStart w:id="0" w:name="_GoBack"/>
      <w:bookmarkEnd w:id="0"/>
    </w:p>
    <w:p w14:paraId="4B62903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楷体" w:hAnsi="楷体" w:eastAsia="楷体" w:cs="楷体"/>
          <w:i w:val="0"/>
          <w:iCs w:val="0"/>
          <w:caps w:val="0"/>
          <w:color w:val="000000" w:themeColor="text1"/>
          <w:spacing w:val="0"/>
          <w:sz w:val="21"/>
          <w:szCs w:val="21"/>
          <w14:textFill>
            <w14:solidFill>
              <w14:schemeClr w14:val="tx1"/>
            </w14:solidFill>
          </w14:textFill>
        </w:rPr>
      </w:pPr>
      <w:r>
        <w:rPr>
          <w:rFonts w:hint="eastAsia" w:ascii="楷体" w:hAnsi="楷体" w:eastAsia="楷体" w:cs="楷体"/>
          <w:i w:val="0"/>
          <w:iCs w:val="0"/>
          <w:caps w:val="0"/>
          <w:color w:val="000000" w:themeColor="text1"/>
          <w:spacing w:val="0"/>
          <w:sz w:val="28"/>
          <w:szCs w:val="28"/>
          <w:shd w:val="clear" w:fill="FFFFFF"/>
          <w:lang w:val="en-US" w:eastAsia="zh-CN"/>
          <w14:textFill>
            <w14:solidFill>
              <w14:schemeClr w14:val="tx1"/>
            </w14:solidFill>
          </w14:textFill>
        </w:rPr>
        <w:t>四</w:t>
      </w:r>
      <w:r>
        <w:rPr>
          <w:rFonts w:hint="eastAsia" w:ascii="楷体" w:hAnsi="楷体" w:eastAsia="楷体" w:cs="楷体"/>
          <w:i w:val="0"/>
          <w:iCs w:val="0"/>
          <w:caps w:val="0"/>
          <w:color w:val="000000" w:themeColor="text1"/>
          <w:spacing w:val="0"/>
          <w:sz w:val="28"/>
          <w:szCs w:val="28"/>
          <w:shd w:val="clear" w:fill="FFFFFF"/>
          <w14:textFill>
            <w14:solidFill>
              <w14:schemeClr w14:val="tx1"/>
            </w14:solidFill>
          </w14:textFill>
        </w:rPr>
        <w:t>、202</w:t>
      </w:r>
      <w:r>
        <w:rPr>
          <w:rFonts w:hint="eastAsia" w:ascii="楷体" w:hAnsi="楷体" w:eastAsia="楷体" w:cs="楷体"/>
          <w:i w:val="0"/>
          <w:iCs w:val="0"/>
          <w:caps w:val="0"/>
          <w:color w:val="000000" w:themeColor="text1"/>
          <w:spacing w:val="0"/>
          <w:sz w:val="28"/>
          <w:szCs w:val="28"/>
          <w:shd w:val="clear" w:fill="FFFFFF"/>
          <w:lang w:val="en-US" w:eastAsia="zh-CN"/>
          <w14:textFill>
            <w14:solidFill>
              <w14:schemeClr w14:val="tx1"/>
            </w14:solidFill>
          </w14:textFill>
        </w:rPr>
        <w:t>4</w:t>
      </w:r>
      <w:r>
        <w:rPr>
          <w:rFonts w:hint="eastAsia" w:ascii="楷体" w:hAnsi="楷体" w:eastAsia="楷体" w:cs="楷体"/>
          <w:i w:val="0"/>
          <w:iCs w:val="0"/>
          <w:caps w:val="0"/>
          <w:color w:val="000000" w:themeColor="text1"/>
          <w:spacing w:val="0"/>
          <w:sz w:val="28"/>
          <w:szCs w:val="28"/>
          <w:shd w:val="clear" w:fill="FFFFFF"/>
          <w14:textFill>
            <w14:solidFill>
              <w14:schemeClr w14:val="tx1"/>
            </w14:solidFill>
          </w14:textFill>
        </w:rPr>
        <w:t>年公司工作开展计划</w:t>
      </w:r>
    </w:p>
    <w:p w14:paraId="1C4F1A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rPr>
          <w:rFonts w:hint="eastAsia" w:ascii="楷体" w:hAnsi="楷体" w:eastAsia="楷体" w:cs="楷体"/>
          <w:i w:val="0"/>
          <w:iCs w:val="0"/>
          <w:caps w:val="0"/>
          <w:color w:val="666666"/>
          <w:spacing w:val="0"/>
          <w:sz w:val="21"/>
          <w:szCs w:val="21"/>
        </w:rPr>
      </w:pPr>
      <w:r>
        <w:rPr>
          <w:rFonts w:hint="eastAsia" w:ascii="楷体" w:hAnsi="楷体" w:eastAsia="楷体" w:cs="楷体"/>
          <w:i w:val="0"/>
          <w:iCs w:val="0"/>
          <w:caps w:val="0"/>
          <w:color w:val="000000" w:themeColor="text1"/>
          <w:spacing w:val="0"/>
          <w:sz w:val="28"/>
          <w:szCs w:val="28"/>
          <w:shd w:val="clear" w:fill="FFFFFF"/>
          <w14:textFill>
            <w14:solidFill>
              <w14:schemeClr w14:val="tx1"/>
            </w14:solidFill>
          </w14:textFill>
        </w:rPr>
        <w:t>提升公司的安全管理，完善操作规范。与各合作单位举行联合应急演练，组织对应急操作人员的培训。</w:t>
      </w:r>
    </w:p>
    <w:p w14:paraId="1CFDFEE7">
      <w:pPr>
        <w:rPr>
          <w:rFonts w:hint="eastAsia"/>
          <w:lang w:val="en-US" w:eastAsia="zh-CN"/>
        </w:rPr>
      </w:pPr>
    </w:p>
    <w:p w14:paraId="61554233">
      <w:pPr>
        <w:pStyle w:val="2"/>
        <w:rPr>
          <w:rFonts w:hint="eastAsia"/>
          <w:lang w:val="en-US" w:eastAsia="zh-CN"/>
        </w:rPr>
      </w:pPr>
    </w:p>
    <w:p w14:paraId="0F1E2E57">
      <w:pPr>
        <w:rPr>
          <w:rFonts w:hint="eastAsia"/>
          <w:lang w:val="en-US" w:eastAsia="zh-CN"/>
        </w:rPr>
      </w:pPr>
    </w:p>
    <w:p w14:paraId="03B8BA17">
      <w:pPr>
        <w:pStyle w:val="2"/>
        <w:rPr>
          <w:rFonts w:hint="eastAsia"/>
          <w:lang w:val="en-US" w:eastAsia="zh-CN"/>
        </w:rPr>
      </w:pPr>
    </w:p>
    <w:p w14:paraId="14AD7E94">
      <w:pPr>
        <w:rPr>
          <w:rFonts w:hint="eastAsia" w:ascii="楷体" w:hAnsi="楷体" w:eastAsia="楷体" w:cs="楷体"/>
          <w:lang w:eastAsia="zh-CN"/>
        </w:rPr>
      </w:pPr>
      <w:r>
        <w:rPr>
          <w:rFonts w:hint="eastAsia"/>
          <w:lang w:val="en-US" w:eastAsia="zh-CN"/>
        </w:rPr>
        <w:t xml:space="preserve">                                              </w:t>
      </w:r>
      <w:r>
        <w:rPr>
          <w:rFonts w:hint="eastAsia" w:ascii="楷体" w:hAnsi="楷体" w:eastAsia="楷体" w:cs="楷体"/>
          <w:sz w:val="28"/>
          <w:szCs w:val="28"/>
          <w:lang w:val="en-US" w:eastAsia="zh-CN"/>
        </w:rPr>
        <w:t xml:space="preserve"> 莆田市辰龙船务有限公司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35B6CA"/>
    <w:multiLevelType w:val="singleLevel"/>
    <w:tmpl w:val="D535B6C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kNThlNmFkMTg3MTVhYTRiMTEzNjg0YjQwNTAzYWUifQ=="/>
  </w:docVars>
  <w:rsids>
    <w:rsidRoot w:val="00000000"/>
    <w:rsid w:val="126838B9"/>
    <w:rsid w:val="247026F4"/>
    <w:rsid w:val="28A41FC6"/>
    <w:rsid w:val="44324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eastAsia="仿宋"/>
      <w:sz w:val="32"/>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1582</Words>
  <Characters>1756</Characters>
  <Lines>0</Lines>
  <Paragraphs>0</Paragraphs>
  <TotalTime>11</TotalTime>
  <ScaleCrop>false</ScaleCrop>
  <LinksUpToDate>false</LinksUpToDate>
  <CharactersWithSpaces>1812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2024-07-22T10:05:00Z</dcterms:created>
  <dc:creator>Administrator</dc:creator>
  <cp:lastModifiedBy>大怪兽</cp:lastModifiedBy>
  <dcterms:modified xsi:type="dcterms:W3CDTF">2025-01-03T08:10:38Z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A870CB2F3C42474EACFC38153862EBAA_12</vt:lpwstr>
  </property>
  <property fmtid="{D5CDD505-2E9C-101B-9397-08002B2CF9AE}" pid="4" name="KSOTemplateDocerSaveRecord">
    <vt:lpwstr>eyJoZGlkIjoiOWFkNThlNmFkMTg3MTVhYTRiMTEzNjg0YjQwNTAzYWUiLCJ1c2VySWQiOiIyMzkzMDQ5MTMifQ==</vt:lpwstr>
  </property>
</Properties>
</file>