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0" w:rightChars="0"/>
        <w:jc w:val="left"/>
        <w:rPr>
          <w:rFonts w:cs="宋体" w:asciiTheme="minorEastAsia" w:hAnsiTheme="minorEastAsia"/>
          <w:color w:val="auto"/>
          <w:sz w:val="28"/>
          <w:szCs w:val="28"/>
          <w:highlight w:val="none"/>
        </w:rPr>
      </w:pPr>
      <w:bookmarkStart w:id="0" w:name="_Toc9537"/>
      <w:bookmarkEnd w:id="0"/>
      <w:bookmarkStart w:id="1" w:name="_Toc2499"/>
      <w:bookmarkEnd w:id="1"/>
      <w:bookmarkStart w:id="2" w:name="_Toc31109"/>
      <w:bookmarkEnd w:id="2"/>
      <w:r>
        <w:rPr>
          <w:rFonts w:hint="eastAsia" w:cs="宋体" w:asciiTheme="minorEastAsia" w:hAnsiTheme="minorEastAsia"/>
          <w:color w:val="auto"/>
          <w:highlight w:val="none"/>
        </w:rPr>
        <w:t xml:space="preserve">          </w:t>
      </w:r>
      <w:r>
        <w:rPr>
          <w:rFonts w:cs="宋体" w:asciiTheme="minorEastAsia" w:hAnsiTheme="minorEastAsia"/>
          <w:color w:val="auto"/>
          <w:sz w:val="28"/>
          <w:szCs w:val="28"/>
          <w:highlight w:val="none"/>
        </w:rPr>
        <w:t xml:space="preserve">  </w:t>
      </w:r>
    </w:p>
    <w:p>
      <w:pPr>
        <w:pStyle w:val="2"/>
        <w:spacing w:line="240" w:lineRule="auto"/>
        <w:jc w:val="center"/>
        <w:rPr>
          <w:rFonts w:hint="default" w:asciiTheme="majorEastAsia" w:hAnsiTheme="majorEastAsia" w:eastAsiaTheme="majorEastAsia" w:cstheme="majorEastAsia"/>
          <w:b/>
          <w:color w:val="auto"/>
          <w:w w:val="100"/>
          <w:sz w:val="48"/>
          <w:szCs w:val="48"/>
          <w:highlight w:val="none"/>
          <w:lang w:val="en-US" w:eastAsia="zh-CN"/>
        </w:rPr>
      </w:pPr>
      <w:bookmarkStart w:id="3" w:name="_Toc9791"/>
      <w:bookmarkEnd w:id="3"/>
      <w:bookmarkStart w:id="4" w:name="_Toc24436"/>
      <w:bookmarkStart w:id="5" w:name="_Toc22216"/>
      <w:bookmarkStart w:id="6" w:name="_Toc144887329"/>
      <w:bookmarkStart w:id="7" w:name="_Toc144880270"/>
      <w:bookmarkStart w:id="8" w:name="_Toc144880654"/>
      <w:r>
        <w:rPr>
          <w:rFonts w:hint="eastAsia" w:asciiTheme="majorEastAsia" w:hAnsiTheme="majorEastAsia" w:eastAsiaTheme="majorEastAsia" w:cstheme="majorEastAsia"/>
          <w:b/>
          <w:color w:val="auto"/>
          <w:w w:val="100"/>
          <w:sz w:val="48"/>
          <w:szCs w:val="48"/>
          <w:highlight w:val="none"/>
          <w:lang w:eastAsia="zh-CN"/>
        </w:rPr>
        <w:t>项目部建立日常维修耗材</w:t>
      </w:r>
      <w:r>
        <w:rPr>
          <w:rFonts w:hint="eastAsia" w:asciiTheme="majorEastAsia" w:hAnsiTheme="majorEastAsia" w:eastAsiaTheme="majorEastAsia" w:cstheme="majorEastAsia"/>
          <w:b/>
          <w:color w:val="auto"/>
          <w:w w:val="100"/>
          <w:sz w:val="48"/>
          <w:szCs w:val="48"/>
          <w:highlight w:val="none"/>
          <w:lang w:val="en-US" w:eastAsia="zh-CN"/>
        </w:rPr>
        <w:t>定点供应商库项目</w:t>
      </w:r>
    </w:p>
    <w:p>
      <w:pPr>
        <w:bidi w:val="0"/>
        <w:rPr>
          <w:color w:val="auto"/>
          <w:highlight w:val="none"/>
        </w:rPr>
      </w:pPr>
    </w:p>
    <w:p>
      <w:pPr>
        <w:bidi w:val="0"/>
        <w:rPr>
          <w:color w:val="auto"/>
          <w:highlight w:val="none"/>
        </w:rPr>
      </w:pPr>
    </w:p>
    <w:p>
      <w:pPr>
        <w:bidi w:val="0"/>
        <w:rPr>
          <w:color w:val="auto"/>
          <w:highlight w:val="none"/>
        </w:rPr>
      </w:pPr>
    </w:p>
    <w:p>
      <w:pPr>
        <w:bidi w:val="0"/>
        <w:rPr>
          <w:rFonts w:hint="eastAsia"/>
          <w:color w:val="auto"/>
          <w:highlight w:val="none"/>
          <w:lang w:val="en-US" w:eastAsia="zh-CN"/>
        </w:rPr>
      </w:pPr>
      <w:bookmarkStart w:id="9" w:name="_Toc5975"/>
      <w:bookmarkStart w:id="10" w:name="_Toc15718"/>
    </w:p>
    <w:p>
      <w:pPr>
        <w:pStyle w:val="6"/>
        <w:rPr>
          <w:rFonts w:hint="eastAsia"/>
          <w:color w:val="auto"/>
          <w:highlight w:val="none"/>
          <w:lang w:val="en-US" w:eastAsia="zh-CN"/>
        </w:rPr>
      </w:pPr>
    </w:p>
    <w:p>
      <w:pPr>
        <w:rPr>
          <w:rFonts w:hint="eastAsia"/>
          <w:color w:val="auto"/>
          <w:highlight w:val="none"/>
          <w:lang w:val="en-US" w:eastAsia="zh-CN"/>
        </w:rPr>
      </w:pPr>
    </w:p>
    <w:p>
      <w:pPr>
        <w:pStyle w:val="2"/>
        <w:spacing w:line="360" w:lineRule="auto"/>
        <w:jc w:val="center"/>
        <w:rPr>
          <w:rFonts w:hint="eastAsia" w:ascii="黑体" w:hAnsi="黑体" w:eastAsia="黑体" w:cs="黑体"/>
          <w:b w:val="0"/>
          <w:color w:val="auto"/>
          <w:sz w:val="100"/>
          <w:szCs w:val="100"/>
          <w:highlight w:val="none"/>
        </w:rPr>
      </w:pPr>
      <w:r>
        <w:rPr>
          <w:rFonts w:hint="eastAsia" w:ascii="黑体" w:hAnsi="黑体" w:eastAsia="黑体" w:cs="黑体"/>
          <w:b w:val="0"/>
          <w:color w:val="auto"/>
          <w:sz w:val="100"/>
          <w:szCs w:val="100"/>
          <w:highlight w:val="none"/>
          <w:lang w:val="en-US" w:eastAsia="zh-CN"/>
        </w:rPr>
        <w:t>比选</w:t>
      </w:r>
      <w:r>
        <w:rPr>
          <w:rFonts w:hint="eastAsia" w:ascii="黑体" w:hAnsi="黑体" w:eastAsia="黑体" w:cs="黑体"/>
          <w:b w:val="0"/>
          <w:color w:val="auto"/>
          <w:sz w:val="100"/>
          <w:szCs w:val="100"/>
          <w:highlight w:val="none"/>
        </w:rPr>
        <w:t>文件</w:t>
      </w:r>
      <w:bookmarkEnd w:id="4"/>
      <w:bookmarkEnd w:id="5"/>
      <w:bookmarkEnd w:id="6"/>
      <w:bookmarkEnd w:id="7"/>
      <w:bookmarkEnd w:id="8"/>
      <w:bookmarkEnd w:id="9"/>
      <w:bookmarkEnd w:id="10"/>
    </w:p>
    <w:p>
      <w:pPr>
        <w:bidi w:val="0"/>
        <w:rPr>
          <w:rFonts w:hint="eastAsia"/>
          <w:color w:val="auto"/>
          <w:highlight w:val="none"/>
        </w:rPr>
      </w:pPr>
    </w:p>
    <w:p>
      <w:pPr>
        <w:jc w:val="center"/>
        <w:rPr>
          <w:rFonts w:hint="eastAsia" w:ascii="宋体" w:hAnsi="宋体" w:eastAsia="宋体" w:cs="宋体"/>
          <w:b w:val="0"/>
          <w:bCs w:val="0"/>
          <w:color w:val="auto"/>
          <w:sz w:val="36"/>
          <w:szCs w:val="36"/>
          <w:highlight w:val="none"/>
          <w:lang w:eastAsia="zh-CN"/>
        </w:rPr>
      </w:pPr>
      <w:r>
        <w:rPr>
          <w:rFonts w:hint="eastAsia" w:ascii="宋体" w:hAnsi="宋体" w:eastAsia="宋体" w:cs="宋体"/>
          <w:b w:val="0"/>
          <w:bCs w:val="0"/>
          <w:color w:val="auto"/>
          <w:sz w:val="36"/>
          <w:szCs w:val="36"/>
          <w:highlight w:val="none"/>
        </w:rPr>
        <w:t>项目编号：</w:t>
      </w:r>
      <w:r>
        <w:rPr>
          <w:rFonts w:hint="eastAsia" w:ascii="宋体" w:hAnsi="宋体" w:eastAsia="宋体" w:cs="宋体"/>
          <w:b w:val="0"/>
          <w:bCs w:val="0"/>
          <w:color w:val="auto"/>
          <w:sz w:val="36"/>
          <w:szCs w:val="36"/>
          <w:highlight w:val="none"/>
          <w:lang w:eastAsia="zh-CN"/>
        </w:rPr>
        <w:t>ATZB2024-005</w:t>
      </w:r>
    </w:p>
    <w:p>
      <w:pPr>
        <w:pStyle w:val="43"/>
        <w:rPr>
          <w:rFonts w:hint="eastAsia" w:ascii="Tahoma" w:hAnsi="Tahoma" w:eastAsia="宋体" w:cs="Tahoma"/>
          <w:b w:val="0"/>
          <w:bCs w:val="0"/>
          <w:color w:val="auto"/>
          <w:sz w:val="36"/>
          <w:szCs w:val="36"/>
          <w:highlight w:val="none"/>
        </w:rPr>
      </w:pPr>
    </w:p>
    <w:p>
      <w:pPr>
        <w:rPr>
          <w:color w:val="auto"/>
          <w:highlight w:val="none"/>
        </w:rPr>
      </w:pPr>
    </w:p>
    <w:p>
      <w:pPr>
        <w:jc w:val="center"/>
        <w:rPr>
          <w:rFonts w:ascii="Tahoma" w:hAnsi="Tahoma" w:eastAsia="宋体" w:cs="Tahoma"/>
          <w:b/>
          <w:bCs/>
          <w:color w:val="auto"/>
          <w:sz w:val="84"/>
          <w:szCs w:val="84"/>
          <w:highlight w:val="none"/>
        </w:rPr>
      </w:pPr>
      <w:r>
        <w:rPr>
          <w:rFonts w:hint="eastAsia" w:ascii="黑体" w:hAnsi="黑体" w:eastAsia="黑体" w:cs="黑体"/>
          <w:b w:val="0"/>
          <w:bCs/>
          <w:color w:val="auto"/>
          <w:sz w:val="32"/>
          <w:highlight w:val="none"/>
          <w:lang w:eastAsia="zh-CN"/>
        </w:rPr>
        <w:drawing>
          <wp:inline distT="0" distB="0" distL="114300" distR="114300">
            <wp:extent cx="1923415" cy="1607820"/>
            <wp:effectExtent l="0" t="0" r="635" b="11430"/>
            <wp:docPr id="1" name="图片 1" descr="4fc6a805801b33b4b77b2c1eb4ea5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4fc6a805801b33b4b77b2c1eb4ea501"/>
                    <pic:cNvPicPr>
                      <a:picLocks noChangeAspect="1"/>
                    </pic:cNvPicPr>
                  </pic:nvPicPr>
                  <pic:blipFill>
                    <a:blip r:embed="rId7"/>
                    <a:stretch>
                      <a:fillRect/>
                    </a:stretch>
                  </pic:blipFill>
                  <pic:spPr>
                    <a:xfrm>
                      <a:off x="0" y="0"/>
                      <a:ext cx="1923415" cy="1607820"/>
                    </a:xfrm>
                    <a:prstGeom prst="rect">
                      <a:avLst/>
                    </a:prstGeom>
                    <a:noFill/>
                    <a:ln>
                      <a:noFill/>
                    </a:ln>
                  </pic:spPr>
                </pic:pic>
              </a:graphicData>
            </a:graphic>
          </wp:inline>
        </w:drawing>
      </w:r>
    </w:p>
    <w:p>
      <w:pPr>
        <w:pStyle w:val="43"/>
        <w:rPr>
          <w:color w:val="auto"/>
          <w:highlight w:val="none"/>
        </w:rPr>
      </w:pPr>
    </w:p>
    <w:p>
      <w:pPr>
        <w:rPr>
          <w:color w:val="auto"/>
          <w:highlight w:val="none"/>
        </w:rPr>
      </w:pPr>
    </w:p>
    <w:p>
      <w:pPr>
        <w:rPr>
          <w:rFonts w:ascii="Tahoma" w:hAnsi="Tahoma" w:eastAsia="宋体" w:cs="Tahoma"/>
          <w:b/>
          <w:bCs/>
          <w:color w:val="auto"/>
          <w:sz w:val="84"/>
          <w:szCs w:val="84"/>
          <w:highlight w:val="none"/>
        </w:rPr>
      </w:pPr>
    </w:p>
    <w:tbl>
      <w:tblPr>
        <w:tblStyle w:val="29"/>
        <w:tblW w:w="0" w:type="auto"/>
        <w:tblInd w:w="11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0"/>
        <w:gridCol w:w="6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distribute"/>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比选人</w:t>
            </w:r>
            <w:r>
              <w:rPr>
                <w:rFonts w:hint="eastAsia" w:ascii="宋体" w:hAnsi="宋体" w:eastAsia="宋体" w:cs="宋体"/>
                <w:color w:val="auto"/>
                <w:sz w:val="28"/>
                <w:szCs w:val="28"/>
                <w:highlight w:val="none"/>
              </w:rPr>
              <w:t>：</w:t>
            </w:r>
          </w:p>
        </w:tc>
        <w:tc>
          <w:tcPr>
            <w:tcW w:w="655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安徽惠群城市物业有限公司</w:t>
            </w:r>
            <w:r>
              <w:rPr>
                <w:rFonts w:hint="eastAsia" w:ascii="宋体" w:hAnsi="宋体" w:eastAsia="宋体" w:cs="宋体"/>
                <w:color w:val="auto"/>
                <w:sz w:val="28"/>
                <w:szCs w:val="28"/>
                <w:highlight w:val="none"/>
              </w:rPr>
              <w:t>（盖单位章）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50"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招标代理机构：</w:t>
            </w:r>
          </w:p>
        </w:tc>
        <w:tc>
          <w:tcPr>
            <w:tcW w:w="6559" w:type="dxa"/>
            <w:tcBorders>
              <w:top w:val="nil"/>
              <w:left w:val="nil"/>
              <w:bottom w:val="nil"/>
              <w:right w:val="nil"/>
            </w:tcBorders>
            <w:vAlign w:val="center"/>
          </w:tcPr>
          <w:p>
            <w:pPr>
              <w:keepNext w:val="0"/>
              <w:keepLines w:val="0"/>
              <w:pageBreakBefore w:val="0"/>
              <w:widowControl w:val="0"/>
              <w:kinsoku/>
              <w:wordWrap/>
              <w:overflowPunct/>
              <w:topLinePunct w:val="0"/>
              <w:autoSpaceDE/>
              <w:autoSpaceDN/>
              <w:bidi w:val="0"/>
              <w:adjustRightInd/>
              <w:snapToGrid/>
              <w:spacing w:line="540" w:lineRule="exact"/>
              <w:ind w:right="0" w:rightChars="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淮南市安泰工程咨询有限公司（盖单位章）</w:t>
            </w:r>
          </w:p>
        </w:tc>
      </w:tr>
    </w:tbl>
    <w:p>
      <w:pPr>
        <w:bidi w:val="0"/>
        <w:rPr>
          <w:rFonts w:hint="eastAsia"/>
          <w:color w:val="auto"/>
          <w:highlight w:val="none"/>
        </w:rPr>
      </w:pPr>
    </w:p>
    <w:p>
      <w:pPr>
        <w:widowControl/>
        <w:spacing w:line="690" w:lineRule="atLeast"/>
        <w:ind w:firstLine="2854" w:firstLineChars="892"/>
        <w:rPr>
          <w:rFonts w:hint="default" w:ascii="宋体" w:hAnsi="宋体" w:eastAsiaTheme="minorEastAsia"/>
          <w:b w:val="0"/>
          <w:bCs w:val="0"/>
          <w:color w:val="auto"/>
          <w:sz w:val="32"/>
          <w:szCs w:val="32"/>
          <w:highlight w:val="none"/>
          <w:u w:val="single"/>
          <w:lang w:val="en-US" w:eastAsia="zh-CN"/>
        </w:rPr>
      </w:pPr>
      <w:r>
        <w:rPr>
          <w:rFonts w:hint="eastAsia" w:ascii="宋体" w:hAnsi="宋体"/>
          <w:b w:val="0"/>
          <w:bCs w:val="0"/>
          <w:color w:val="auto"/>
          <w:sz w:val="32"/>
          <w:szCs w:val="32"/>
          <w:highlight w:val="none"/>
        </w:rPr>
        <w:t xml:space="preserve">日    期： </w:t>
      </w:r>
      <w:r>
        <w:rPr>
          <w:rFonts w:hint="eastAsia" w:ascii="宋体" w:hAnsi="宋体"/>
          <w:b w:val="0"/>
          <w:bCs w:val="0"/>
          <w:color w:val="auto"/>
          <w:sz w:val="32"/>
          <w:szCs w:val="32"/>
          <w:highlight w:val="none"/>
          <w:u w:val="single"/>
          <w:lang w:val="en-US" w:eastAsia="zh-CN"/>
        </w:rPr>
        <w:t>二零二四年三月</w:t>
      </w:r>
    </w:p>
    <w:p>
      <w:pPr>
        <w:ind w:right="-21" w:firstLine="540"/>
        <w:rPr>
          <w:color w:val="auto"/>
          <w:highlight w:val="none"/>
        </w:rPr>
      </w:pPr>
    </w:p>
    <w:p>
      <w:pPr>
        <w:pStyle w:val="43"/>
        <w:rPr>
          <w:color w:val="auto"/>
          <w:highlight w:val="none"/>
        </w:rPr>
      </w:pPr>
    </w:p>
    <w:p>
      <w:pPr>
        <w:rPr>
          <w:color w:val="auto"/>
          <w:highlight w:val="none"/>
        </w:rPr>
      </w:pPr>
    </w:p>
    <w:p>
      <w:pPr>
        <w:pStyle w:val="43"/>
        <w:rPr>
          <w:color w:val="auto"/>
          <w:highlight w:val="none"/>
        </w:rPr>
      </w:pPr>
    </w:p>
    <w:p>
      <w:pPr>
        <w:rPr>
          <w:color w:val="auto"/>
          <w:highlight w:val="none"/>
        </w:rPr>
      </w:pPr>
    </w:p>
    <w:p>
      <w:pPr>
        <w:pStyle w:val="6"/>
        <w:rPr>
          <w:color w:val="auto"/>
          <w:highlight w:val="none"/>
        </w:rPr>
      </w:pPr>
    </w:p>
    <w:sdt>
      <w:sdtPr>
        <w:rPr>
          <w:rFonts w:ascii="宋体" w:hAnsi="宋体" w:eastAsia="宋体" w:cstheme="minorBidi"/>
          <w:color w:val="auto"/>
          <w:kern w:val="2"/>
          <w:sz w:val="32"/>
          <w:szCs w:val="40"/>
          <w:highlight w:val="none"/>
          <w:lang w:val="en-US" w:eastAsia="zh-CN" w:bidi="ar-SA"/>
        </w:rPr>
        <w:id w:val="147465063"/>
        <w15:color w:val="DBDBDB"/>
        <w:docPartObj>
          <w:docPartGallery w:val="Table of Contents"/>
          <w:docPartUnique/>
        </w:docPartObj>
      </w:sdtPr>
      <w:sdtEndPr>
        <w:rPr>
          <w:rFonts w:hint="eastAsia" w:ascii="宋体" w:hAnsi="宋体" w:eastAsia="宋体" w:cs="宋体"/>
          <w:bCs/>
          <w:color w:val="auto"/>
          <w:kern w:val="0"/>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2"/>
              <w:szCs w:val="40"/>
              <w:highlight w:val="none"/>
            </w:rPr>
          </w:pPr>
          <w:bookmarkStart w:id="11" w:name="_Toc144887331"/>
          <w:r>
            <w:rPr>
              <w:rFonts w:ascii="宋体" w:hAnsi="宋体" w:eastAsia="宋体"/>
              <w:color w:val="auto"/>
              <w:sz w:val="32"/>
              <w:szCs w:val="40"/>
              <w:highlight w:val="none"/>
            </w:rPr>
            <w:t>目录</w:t>
          </w:r>
        </w:p>
        <w:p>
          <w:pPr>
            <w:pStyle w:val="70"/>
            <w:tabs>
              <w:tab w:val="right" w:leader="dot" w:pos="9639"/>
            </w:tabs>
            <w:rPr>
              <w:color w:val="auto"/>
              <w:highlight w:val="none"/>
            </w:rPr>
          </w:pPr>
          <w:r>
            <w:rPr>
              <w:rFonts w:cs="宋体"/>
              <w:b/>
              <w:bCs/>
              <w:color w:val="auto"/>
              <w:highlight w:val="none"/>
            </w:rPr>
            <w:fldChar w:fldCharType="begin"/>
          </w:r>
          <w:r>
            <w:rPr>
              <w:rFonts w:cs="宋体"/>
              <w:b/>
              <w:bCs/>
              <w:color w:val="auto"/>
              <w:highlight w:val="none"/>
            </w:rPr>
            <w:instrText xml:space="preserve">TOC \o "1-1" \h \u </w:instrText>
          </w:r>
          <w:r>
            <w:rPr>
              <w:rFonts w:cs="宋体"/>
              <w:b/>
              <w:bCs/>
              <w:color w:val="auto"/>
              <w:highlight w:val="none"/>
            </w:rPr>
            <w:fldChar w:fldCharType="separate"/>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_Toc14589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 xml:space="preserve">第一章 </w:t>
          </w:r>
          <w:r>
            <w:rPr>
              <w:rFonts w:hint="eastAsia" w:ascii="方正小标宋简体" w:hAnsi="黑体" w:eastAsia="方正小标宋简体" w:cs="黑体"/>
              <w:color w:val="auto"/>
              <w:sz w:val="24"/>
              <w:szCs w:val="56"/>
              <w:highlight w:val="none"/>
              <w:lang w:eastAsia="zh-CN"/>
            </w:rPr>
            <w:t>比选</w:t>
          </w:r>
          <w:r>
            <w:rPr>
              <w:rFonts w:hint="default" w:ascii="方正小标宋简体" w:hAnsi="黑体" w:eastAsia="方正小标宋简体" w:cs="黑体"/>
              <w:color w:val="auto"/>
              <w:sz w:val="24"/>
              <w:szCs w:val="56"/>
              <w:highlight w:val="none"/>
            </w:rPr>
            <w:t>公告</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_Toc14589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_Toc30425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 xml:space="preserve">第二章 </w:t>
          </w:r>
          <w:r>
            <w:rPr>
              <w:rFonts w:hint="eastAsia" w:ascii="方正小标宋简体" w:hAnsi="黑体" w:eastAsia="方正小标宋简体" w:cs="黑体"/>
              <w:color w:val="auto"/>
              <w:sz w:val="24"/>
              <w:szCs w:val="56"/>
              <w:highlight w:val="none"/>
              <w:lang w:eastAsia="zh-CN"/>
            </w:rPr>
            <w:t>竞选人</w:t>
          </w:r>
          <w:r>
            <w:rPr>
              <w:rFonts w:hint="default" w:ascii="方正小标宋简体" w:hAnsi="黑体" w:eastAsia="方正小标宋简体" w:cs="黑体"/>
              <w:color w:val="auto"/>
              <w:sz w:val="24"/>
              <w:szCs w:val="56"/>
              <w:highlight w:val="none"/>
            </w:rPr>
            <w:t>须知前附表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_Toc30425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_Toc1048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第</w:t>
          </w:r>
          <w:r>
            <w:rPr>
              <w:rFonts w:hint="eastAsia" w:ascii="方正小标宋简体" w:hAnsi="黑体" w:eastAsia="方正小标宋简体" w:cs="黑体"/>
              <w:color w:val="auto"/>
              <w:sz w:val="24"/>
              <w:szCs w:val="56"/>
              <w:highlight w:val="none"/>
              <w:lang w:val="en-US" w:eastAsia="zh-CN"/>
            </w:rPr>
            <w:t>三</w:t>
          </w:r>
          <w:r>
            <w:rPr>
              <w:rFonts w:hint="default" w:ascii="方正小标宋简体" w:hAnsi="黑体" w:eastAsia="方正小标宋简体" w:cs="黑体"/>
              <w:color w:val="auto"/>
              <w:sz w:val="24"/>
              <w:szCs w:val="56"/>
              <w:highlight w:val="none"/>
            </w:rPr>
            <w:t xml:space="preserve">章 </w:t>
          </w:r>
          <w:r>
            <w:rPr>
              <w:rFonts w:hint="eastAsia" w:ascii="方正小标宋简体" w:hAnsi="黑体" w:eastAsia="方正小标宋简体" w:cs="黑体"/>
              <w:color w:val="auto"/>
              <w:sz w:val="24"/>
              <w:szCs w:val="56"/>
              <w:highlight w:val="none"/>
              <w:lang w:val="en-US" w:eastAsia="zh-CN"/>
            </w:rPr>
            <w:t>项目</w:t>
          </w:r>
          <w:r>
            <w:rPr>
              <w:rFonts w:hint="default" w:ascii="方正小标宋简体" w:hAnsi="黑体" w:eastAsia="方正小标宋简体" w:cs="黑体"/>
              <w:color w:val="auto"/>
              <w:sz w:val="24"/>
              <w:szCs w:val="56"/>
              <w:highlight w:val="none"/>
            </w:rPr>
            <w:t>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_Toc1048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_Toc631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第</w:t>
          </w:r>
          <w:r>
            <w:rPr>
              <w:rFonts w:hint="eastAsia" w:ascii="方正小标宋简体" w:hAnsi="黑体" w:eastAsia="方正小标宋简体" w:cs="黑体"/>
              <w:color w:val="auto"/>
              <w:sz w:val="24"/>
              <w:szCs w:val="56"/>
              <w:highlight w:val="none"/>
              <w:lang w:val="en-US" w:eastAsia="zh-CN"/>
            </w:rPr>
            <w:t>四</w:t>
          </w:r>
          <w:r>
            <w:rPr>
              <w:rFonts w:hint="default" w:ascii="方正小标宋简体" w:hAnsi="黑体" w:eastAsia="方正小标宋简体" w:cs="黑体"/>
              <w:color w:val="auto"/>
              <w:sz w:val="24"/>
              <w:szCs w:val="56"/>
              <w:highlight w:val="none"/>
            </w:rPr>
            <w:t>章 评审方法和标准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_Toc631 \h </w:instrText>
          </w:r>
          <w:r>
            <w:rPr>
              <w:color w:val="auto"/>
              <w:sz w:val="24"/>
              <w:szCs w:val="24"/>
              <w:highlight w:val="none"/>
            </w:rPr>
            <w:fldChar w:fldCharType="separate"/>
          </w:r>
          <w:r>
            <w:rPr>
              <w:color w:val="auto"/>
              <w:sz w:val="24"/>
              <w:szCs w:val="24"/>
              <w:highlight w:val="none"/>
            </w:rPr>
            <w:t>19</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sz w:val="24"/>
              <w:szCs w:val="24"/>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_Toc25580 </w:instrText>
          </w:r>
          <w:r>
            <w:rPr>
              <w:rFonts w:cs="宋体"/>
              <w:bCs/>
              <w:color w:val="auto"/>
              <w:sz w:val="24"/>
              <w:szCs w:val="24"/>
              <w:highlight w:val="none"/>
            </w:rPr>
            <w:fldChar w:fldCharType="separate"/>
          </w:r>
          <w:r>
            <w:rPr>
              <w:rFonts w:hint="default" w:ascii="方正小标宋简体" w:hAnsi="黑体" w:eastAsia="方正小标宋简体" w:cs="黑体"/>
              <w:color w:val="auto"/>
              <w:sz w:val="24"/>
              <w:szCs w:val="56"/>
              <w:highlight w:val="none"/>
            </w:rPr>
            <w:t>第</w:t>
          </w:r>
          <w:r>
            <w:rPr>
              <w:rFonts w:hint="eastAsia" w:ascii="方正小标宋简体" w:hAnsi="黑体" w:eastAsia="方正小标宋简体" w:cs="黑体"/>
              <w:color w:val="auto"/>
              <w:sz w:val="24"/>
              <w:szCs w:val="56"/>
              <w:highlight w:val="none"/>
              <w:lang w:val="en-US" w:eastAsia="zh-CN"/>
            </w:rPr>
            <w:t>五</w:t>
          </w:r>
          <w:r>
            <w:rPr>
              <w:rFonts w:hint="default" w:ascii="方正小标宋简体" w:hAnsi="黑体" w:eastAsia="方正小标宋简体" w:cs="黑体"/>
              <w:color w:val="auto"/>
              <w:sz w:val="24"/>
              <w:szCs w:val="56"/>
              <w:highlight w:val="none"/>
            </w:rPr>
            <w:t>章 合同协议书</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_Toc25580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cs="宋体"/>
              <w:bCs/>
              <w:color w:val="auto"/>
              <w:sz w:val="24"/>
              <w:szCs w:val="24"/>
              <w:highlight w:val="none"/>
            </w:rPr>
            <w:fldChar w:fldCharType="end"/>
          </w:r>
        </w:p>
        <w:p>
          <w:pPr>
            <w:pStyle w:val="70"/>
            <w:tabs>
              <w:tab w:val="right" w:leader="dot" w:pos="9639"/>
            </w:tabs>
            <w:spacing w:line="480" w:lineRule="auto"/>
            <w:rPr>
              <w:color w:val="auto"/>
              <w:highlight w:val="none"/>
            </w:rPr>
          </w:pPr>
          <w:r>
            <w:rPr>
              <w:rFonts w:cs="宋体"/>
              <w:bCs/>
              <w:color w:val="auto"/>
              <w:sz w:val="24"/>
              <w:szCs w:val="24"/>
              <w:highlight w:val="none"/>
            </w:rPr>
            <w:fldChar w:fldCharType="begin"/>
          </w:r>
          <w:r>
            <w:rPr>
              <w:rFonts w:cs="宋体"/>
              <w:bCs/>
              <w:color w:val="auto"/>
              <w:sz w:val="24"/>
              <w:szCs w:val="24"/>
              <w:highlight w:val="none"/>
            </w:rPr>
            <w:instrText xml:space="preserve"> HYPERLINK \l _Toc22048 </w:instrText>
          </w:r>
          <w:r>
            <w:rPr>
              <w:rFonts w:cs="宋体"/>
              <w:bCs/>
              <w:color w:val="auto"/>
              <w:sz w:val="24"/>
              <w:szCs w:val="24"/>
              <w:highlight w:val="none"/>
            </w:rPr>
            <w:fldChar w:fldCharType="separate"/>
          </w:r>
          <w:r>
            <w:rPr>
              <w:rFonts w:ascii="方正小标宋简体" w:hAnsi="仿宋" w:eastAsia="方正小标宋简体" w:cs="仿宋"/>
              <w:color w:val="auto"/>
              <w:sz w:val="24"/>
              <w:szCs w:val="56"/>
              <w:highlight w:val="none"/>
            </w:rPr>
            <w:t>第</w:t>
          </w:r>
          <w:r>
            <w:rPr>
              <w:rFonts w:hint="eastAsia" w:ascii="方正小标宋简体" w:hAnsi="仿宋" w:eastAsia="方正小标宋简体" w:cs="仿宋"/>
              <w:color w:val="auto"/>
              <w:sz w:val="24"/>
              <w:szCs w:val="56"/>
              <w:highlight w:val="none"/>
              <w:lang w:val="en-US" w:eastAsia="zh-CN"/>
            </w:rPr>
            <w:t>六</w:t>
          </w:r>
          <w:r>
            <w:rPr>
              <w:rFonts w:ascii="方正小标宋简体" w:hAnsi="仿宋" w:eastAsia="方正小标宋简体" w:cs="仿宋"/>
              <w:color w:val="auto"/>
              <w:sz w:val="24"/>
              <w:szCs w:val="56"/>
              <w:highlight w:val="none"/>
            </w:rPr>
            <w:t xml:space="preserve">章 </w:t>
          </w:r>
          <w:r>
            <w:rPr>
              <w:rFonts w:hint="eastAsia" w:ascii="方正小标宋简体" w:hAnsi="仿宋" w:eastAsia="方正小标宋简体" w:cs="仿宋"/>
              <w:color w:val="auto"/>
              <w:sz w:val="24"/>
              <w:szCs w:val="56"/>
              <w:highlight w:val="none"/>
              <w:lang w:eastAsia="zh-CN"/>
            </w:rPr>
            <w:t>竞选文件</w:t>
          </w:r>
          <w:r>
            <w:rPr>
              <w:rFonts w:ascii="方正小标宋简体" w:hAnsi="仿宋" w:eastAsia="方正小标宋简体" w:cs="仿宋"/>
              <w:color w:val="auto"/>
              <w:sz w:val="24"/>
              <w:szCs w:val="56"/>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_Toc22048 \h </w:instrText>
          </w:r>
          <w:r>
            <w:rPr>
              <w:color w:val="auto"/>
              <w:sz w:val="24"/>
              <w:szCs w:val="24"/>
              <w:highlight w:val="none"/>
            </w:rPr>
            <w:fldChar w:fldCharType="separate"/>
          </w:r>
          <w:r>
            <w:rPr>
              <w:color w:val="auto"/>
              <w:sz w:val="24"/>
              <w:szCs w:val="24"/>
              <w:highlight w:val="none"/>
            </w:rPr>
            <w:t>52</w:t>
          </w:r>
          <w:r>
            <w:rPr>
              <w:color w:val="auto"/>
              <w:sz w:val="24"/>
              <w:szCs w:val="24"/>
              <w:highlight w:val="none"/>
            </w:rPr>
            <w:fldChar w:fldCharType="end"/>
          </w:r>
          <w:r>
            <w:rPr>
              <w:rFonts w:cs="宋体"/>
              <w:bCs/>
              <w:color w:val="auto"/>
              <w:sz w:val="24"/>
              <w:szCs w:val="24"/>
              <w:highlight w:val="none"/>
            </w:rPr>
            <w:fldChar w:fldCharType="end"/>
          </w:r>
        </w:p>
        <w:p>
          <w:pPr>
            <w:pStyle w:val="19"/>
            <w:tabs>
              <w:tab w:val="right" w:leader="dot" w:pos="10120"/>
            </w:tabs>
            <w:spacing w:before="0" w:line="660" w:lineRule="exact"/>
            <w:ind w:left="0"/>
            <w:rPr>
              <w:rFonts w:cs="宋体"/>
              <w:b/>
              <w:bCs/>
              <w:color w:val="auto"/>
              <w:highlight w:val="none"/>
            </w:rPr>
          </w:pPr>
          <w:r>
            <w:rPr>
              <w:rFonts w:cs="宋体"/>
              <w:bCs/>
              <w:color w:val="auto"/>
              <w:highlight w:val="none"/>
            </w:rPr>
            <w:fldChar w:fldCharType="end"/>
          </w:r>
        </w:p>
      </w:sdtContent>
    </w:sdt>
    <w:p>
      <w:pPr>
        <w:pStyle w:val="19"/>
        <w:tabs>
          <w:tab w:val="right" w:leader="dot" w:pos="10120"/>
        </w:tabs>
        <w:spacing w:before="0" w:line="660" w:lineRule="exact"/>
        <w:ind w:left="0"/>
        <w:rPr>
          <w:rFonts w:cs="宋体"/>
          <w:b/>
          <w:bCs/>
          <w:color w:val="auto"/>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bookmarkStart w:id="12" w:name="_Toc13488"/>
      <w:bookmarkStart w:id="13" w:name="_Toc14589"/>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sectPr>
          <w:footerReference r:id="rId3" w:type="default"/>
          <w:pgSz w:w="11907" w:h="16840"/>
          <w:pgMar w:top="1247" w:right="1134" w:bottom="1134" w:left="1134" w:header="851" w:footer="737" w:gutter="0"/>
          <w:pgNumType w:start="1"/>
          <w:cols w:space="720" w:num="1"/>
          <w:titlePg/>
          <w:docGrid w:linePitch="312" w:charSpace="0"/>
        </w:sectPr>
      </w:pPr>
    </w:p>
    <w:p>
      <w:pPr>
        <w:pStyle w:val="19"/>
        <w:tabs>
          <w:tab w:val="right" w:leader="dot" w:pos="10120"/>
        </w:tabs>
        <w:spacing w:before="0" w:line="660" w:lineRule="exact"/>
        <w:ind w:left="0"/>
        <w:jc w:val="center"/>
        <w:outlineLvl w:val="0"/>
        <w:rPr>
          <w:rStyle w:val="47"/>
          <w:rFonts w:hint="default" w:ascii="方正小标宋简体" w:hAnsi="黑体" w:eastAsia="方正小标宋简体" w:cs="黑体"/>
          <w:b w:val="0"/>
          <w:color w:val="auto"/>
          <w:sz w:val="44"/>
          <w:szCs w:val="44"/>
          <w:highlight w:val="none"/>
        </w:rPr>
      </w:pPr>
      <w:r>
        <w:rPr>
          <w:rStyle w:val="47"/>
          <w:rFonts w:hint="default" w:ascii="方正小标宋简体" w:hAnsi="黑体" w:eastAsia="方正小标宋简体" w:cs="黑体"/>
          <w:b w:val="0"/>
          <w:color w:val="auto"/>
          <w:sz w:val="44"/>
          <w:szCs w:val="44"/>
          <w:highlight w:val="none"/>
        </w:rPr>
        <w:t xml:space="preserve">第一章 </w:t>
      </w:r>
      <w:r>
        <w:rPr>
          <w:rStyle w:val="47"/>
          <w:rFonts w:hint="eastAsia" w:ascii="方正小标宋简体" w:hAnsi="黑体" w:eastAsia="方正小标宋简体" w:cs="黑体"/>
          <w:b w:val="0"/>
          <w:color w:val="auto"/>
          <w:sz w:val="44"/>
          <w:szCs w:val="44"/>
          <w:highlight w:val="none"/>
          <w:lang w:eastAsia="zh-CN"/>
        </w:rPr>
        <w:t>比选</w:t>
      </w:r>
      <w:r>
        <w:rPr>
          <w:rStyle w:val="47"/>
          <w:rFonts w:hint="default" w:ascii="方正小标宋简体" w:hAnsi="黑体" w:eastAsia="方正小标宋简体" w:cs="黑体"/>
          <w:b w:val="0"/>
          <w:color w:val="auto"/>
          <w:sz w:val="44"/>
          <w:szCs w:val="44"/>
          <w:highlight w:val="none"/>
        </w:rPr>
        <w:t>公告</w:t>
      </w:r>
      <w:bookmarkEnd w:id="11"/>
      <w:bookmarkEnd w:id="12"/>
      <w:bookmarkEnd w:id="13"/>
    </w:p>
    <w:p>
      <w:pPr>
        <w:pStyle w:val="25"/>
        <w:wordWrap w:val="0"/>
        <w:spacing w:beforeAutospacing="0" w:afterAutospacing="0" w:line="500" w:lineRule="atLeast"/>
        <w:jc w:val="center"/>
        <w:rPr>
          <w:rFonts w:ascii="华文中宋" w:hAnsi="华文中宋" w:eastAsia="华文中宋"/>
          <w:b/>
          <w:bCs/>
          <w:color w:val="auto"/>
          <w:kern w:val="2"/>
          <w:sz w:val="40"/>
          <w:szCs w:val="40"/>
          <w:highlight w:val="none"/>
        </w:rPr>
      </w:pPr>
      <w:bookmarkStart w:id="14" w:name="第一章__磋商公告"/>
      <w:bookmarkEnd w:id="14"/>
      <w:bookmarkStart w:id="15" w:name="_bookmark0"/>
      <w:bookmarkEnd w:id="15"/>
      <w:bookmarkStart w:id="16" w:name="_Toc35393797"/>
      <w:bookmarkStart w:id="17" w:name="_Toc28359011"/>
      <w:bookmarkStart w:id="18" w:name="_Toc18025"/>
      <w:r>
        <w:rPr>
          <w:rFonts w:hint="eastAsia" w:ascii="华文中宋" w:hAnsi="华文中宋" w:eastAsia="华文中宋"/>
          <w:b/>
          <w:bCs/>
          <w:color w:val="auto"/>
          <w:kern w:val="2"/>
          <w:sz w:val="40"/>
          <w:szCs w:val="40"/>
          <w:highlight w:val="none"/>
          <w:lang w:eastAsia="zh-CN"/>
        </w:rPr>
        <w:t>项目部建立日常维修耗材定点供应商库项目</w:t>
      </w:r>
      <w:r>
        <w:rPr>
          <w:rFonts w:hint="eastAsia" w:ascii="华文中宋" w:hAnsi="华文中宋" w:eastAsia="华文中宋"/>
          <w:b/>
          <w:bCs/>
          <w:color w:val="auto"/>
          <w:kern w:val="2"/>
          <w:sz w:val="40"/>
          <w:szCs w:val="40"/>
          <w:highlight w:val="none"/>
        </w:rPr>
        <w:t>（</w:t>
      </w:r>
      <w:r>
        <w:rPr>
          <w:rFonts w:hint="eastAsia" w:ascii="华文中宋" w:hAnsi="华文中宋" w:eastAsia="华文中宋"/>
          <w:b/>
          <w:bCs/>
          <w:color w:val="auto"/>
          <w:kern w:val="2"/>
          <w:sz w:val="40"/>
          <w:szCs w:val="40"/>
          <w:highlight w:val="none"/>
          <w:lang w:val="en-US" w:eastAsia="zh-CN"/>
        </w:rPr>
        <w:t>三</w:t>
      </w:r>
      <w:r>
        <w:rPr>
          <w:rFonts w:hint="eastAsia" w:ascii="华文中宋" w:hAnsi="华文中宋" w:eastAsia="华文中宋"/>
          <w:b/>
          <w:bCs/>
          <w:color w:val="auto"/>
          <w:kern w:val="2"/>
          <w:sz w:val="40"/>
          <w:szCs w:val="40"/>
          <w:highlight w:val="none"/>
        </w:rPr>
        <w:t>次）</w:t>
      </w:r>
      <w:r>
        <w:rPr>
          <w:rFonts w:hint="eastAsia" w:ascii="华文中宋" w:hAnsi="华文中宋" w:eastAsia="华文中宋"/>
          <w:b/>
          <w:bCs/>
          <w:color w:val="auto"/>
          <w:kern w:val="2"/>
          <w:sz w:val="40"/>
          <w:szCs w:val="40"/>
          <w:highlight w:val="none"/>
          <w:lang w:eastAsia="zh-CN"/>
        </w:rPr>
        <w:t>比选</w:t>
      </w:r>
      <w:r>
        <w:rPr>
          <w:rFonts w:hint="eastAsia" w:ascii="华文中宋" w:hAnsi="华文中宋" w:eastAsia="华文中宋"/>
          <w:b/>
          <w:bCs/>
          <w:color w:val="auto"/>
          <w:kern w:val="2"/>
          <w:sz w:val="40"/>
          <w:szCs w:val="40"/>
          <w:highlight w:val="none"/>
        </w:rPr>
        <w:t>公告</w:t>
      </w:r>
    </w:p>
    <w:bookmarkEnd w:id="16"/>
    <w:bookmarkEnd w:id="17"/>
    <w:p>
      <w:pPr>
        <w:pStyle w:val="48"/>
        <w:spacing w:beforeLines="50" w:afterLines="50" w:line="240" w:lineRule="auto"/>
        <w:ind w:right="105" w:rightChars="50" w:firstLine="0" w:firstLineChars="0"/>
        <w:jc w:val="both"/>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项目概况</w:t>
      </w:r>
    </w:p>
    <w:p>
      <w:pPr>
        <w:wordWrap w:val="0"/>
        <w:spacing w:before="120" w:beforeLines="50" w:after="120" w:afterLines="50"/>
        <w:ind w:right="105" w:rightChars="50" w:firstLine="560" w:firstLineChars="200"/>
        <w:rPr>
          <w:rStyle w:val="49"/>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u w:val="single"/>
        </w:rPr>
        <w:t>项目部建立日常维修耗材定点供应商库项目</w:t>
      </w:r>
      <w:r>
        <w:rPr>
          <w:rStyle w:val="49"/>
          <w:rFonts w:hint="eastAsia" w:ascii="仿宋" w:hAnsi="仿宋" w:eastAsia="仿宋" w:cs="仿宋"/>
          <w:color w:val="auto"/>
          <w:sz w:val="28"/>
          <w:szCs w:val="28"/>
          <w:highlight w:val="none"/>
        </w:rPr>
        <w:t>的潜在竞选人应在</w:t>
      </w:r>
      <w:r>
        <w:rPr>
          <w:rStyle w:val="49"/>
          <w:rFonts w:hint="eastAsia" w:ascii="仿宋" w:hAnsi="仿宋" w:eastAsia="仿宋" w:cs="仿宋"/>
          <w:color w:val="auto"/>
          <w:sz w:val="28"/>
          <w:szCs w:val="28"/>
          <w:highlight w:val="none"/>
          <w:u w:val="single"/>
        </w:rPr>
        <w:t>淮南市安泰工程咨询有限公司</w:t>
      </w:r>
      <w:r>
        <w:rPr>
          <w:rStyle w:val="49"/>
          <w:rFonts w:hint="eastAsia" w:ascii="仿宋" w:hAnsi="仿宋" w:eastAsia="仿宋" w:cs="仿宋"/>
          <w:color w:val="auto"/>
          <w:sz w:val="28"/>
          <w:szCs w:val="28"/>
          <w:highlight w:val="none"/>
        </w:rPr>
        <w:t>获取比选文件，并于</w:t>
      </w:r>
      <w:r>
        <w:rPr>
          <w:rFonts w:hint="eastAsia" w:ascii="仿宋" w:hAnsi="仿宋" w:eastAsia="仿宋" w:cs="仿宋"/>
          <w:color w:val="auto"/>
          <w:sz w:val="28"/>
          <w:szCs w:val="28"/>
          <w:highlight w:val="none"/>
          <w:u w:val="single"/>
          <w:lang w:val="en-US" w:eastAsia="zh-CN"/>
        </w:rPr>
        <w:t>2024年03月14日14点30分</w:t>
      </w:r>
      <w:r>
        <w:rPr>
          <w:rStyle w:val="49"/>
          <w:rFonts w:hint="eastAsia" w:ascii="仿宋" w:hAnsi="仿宋" w:eastAsia="仿宋" w:cs="仿宋"/>
          <w:color w:val="auto"/>
          <w:sz w:val="28"/>
          <w:szCs w:val="28"/>
          <w:highlight w:val="none"/>
        </w:rPr>
        <w:t>（北京时间）前提交竞选文件。</w:t>
      </w:r>
    </w:p>
    <w:p>
      <w:pPr>
        <w:spacing w:before="120" w:beforeLines="50" w:after="120" w:afterLines="50"/>
        <w:rPr>
          <w:rFonts w:ascii="黑体" w:hAnsi="黑体" w:eastAsia="黑体" w:cs="黑体"/>
          <w:color w:val="auto"/>
          <w:sz w:val="28"/>
          <w:szCs w:val="28"/>
          <w:highlight w:val="none"/>
        </w:rPr>
      </w:pPr>
      <w:bookmarkStart w:id="19" w:name="_Toc35393629"/>
      <w:bookmarkStart w:id="20" w:name="_Toc35393798"/>
      <w:bookmarkStart w:id="21" w:name="_Toc28359012"/>
      <w:bookmarkStart w:id="22" w:name="_Toc28359089"/>
      <w:r>
        <w:rPr>
          <w:rFonts w:hint="eastAsia" w:ascii="黑体" w:hAnsi="黑体" w:eastAsia="黑体" w:cs="黑体"/>
          <w:color w:val="auto"/>
          <w:sz w:val="28"/>
          <w:szCs w:val="28"/>
          <w:highlight w:val="none"/>
        </w:rPr>
        <w:t>一、项目基本情况</w:t>
      </w:r>
      <w:bookmarkEnd w:id="19"/>
      <w:bookmarkEnd w:id="20"/>
      <w:bookmarkEnd w:id="21"/>
      <w:bookmarkEnd w:id="22"/>
      <w:bookmarkStart w:id="928" w:name="_GoBack"/>
      <w:bookmarkEnd w:id="928"/>
    </w:p>
    <w:p>
      <w:pPr>
        <w:spacing w:before="120" w:beforeLines="50" w:after="120" w:afterLines="50"/>
        <w:ind w:right="105" w:rightChars="50"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项目编号：</w:t>
      </w:r>
      <w:r>
        <w:rPr>
          <w:rStyle w:val="49"/>
          <w:rFonts w:hint="eastAsia" w:ascii="仿宋" w:hAnsi="仿宋" w:eastAsia="仿宋" w:cs="仿宋"/>
          <w:color w:val="auto"/>
          <w:sz w:val="28"/>
          <w:szCs w:val="28"/>
          <w:highlight w:val="none"/>
          <w:u w:val="none"/>
        </w:rPr>
        <w:t>ATZB2024-005</w:t>
      </w:r>
    </w:p>
    <w:p>
      <w:pPr>
        <w:spacing w:before="120" w:beforeLines="50" w:after="120" w:afterLines="50"/>
        <w:ind w:right="105" w:rightChars="50" w:firstLine="560" w:firstLineChars="200"/>
        <w:rPr>
          <w:rStyle w:val="49"/>
          <w:rFonts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项目名称：</w:t>
      </w:r>
      <w:r>
        <w:rPr>
          <w:rStyle w:val="49"/>
          <w:rFonts w:hint="eastAsia" w:ascii="仿宋" w:hAnsi="仿宋" w:eastAsia="仿宋" w:cs="仿宋"/>
          <w:color w:val="auto"/>
          <w:sz w:val="28"/>
          <w:szCs w:val="28"/>
          <w:highlight w:val="none"/>
          <w:u w:val="none"/>
        </w:rPr>
        <w:t>项目部建立日常维修耗材定点供应商库项目</w:t>
      </w:r>
    </w:p>
    <w:p>
      <w:pPr>
        <w:spacing w:before="120" w:beforeLines="50" w:after="120" w:afterLines="50"/>
        <w:ind w:firstLine="560" w:firstLineChars="200"/>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方式：</w:t>
      </w:r>
      <w:r>
        <w:rPr>
          <w:rFonts w:hint="eastAsia" w:ascii="仿宋" w:hAnsi="仿宋" w:eastAsia="仿宋" w:cs="仿宋"/>
          <w:color w:val="auto"/>
          <w:sz w:val="28"/>
          <w:szCs w:val="28"/>
          <w:highlight w:val="none"/>
          <w:lang w:eastAsia="zh-CN"/>
        </w:rPr>
        <w:t>比选（</w:t>
      </w:r>
      <w:r>
        <w:rPr>
          <w:rFonts w:hint="eastAsia" w:ascii="仿宋" w:hAnsi="仿宋" w:eastAsia="仿宋" w:cs="仿宋"/>
          <w:color w:val="auto"/>
          <w:sz w:val="28"/>
          <w:szCs w:val="28"/>
          <w:highlight w:val="none"/>
          <w:lang w:val="en-US" w:eastAsia="zh-CN"/>
        </w:rPr>
        <w:t>综合评分法</w:t>
      </w:r>
      <w:r>
        <w:rPr>
          <w:rFonts w:hint="eastAsia" w:ascii="仿宋" w:hAnsi="仿宋" w:eastAsia="仿宋" w:cs="仿宋"/>
          <w:color w:val="auto"/>
          <w:sz w:val="28"/>
          <w:szCs w:val="28"/>
          <w:highlight w:val="none"/>
          <w:lang w:eastAsia="zh-CN"/>
        </w:rPr>
        <w:t>）</w:t>
      </w:r>
    </w:p>
    <w:p>
      <w:pPr>
        <w:spacing w:before="120" w:beforeLines="50" w:after="120"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项目需求</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建立</w:t>
      </w:r>
      <w:r>
        <w:rPr>
          <w:rStyle w:val="49"/>
          <w:rFonts w:hint="eastAsia" w:ascii="仿宋" w:hAnsi="仿宋" w:eastAsia="仿宋" w:cs="仿宋"/>
          <w:color w:val="auto"/>
          <w:sz w:val="28"/>
          <w:szCs w:val="28"/>
          <w:highlight w:val="none"/>
          <w:u w:val="none"/>
        </w:rPr>
        <w:t>日常维修耗材</w:t>
      </w:r>
      <w:r>
        <w:rPr>
          <w:rFonts w:hint="eastAsia" w:ascii="仿宋" w:hAnsi="仿宋" w:eastAsia="仿宋" w:cs="仿宋"/>
          <w:color w:val="auto"/>
          <w:sz w:val="28"/>
          <w:szCs w:val="28"/>
          <w:highlight w:val="none"/>
          <w:lang w:val="en-US" w:eastAsia="zh-CN"/>
        </w:rPr>
        <w:t>供应商库，选定五家入库单位。</w:t>
      </w:r>
    </w:p>
    <w:p>
      <w:pPr>
        <w:spacing w:before="120" w:beforeLines="50" w:after="120"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服务期限：</w:t>
      </w:r>
      <w:r>
        <w:rPr>
          <w:rFonts w:hint="eastAsia" w:ascii="仿宋" w:hAnsi="仿宋" w:eastAsia="仿宋" w:cs="仿宋"/>
          <w:color w:val="auto"/>
          <w:sz w:val="28"/>
          <w:szCs w:val="28"/>
          <w:highlight w:val="none"/>
          <w:lang w:val="en-US" w:eastAsia="zh-CN"/>
        </w:rPr>
        <w:t>一年</w:t>
      </w:r>
      <w:r>
        <w:rPr>
          <w:rFonts w:hint="eastAsia" w:ascii="仿宋" w:hAnsi="仿宋" w:eastAsia="仿宋" w:cs="仿宋"/>
          <w:color w:val="auto"/>
          <w:sz w:val="28"/>
          <w:szCs w:val="28"/>
          <w:highlight w:val="none"/>
        </w:rPr>
        <w:t>（1+1+1模式）合同一年一签</w:t>
      </w:r>
    </w:p>
    <w:p>
      <w:pPr>
        <w:spacing w:before="120" w:beforeLines="50" w:after="120" w:afterLines="50"/>
        <w:ind w:firstLine="560" w:firstLineChars="200"/>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本项目（是/否）接受联合体：</w:t>
      </w:r>
      <w:r>
        <w:rPr>
          <w:rStyle w:val="49"/>
          <w:rFonts w:hint="eastAsia" w:ascii="仿宋" w:hAnsi="仿宋" w:eastAsia="仿宋" w:cs="仿宋"/>
          <w:color w:val="auto"/>
          <w:sz w:val="28"/>
          <w:szCs w:val="28"/>
          <w:highlight w:val="none"/>
        </w:rPr>
        <w:t>否</w:t>
      </w:r>
    </w:p>
    <w:p>
      <w:pPr>
        <w:spacing w:before="120" w:beforeLines="50" w:after="120" w:afterLines="50"/>
        <w:rPr>
          <w:rFonts w:ascii="黑体" w:hAnsi="黑体" w:eastAsia="黑体" w:cs="黑体"/>
          <w:color w:val="auto"/>
          <w:sz w:val="28"/>
          <w:szCs w:val="28"/>
          <w:highlight w:val="none"/>
        </w:rPr>
      </w:pPr>
      <w:bookmarkStart w:id="23" w:name="_Toc35393799"/>
      <w:bookmarkStart w:id="24" w:name="_Toc28359090"/>
      <w:bookmarkStart w:id="25" w:name="_Toc28359013"/>
      <w:bookmarkStart w:id="26" w:name="_Toc35393630"/>
      <w:r>
        <w:rPr>
          <w:rFonts w:hint="eastAsia" w:ascii="黑体" w:hAnsi="黑体" w:eastAsia="黑体" w:cs="黑体"/>
          <w:color w:val="auto"/>
          <w:sz w:val="28"/>
          <w:szCs w:val="28"/>
          <w:highlight w:val="none"/>
        </w:rPr>
        <w:t>二、</w:t>
      </w:r>
      <w:r>
        <w:rPr>
          <w:rFonts w:hint="eastAsia" w:ascii="黑体" w:hAnsi="黑体" w:eastAsia="黑体" w:cs="黑体"/>
          <w:color w:val="auto"/>
          <w:sz w:val="28"/>
          <w:szCs w:val="28"/>
          <w:highlight w:val="none"/>
          <w:lang w:val="en-US" w:eastAsia="zh-CN"/>
        </w:rPr>
        <w:t>竞选</w:t>
      </w:r>
      <w:r>
        <w:rPr>
          <w:rFonts w:hint="eastAsia" w:ascii="黑体" w:hAnsi="黑体" w:eastAsia="黑体" w:cs="黑体"/>
          <w:color w:val="auto"/>
          <w:sz w:val="28"/>
          <w:szCs w:val="28"/>
          <w:highlight w:val="none"/>
        </w:rPr>
        <w:t>人的资格要求</w:t>
      </w:r>
      <w:bookmarkEnd w:id="23"/>
      <w:bookmarkEnd w:id="24"/>
      <w:bookmarkEnd w:id="25"/>
      <w:bookmarkEnd w:id="26"/>
    </w:p>
    <w:p>
      <w:pPr>
        <w:spacing w:before="120" w:beforeLines="50" w:after="120" w:afterLines="50"/>
        <w:ind w:firstLine="560" w:firstLineChars="200"/>
        <w:rPr>
          <w:rFonts w:hint="eastAsia" w:ascii="仿宋" w:hAnsi="仿宋" w:eastAsia="仿宋" w:cs="仿宋"/>
          <w:color w:val="auto"/>
          <w:sz w:val="28"/>
          <w:szCs w:val="28"/>
          <w:highlight w:val="none"/>
          <w:lang w:eastAsia="zh-CN"/>
        </w:rPr>
      </w:pPr>
      <w:bookmarkStart w:id="27" w:name="_Toc28359014"/>
      <w:bookmarkStart w:id="28" w:name="_Toc35393800"/>
      <w:bookmarkStart w:id="29" w:name="_Toc35393631"/>
      <w:bookmarkStart w:id="30" w:name="_Toc28359091"/>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应</w:t>
      </w:r>
      <w:r>
        <w:rPr>
          <w:rFonts w:hint="eastAsia" w:ascii="仿宋" w:hAnsi="仿宋" w:eastAsia="仿宋" w:cs="仿宋"/>
          <w:color w:val="auto"/>
          <w:sz w:val="28"/>
          <w:szCs w:val="28"/>
          <w:highlight w:val="none"/>
        </w:rPr>
        <w:t>具有</w:t>
      </w:r>
      <w:r>
        <w:rPr>
          <w:rFonts w:hint="eastAsia" w:ascii="仿宋" w:hAnsi="仿宋" w:eastAsia="仿宋" w:cs="仿宋"/>
          <w:color w:val="auto"/>
          <w:sz w:val="28"/>
          <w:szCs w:val="28"/>
          <w:highlight w:val="none"/>
          <w:lang w:val="en-US" w:eastAsia="zh-CN"/>
        </w:rPr>
        <w:t>有效的</w:t>
      </w:r>
      <w:r>
        <w:rPr>
          <w:rFonts w:hint="eastAsia" w:ascii="仿宋" w:hAnsi="仿宋" w:eastAsia="仿宋" w:cs="仿宋"/>
          <w:color w:val="auto"/>
          <w:sz w:val="28"/>
          <w:szCs w:val="28"/>
          <w:highlight w:val="none"/>
        </w:rPr>
        <w:t>营业执照（企业或个体工商户均可</w:t>
      </w:r>
      <w:r>
        <w:rPr>
          <w:rFonts w:hint="eastAsia" w:ascii="仿宋" w:hAnsi="仿宋" w:eastAsia="仿宋" w:cs="仿宋"/>
          <w:color w:val="auto"/>
          <w:sz w:val="28"/>
          <w:szCs w:val="28"/>
          <w:highlight w:val="none"/>
          <w:lang w:eastAsia="zh-CN"/>
        </w:rPr>
        <w:t>）</w:t>
      </w:r>
    </w:p>
    <w:p>
      <w:pPr>
        <w:spacing w:before="120" w:beforeLines="50" w:after="120" w:afterLines="50"/>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2.本项目的特定资格要求：无</w:t>
      </w:r>
    </w:p>
    <w:p>
      <w:pPr>
        <w:spacing w:before="120" w:beforeLines="50" w:after="120" w:afterLines="50"/>
        <w:rPr>
          <w:rFonts w:hint="eastAsia" w:eastAsia="黑体" w:asciiTheme="minorEastAsia" w:hAnsiTheme="minorEastAsia" w:cstheme="minorEastAsia"/>
          <w:color w:val="auto"/>
          <w:sz w:val="28"/>
          <w:szCs w:val="28"/>
          <w:highlight w:val="none"/>
          <w:lang w:eastAsia="zh-CN"/>
        </w:rPr>
      </w:pPr>
      <w:r>
        <w:rPr>
          <w:rFonts w:hint="eastAsia" w:ascii="黑体" w:hAnsi="黑体" w:eastAsia="黑体" w:cs="黑体"/>
          <w:color w:val="auto"/>
          <w:sz w:val="28"/>
          <w:szCs w:val="28"/>
          <w:highlight w:val="none"/>
        </w:rPr>
        <w:t>三、获取</w:t>
      </w:r>
      <w:bookmarkEnd w:id="27"/>
      <w:bookmarkEnd w:id="28"/>
      <w:bookmarkEnd w:id="29"/>
      <w:bookmarkEnd w:id="30"/>
      <w:r>
        <w:rPr>
          <w:rFonts w:hint="eastAsia" w:ascii="黑体" w:hAnsi="黑体" w:eastAsia="黑体" w:cs="黑体"/>
          <w:color w:val="auto"/>
          <w:sz w:val="28"/>
          <w:szCs w:val="28"/>
          <w:highlight w:val="none"/>
          <w:lang w:eastAsia="zh-CN"/>
        </w:rPr>
        <w:t>比选文件</w:t>
      </w:r>
    </w:p>
    <w:p>
      <w:pPr>
        <w:spacing w:before="120" w:beforeLines="50" w:after="120" w:afterLines="50"/>
        <w:ind w:firstLine="560" w:firstLineChars="200"/>
        <w:rPr>
          <w:rFonts w:hint="eastAsia" w:ascii="仿宋" w:hAnsi="仿宋" w:eastAsia="仿宋" w:cstheme="minorEastAsia"/>
          <w:color w:val="auto"/>
          <w:sz w:val="28"/>
          <w:szCs w:val="28"/>
          <w:highlight w:val="none"/>
          <w:lang w:eastAsia="zh-CN"/>
        </w:rPr>
      </w:pPr>
      <w:bookmarkStart w:id="31" w:name="_Toc28359015"/>
      <w:bookmarkStart w:id="32" w:name="_Toc35393801"/>
      <w:bookmarkStart w:id="33" w:name="_Toc28359092"/>
      <w:bookmarkStart w:id="34" w:name="_Toc35393632"/>
      <w:r>
        <w:rPr>
          <w:rFonts w:hint="eastAsia" w:ascii="仿宋" w:hAnsi="仿宋" w:eastAsia="仿宋" w:cstheme="minorEastAsia"/>
          <w:color w:val="auto"/>
          <w:sz w:val="28"/>
          <w:szCs w:val="28"/>
          <w:highlight w:val="none"/>
        </w:rPr>
        <w:t>获取时间：</w:t>
      </w:r>
      <w:r>
        <w:rPr>
          <w:rFonts w:hint="eastAsia" w:ascii="仿宋" w:hAnsi="仿宋" w:eastAsia="仿宋" w:cstheme="minorEastAsia"/>
          <w:color w:val="auto"/>
          <w:sz w:val="28"/>
          <w:szCs w:val="28"/>
          <w:highlight w:val="none"/>
          <w:lang w:val="en-US" w:eastAsia="zh-CN"/>
        </w:rPr>
        <w:t>比选公告发布之日起至</w:t>
      </w:r>
      <w:r>
        <w:rPr>
          <w:rFonts w:hint="eastAsia" w:ascii="仿宋" w:hAnsi="仿宋" w:eastAsia="仿宋" w:cstheme="minorEastAsia"/>
          <w:color w:val="auto"/>
          <w:sz w:val="28"/>
          <w:szCs w:val="28"/>
          <w:highlight w:val="none"/>
        </w:rPr>
        <w:t>竞选截止时间前</w:t>
      </w:r>
      <w:r>
        <w:rPr>
          <w:rFonts w:hint="eastAsia" w:ascii="仿宋" w:hAnsi="仿宋" w:eastAsia="仿宋" w:cstheme="minorEastAsia"/>
          <w:color w:val="auto"/>
          <w:sz w:val="28"/>
          <w:szCs w:val="28"/>
          <w:highlight w:val="none"/>
          <w:lang w:eastAsia="zh-CN"/>
        </w:rPr>
        <w:t>。</w:t>
      </w:r>
    </w:p>
    <w:p>
      <w:pPr>
        <w:keepNext w:val="0"/>
        <w:keepLines w:val="0"/>
        <w:pageBreakBefore w:val="0"/>
        <w:widowControl w:val="0"/>
        <w:kinsoku/>
        <w:wordWrap w:val="0"/>
        <w:overflowPunct/>
        <w:topLinePunct w:val="0"/>
        <w:autoSpaceDE/>
        <w:autoSpaceDN/>
        <w:bidi w:val="0"/>
        <w:adjustRightInd/>
        <w:snapToGrid/>
        <w:spacing w:before="120" w:beforeLines="50" w:after="120" w:afterLines="50"/>
        <w:ind w:firstLine="560" w:firstLineChars="200"/>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获取地点：</w:t>
      </w:r>
      <w:r>
        <w:rPr>
          <w:rFonts w:hint="eastAsia" w:ascii="仿宋" w:hAnsi="仿宋" w:eastAsia="仿宋" w:cs="仿宋"/>
          <w:color w:val="auto"/>
          <w:sz w:val="28"/>
          <w:szCs w:val="28"/>
          <w:highlight w:val="none"/>
          <w:shd w:val="clear" w:color="auto" w:fill="FFFFFF"/>
        </w:rPr>
        <w:t>网上获取</w:t>
      </w:r>
    </w:p>
    <w:p>
      <w:pPr>
        <w:keepNext w:val="0"/>
        <w:keepLines w:val="0"/>
        <w:pageBreakBefore w:val="0"/>
        <w:widowControl w:val="0"/>
        <w:kinsoku/>
        <w:wordWrap w:val="0"/>
        <w:overflowPunct/>
        <w:topLinePunct w:val="0"/>
        <w:autoSpaceDE/>
        <w:autoSpaceDN/>
        <w:bidi w:val="0"/>
        <w:adjustRightInd/>
        <w:snapToGrid/>
        <w:spacing w:before="120" w:beforeLines="50" w:after="120" w:afterLines="50"/>
        <w:ind w:firstLine="560" w:firstLineChars="200"/>
        <w:textAlignment w:val="auto"/>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获取方式：通过安徽惠群城市物业有限公司官网（https://www.anhuihuiqun.com/）下载。</w:t>
      </w:r>
    </w:p>
    <w:p>
      <w:pPr>
        <w:spacing w:before="120" w:beforeLines="50" w:after="120" w:afterLines="50"/>
        <w:ind w:firstLine="560" w:firstLineChars="200"/>
        <w:rPr>
          <w:rFonts w:hint="eastAsia" w:ascii="仿宋" w:hAnsi="仿宋" w:eastAsia="仿宋" w:cstheme="minorEastAsia"/>
          <w:color w:val="auto"/>
          <w:sz w:val="28"/>
          <w:szCs w:val="28"/>
          <w:highlight w:val="none"/>
        </w:rPr>
      </w:pPr>
      <w:r>
        <w:rPr>
          <w:rFonts w:hint="eastAsia" w:ascii="仿宋" w:hAnsi="仿宋" w:eastAsia="仿宋" w:cstheme="minorEastAsia"/>
          <w:color w:val="auto"/>
          <w:sz w:val="28"/>
          <w:szCs w:val="28"/>
          <w:highlight w:val="none"/>
        </w:rPr>
        <w:t>售价：0元</w:t>
      </w:r>
    </w:p>
    <w:p>
      <w:pPr>
        <w:spacing w:before="120" w:beforeLines="50" w:after="120" w:afterLines="50"/>
        <w:rPr>
          <w:rFonts w:ascii="黑体" w:hAnsi="黑体" w:eastAsia="黑体" w:cs="黑体"/>
          <w:color w:val="auto"/>
          <w:sz w:val="28"/>
          <w:szCs w:val="28"/>
          <w:highlight w:val="none"/>
        </w:rPr>
      </w:pPr>
      <w:r>
        <w:rPr>
          <w:rFonts w:hint="eastAsia" w:ascii="黑体" w:hAnsi="黑体" w:eastAsia="黑体" w:cs="黑体"/>
          <w:color w:val="auto"/>
          <w:sz w:val="28"/>
          <w:szCs w:val="28"/>
          <w:highlight w:val="none"/>
        </w:rPr>
        <w:t>四、</w:t>
      </w:r>
      <w:r>
        <w:rPr>
          <w:rFonts w:hint="eastAsia" w:ascii="黑体" w:hAnsi="黑体" w:eastAsia="黑体" w:cs="黑体"/>
          <w:color w:val="auto"/>
          <w:sz w:val="28"/>
          <w:szCs w:val="28"/>
          <w:highlight w:val="none"/>
          <w:lang w:eastAsia="zh-CN"/>
        </w:rPr>
        <w:t>竞选文件</w:t>
      </w:r>
      <w:r>
        <w:rPr>
          <w:rFonts w:hint="eastAsia" w:ascii="黑体" w:hAnsi="黑体" w:eastAsia="黑体" w:cs="黑体"/>
          <w:color w:val="auto"/>
          <w:sz w:val="28"/>
          <w:szCs w:val="28"/>
          <w:highlight w:val="none"/>
        </w:rPr>
        <w:t>提交</w:t>
      </w:r>
      <w:bookmarkEnd w:id="31"/>
      <w:bookmarkEnd w:id="32"/>
      <w:bookmarkEnd w:id="33"/>
      <w:bookmarkEnd w:id="34"/>
    </w:p>
    <w:p>
      <w:pPr>
        <w:pStyle w:val="25"/>
        <w:spacing w:before="120" w:beforeLines="50" w:beforeAutospacing="0" w:after="120" w:afterLines="50" w:afterAutospacing="0"/>
        <w:ind w:right="106" w:firstLine="560" w:firstLineChars="200"/>
        <w:jc w:val="both"/>
        <w:rPr>
          <w:rFonts w:ascii="仿宋_GB2312" w:eastAsia="仿宋_GB2312" w:hAnsiTheme="minorEastAsia" w:cstheme="minorEastAsia"/>
          <w:color w:val="auto"/>
          <w:sz w:val="28"/>
          <w:szCs w:val="28"/>
          <w:highlight w:val="none"/>
        </w:rPr>
      </w:pPr>
      <w:r>
        <w:rPr>
          <w:rFonts w:hint="eastAsia" w:ascii="仿宋_GB2312" w:eastAsia="仿宋_GB2312" w:hAnsiTheme="minorEastAsia" w:cstheme="minorEastAsia"/>
          <w:color w:val="auto"/>
          <w:sz w:val="28"/>
          <w:szCs w:val="28"/>
          <w:highlight w:val="none"/>
        </w:rPr>
        <w:t>截止时间：</w:t>
      </w:r>
      <w:r>
        <w:rPr>
          <w:rFonts w:hint="eastAsia" w:ascii="仿宋" w:hAnsi="仿宋" w:eastAsia="仿宋" w:cstheme="minorEastAsia"/>
          <w:color w:val="auto"/>
          <w:kern w:val="2"/>
          <w:sz w:val="28"/>
          <w:szCs w:val="28"/>
          <w:highlight w:val="none"/>
          <w:lang w:val="en-US" w:eastAsia="zh-CN" w:bidi="ar-SA"/>
        </w:rPr>
        <w:t>2024年03月14日14点30分（北京时间）</w:t>
      </w:r>
    </w:p>
    <w:p>
      <w:pPr>
        <w:pStyle w:val="25"/>
        <w:wordWrap w:val="0"/>
        <w:spacing w:before="120" w:beforeLines="50" w:beforeAutospacing="0" w:after="120" w:afterLines="50" w:afterAutospacing="0"/>
        <w:ind w:firstLine="560" w:firstLineChars="200"/>
        <w:rPr>
          <w:rFonts w:hint="eastAsia" w:ascii="仿宋" w:hAnsi="仿宋" w:eastAsia="仿宋" w:cstheme="minorEastAsia"/>
          <w:color w:val="auto"/>
          <w:kern w:val="2"/>
          <w:sz w:val="28"/>
          <w:szCs w:val="28"/>
          <w:highlight w:val="none"/>
          <w:lang w:val="en-US" w:eastAsia="zh-CN" w:bidi="ar-SA"/>
        </w:rPr>
      </w:pPr>
      <w:r>
        <w:rPr>
          <w:rFonts w:hint="eastAsia" w:ascii="仿宋_GB2312" w:eastAsia="仿宋_GB2312" w:hAnsiTheme="minorEastAsia" w:cstheme="minorEastAsia"/>
          <w:color w:val="auto"/>
          <w:sz w:val="28"/>
          <w:szCs w:val="28"/>
          <w:highlight w:val="none"/>
          <w:shd w:val="clear" w:color="auto" w:fill="FFFFFF"/>
        </w:rPr>
        <w:t>地点：</w:t>
      </w:r>
      <w:r>
        <w:rPr>
          <w:rFonts w:hint="eastAsia" w:ascii="仿宋" w:hAnsi="仿宋" w:eastAsia="仿宋" w:cstheme="minorEastAsia"/>
          <w:color w:val="auto"/>
          <w:kern w:val="2"/>
          <w:sz w:val="28"/>
          <w:szCs w:val="28"/>
          <w:highlight w:val="none"/>
          <w:lang w:val="en-US" w:eastAsia="zh-CN" w:bidi="ar-SA"/>
        </w:rPr>
        <w:t>：淮南市田家庵区市直机关幼儿园北50米（原市直机关房管所）二楼开标室</w:t>
      </w:r>
    </w:p>
    <w:p>
      <w:pPr>
        <w:spacing w:before="120" w:beforeLines="50" w:after="120" w:afterLines="50"/>
        <w:rPr>
          <w:rFonts w:ascii="黑体" w:hAnsi="黑体" w:eastAsia="黑体" w:cs="黑体"/>
          <w:color w:val="auto"/>
          <w:sz w:val="28"/>
          <w:szCs w:val="28"/>
          <w:highlight w:val="none"/>
        </w:rPr>
      </w:pPr>
      <w:bookmarkStart w:id="35" w:name="_Toc28359016"/>
      <w:bookmarkStart w:id="36" w:name="_Toc28359093"/>
      <w:bookmarkStart w:id="37" w:name="_Toc35393802"/>
      <w:bookmarkStart w:id="38" w:name="_Toc35393633"/>
      <w:r>
        <w:rPr>
          <w:rFonts w:hint="eastAsia" w:ascii="黑体" w:hAnsi="黑体" w:eastAsia="黑体" w:cs="黑体"/>
          <w:color w:val="auto"/>
          <w:sz w:val="28"/>
          <w:szCs w:val="28"/>
          <w:highlight w:val="none"/>
        </w:rPr>
        <w:t>五、开启</w:t>
      </w:r>
      <w:bookmarkEnd w:id="35"/>
      <w:bookmarkEnd w:id="36"/>
      <w:bookmarkEnd w:id="37"/>
      <w:bookmarkEnd w:id="38"/>
    </w:p>
    <w:p>
      <w:pPr>
        <w:spacing w:before="120" w:beforeLines="50" w:after="120" w:afterLines="50"/>
        <w:ind w:right="105" w:rightChars="50" w:firstLine="560" w:firstLineChars="200"/>
        <w:jc w:val="left"/>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时间：</w:t>
      </w:r>
      <w:r>
        <w:rPr>
          <w:rFonts w:hint="eastAsia" w:ascii="仿宋" w:hAnsi="仿宋" w:eastAsia="仿宋" w:cstheme="minorEastAsia"/>
          <w:color w:val="auto"/>
          <w:kern w:val="2"/>
          <w:sz w:val="28"/>
          <w:szCs w:val="28"/>
          <w:highlight w:val="none"/>
          <w:lang w:val="en-US" w:eastAsia="zh-CN" w:bidi="ar-SA"/>
        </w:rPr>
        <w:t>2024年03月14日14点30分（北京时间）</w:t>
      </w:r>
    </w:p>
    <w:p>
      <w:pPr>
        <w:spacing w:before="120" w:beforeLines="50" w:after="120" w:afterLines="50"/>
        <w:ind w:firstLine="560" w:firstLineChars="200"/>
        <w:rPr>
          <w:rFonts w:ascii="仿宋_GB2312" w:hAnsi="仿宋" w:eastAsia="仿宋_GB2312" w:cs="仿宋"/>
          <w:color w:val="auto"/>
          <w:sz w:val="28"/>
          <w:szCs w:val="28"/>
          <w:highlight w:val="none"/>
        </w:rPr>
      </w:pPr>
      <w:r>
        <w:rPr>
          <w:rFonts w:hint="eastAsia" w:ascii="仿宋_GB2312" w:hAnsi="仿宋" w:eastAsia="仿宋_GB2312" w:cs="仿宋"/>
          <w:color w:val="auto"/>
          <w:sz w:val="28"/>
          <w:szCs w:val="28"/>
          <w:highlight w:val="none"/>
        </w:rPr>
        <w:t>地点</w:t>
      </w:r>
      <w:r>
        <w:rPr>
          <w:rFonts w:hint="eastAsia" w:ascii="仿宋_GB2312" w:hAnsi="仿宋" w:eastAsia="仿宋_GB2312" w:cs="仿宋"/>
          <w:color w:val="auto"/>
          <w:sz w:val="28"/>
          <w:szCs w:val="28"/>
          <w:highlight w:val="none"/>
          <w:lang w:eastAsia="zh-CN"/>
        </w:rPr>
        <w:t>：</w:t>
      </w:r>
      <w:r>
        <w:rPr>
          <w:rFonts w:hint="eastAsia" w:ascii="仿宋" w:hAnsi="仿宋" w:eastAsia="仿宋" w:cs="仿宋"/>
          <w:color w:val="auto"/>
          <w:kern w:val="0"/>
          <w:sz w:val="28"/>
          <w:szCs w:val="28"/>
          <w:highlight w:val="none"/>
        </w:rPr>
        <w:t>淮南市田家庵区市直机关幼儿园北50米（原市直机关房管所）二楼开标室</w:t>
      </w:r>
    </w:p>
    <w:p>
      <w:pPr>
        <w:spacing w:before="120" w:beforeLines="50" w:after="120" w:afterLines="50"/>
        <w:rPr>
          <w:rFonts w:ascii="黑体" w:hAnsi="黑体" w:eastAsia="黑体" w:cs="黑体"/>
          <w:color w:val="auto"/>
          <w:sz w:val="28"/>
          <w:szCs w:val="28"/>
          <w:highlight w:val="none"/>
        </w:rPr>
      </w:pPr>
      <w:bookmarkStart w:id="39" w:name="_Toc35393803"/>
      <w:bookmarkStart w:id="40" w:name="_Toc28359017"/>
      <w:bookmarkStart w:id="41" w:name="_Toc35393634"/>
      <w:bookmarkStart w:id="42" w:name="_Toc28359094"/>
      <w:r>
        <w:rPr>
          <w:rFonts w:hint="eastAsia" w:ascii="黑体" w:hAnsi="黑体" w:eastAsia="黑体" w:cs="黑体"/>
          <w:color w:val="auto"/>
          <w:sz w:val="28"/>
          <w:szCs w:val="28"/>
          <w:highlight w:val="none"/>
        </w:rPr>
        <w:t>六、公告期限</w:t>
      </w:r>
      <w:bookmarkEnd w:id="39"/>
      <w:bookmarkEnd w:id="40"/>
      <w:bookmarkEnd w:id="41"/>
      <w:bookmarkEnd w:id="42"/>
    </w:p>
    <w:p>
      <w:pPr>
        <w:spacing w:before="120" w:beforeLines="50" w:after="120" w:afterLines="50"/>
        <w:ind w:firstLine="560" w:firstLineChars="200"/>
        <w:rPr>
          <w:rFonts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自本公告发布之日起3个工作日。</w:t>
      </w:r>
    </w:p>
    <w:p>
      <w:pPr>
        <w:spacing w:before="120" w:beforeLines="50" w:after="120" w:afterLines="50"/>
        <w:rPr>
          <w:rFonts w:ascii="黑体" w:hAnsi="黑体" w:eastAsia="黑体" w:cs="黑体"/>
          <w:color w:val="auto"/>
          <w:sz w:val="28"/>
          <w:szCs w:val="28"/>
          <w:highlight w:val="none"/>
        </w:rPr>
      </w:pPr>
      <w:bookmarkStart w:id="43" w:name="_Toc35393635"/>
      <w:bookmarkStart w:id="44" w:name="_Toc35393804"/>
      <w:r>
        <w:rPr>
          <w:rFonts w:hint="eastAsia" w:ascii="黑体" w:hAnsi="黑体" w:eastAsia="黑体" w:cs="黑体"/>
          <w:color w:val="auto"/>
          <w:sz w:val="28"/>
          <w:szCs w:val="28"/>
          <w:highlight w:val="none"/>
        </w:rPr>
        <w:t>七、其他补充事宜</w:t>
      </w:r>
      <w:bookmarkEnd w:id="43"/>
      <w:bookmarkEnd w:id="44"/>
    </w:p>
    <w:p>
      <w:pPr>
        <w:spacing w:before="120" w:beforeLines="50" w:after="120" w:afterLines="50"/>
        <w:ind w:firstLine="560" w:firstLineChars="200"/>
        <w:rPr>
          <w:rFonts w:hint="eastAsia" w:ascii="仿宋" w:hAnsi="仿宋" w:eastAsia="仿宋" w:cs="仿宋"/>
          <w:color w:val="auto"/>
          <w:sz w:val="28"/>
          <w:szCs w:val="28"/>
          <w:highlight w:val="none"/>
          <w:shd w:val="clear" w:color="auto" w:fill="FFFFFF"/>
          <w:lang w:val="en-US" w:eastAsia="zh-CN"/>
        </w:rPr>
      </w:pPr>
      <w:bookmarkStart w:id="45" w:name="_Toc35393636"/>
      <w:bookmarkStart w:id="46" w:name="_Toc28359018"/>
      <w:bookmarkStart w:id="47" w:name="_Toc28359095"/>
      <w:bookmarkStart w:id="48" w:name="_Toc35393805"/>
      <w:r>
        <w:rPr>
          <w:rFonts w:hint="eastAsia" w:ascii="仿宋" w:hAnsi="仿宋" w:eastAsia="仿宋" w:cs="仿宋"/>
          <w:color w:val="auto"/>
          <w:sz w:val="28"/>
          <w:szCs w:val="28"/>
          <w:highlight w:val="none"/>
          <w:shd w:val="clear" w:color="auto" w:fill="FFFFFF"/>
          <w:lang w:val="en-US" w:eastAsia="zh-CN"/>
        </w:rPr>
        <w:t>1.关于本项目的发布、变更、答疑等信息将在安徽惠群城市物业有限公司官网（https://www.anhuihuiqun.com/）发布。供应商须随时关注该项目信息动态，如因关注不及时错过信息下载，责任自行承担。</w:t>
      </w:r>
    </w:p>
    <w:p>
      <w:pPr>
        <w:spacing w:before="120" w:beforeLines="50" w:after="120" w:afterLines="50"/>
        <w:ind w:firstLine="560" w:firstLineChars="200"/>
        <w:rPr>
          <w:rFonts w:hint="eastAsia" w:ascii="仿宋" w:hAnsi="仿宋" w:eastAsia="仿宋" w:cs="仿宋"/>
          <w:color w:val="auto"/>
          <w:sz w:val="28"/>
          <w:szCs w:val="28"/>
          <w:highlight w:val="none"/>
          <w:shd w:val="clear" w:color="auto" w:fill="FFFFFF"/>
          <w:lang w:val="en-US" w:eastAsia="zh-CN"/>
        </w:rPr>
      </w:pPr>
      <w:r>
        <w:rPr>
          <w:rFonts w:hint="eastAsia" w:ascii="仿宋" w:hAnsi="仿宋" w:eastAsia="仿宋" w:cs="仿宋"/>
          <w:color w:val="auto"/>
          <w:sz w:val="28"/>
          <w:szCs w:val="28"/>
          <w:highlight w:val="none"/>
          <w:shd w:val="clear" w:color="auto" w:fill="FFFFFF"/>
          <w:lang w:val="en-US" w:eastAsia="zh-CN"/>
        </w:rPr>
        <w:t xml:space="preserve">2.开评标说明：现场只允许各潜在供应商委派一名工作人员持授权委托书前来参加开标会议，供应商未按规定时间参加开标会的视为自动放弃投标资格。     </w:t>
      </w:r>
    </w:p>
    <w:p>
      <w:pPr>
        <w:pStyle w:val="6"/>
        <w:ind w:left="0" w:leftChars="0" w:firstLine="560" w:firstLineChars="200"/>
        <w:rPr>
          <w:rFonts w:hint="default"/>
          <w:color w:val="auto"/>
          <w:highlight w:val="none"/>
          <w:lang w:val="en-US"/>
        </w:rPr>
      </w:pPr>
      <w:r>
        <w:rPr>
          <w:rFonts w:hint="eastAsia" w:ascii="仿宋" w:hAnsi="仿宋" w:eastAsia="仿宋" w:cs="仿宋"/>
          <w:color w:val="auto"/>
          <w:sz w:val="28"/>
          <w:szCs w:val="28"/>
          <w:highlight w:val="none"/>
          <w:shd w:val="clear" w:color="auto" w:fill="FFFFFF"/>
          <w:lang w:val="en-US" w:eastAsia="zh-CN"/>
        </w:rPr>
        <w:t>3.竞选保证金：免收</w:t>
      </w:r>
    </w:p>
    <w:p>
      <w:pPr>
        <w:spacing w:before="120" w:beforeLines="50" w:after="120" w:afterLines="50"/>
        <w:rPr>
          <w:rFonts w:ascii="仿宋" w:hAnsi="仿宋" w:eastAsia="仿宋" w:cs="仿宋"/>
          <w:color w:val="auto"/>
          <w:sz w:val="28"/>
          <w:szCs w:val="28"/>
          <w:highlight w:val="none"/>
        </w:rPr>
      </w:pPr>
      <w:r>
        <w:rPr>
          <w:rFonts w:hint="eastAsia" w:ascii="黑体" w:hAnsi="黑体" w:eastAsia="黑体" w:cs="黑体"/>
          <w:color w:val="auto"/>
          <w:sz w:val="28"/>
          <w:szCs w:val="28"/>
          <w:highlight w:val="none"/>
        </w:rPr>
        <w:t>八、凡对本次</w:t>
      </w:r>
      <w:r>
        <w:rPr>
          <w:rFonts w:hint="eastAsia" w:ascii="黑体" w:hAnsi="黑体" w:eastAsia="黑体" w:cs="黑体"/>
          <w:color w:val="auto"/>
          <w:sz w:val="28"/>
          <w:szCs w:val="28"/>
          <w:highlight w:val="none"/>
          <w:lang w:val="en-US" w:eastAsia="zh-CN"/>
        </w:rPr>
        <w:t>比选</w:t>
      </w:r>
      <w:r>
        <w:rPr>
          <w:rFonts w:hint="eastAsia" w:ascii="黑体" w:hAnsi="黑体" w:eastAsia="黑体" w:cs="黑体"/>
          <w:color w:val="auto"/>
          <w:sz w:val="28"/>
          <w:szCs w:val="28"/>
          <w:highlight w:val="none"/>
        </w:rPr>
        <w:t>提出询问，请按以下方式联系。</w:t>
      </w:r>
      <w:bookmarkEnd w:id="45"/>
      <w:bookmarkEnd w:id="46"/>
      <w:bookmarkEnd w:id="47"/>
      <w:bookmarkEnd w:id="48"/>
    </w:p>
    <w:bookmarkEnd w:id="18"/>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1.</w:t>
      </w:r>
      <w:r>
        <w:rPr>
          <w:rStyle w:val="49"/>
          <w:rFonts w:hint="eastAsia" w:ascii="仿宋" w:hAnsi="仿宋" w:eastAsia="仿宋" w:cs="仿宋"/>
          <w:color w:val="auto"/>
          <w:sz w:val="28"/>
          <w:szCs w:val="28"/>
          <w:highlight w:val="none"/>
          <w:lang w:val="en-US"/>
        </w:rPr>
        <w:t>比选</w:t>
      </w:r>
      <w:r>
        <w:rPr>
          <w:rStyle w:val="49"/>
          <w:rFonts w:hint="eastAsia" w:ascii="仿宋" w:hAnsi="仿宋" w:eastAsia="仿宋" w:cs="仿宋"/>
          <w:color w:val="auto"/>
          <w:sz w:val="28"/>
          <w:szCs w:val="28"/>
          <w:highlight w:val="none"/>
        </w:rPr>
        <w:t>人信息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名   称：安徽惠群城市物业有限公司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址：淮南市田家庵区洞山街道中兴村综合楼</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联系方式：0554-6678991</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2.代理机构信息</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名   称：淮南市安泰工程咨询有限公司</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地   址：淮南市田家庵区市直机关幼儿园北50米</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联系方式：15955406260</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3.项目联系方式</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Style w:val="49"/>
          <w:rFonts w:hint="eastAsia"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rPr>
        <w:t>项目联系人：刘灵灵（</w:t>
      </w:r>
      <w:r>
        <w:rPr>
          <w:rStyle w:val="49"/>
          <w:rFonts w:hint="eastAsia" w:ascii="仿宋" w:hAnsi="仿宋" w:eastAsia="仿宋" w:cs="仿宋"/>
          <w:color w:val="auto"/>
          <w:sz w:val="28"/>
          <w:szCs w:val="28"/>
          <w:highlight w:val="none"/>
          <w:lang w:val="en-US"/>
        </w:rPr>
        <w:t>比选</w:t>
      </w:r>
      <w:r>
        <w:rPr>
          <w:rStyle w:val="49"/>
          <w:rFonts w:hint="eastAsia" w:ascii="仿宋" w:hAnsi="仿宋" w:eastAsia="仿宋" w:cs="仿宋"/>
          <w:color w:val="auto"/>
          <w:sz w:val="28"/>
          <w:szCs w:val="28"/>
          <w:highlight w:val="none"/>
        </w:rPr>
        <w:t>人）、常伟（代理机构）</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ind w:firstLine="560" w:firstLineChars="200"/>
        <w:textAlignment w:val="auto"/>
        <w:rPr>
          <w:rFonts w:hAnsi="黑体" w:cs="仿宋"/>
          <w:color w:val="auto"/>
          <w:highlight w:val="none"/>
        </w:rPr>
      </w:pPr>
      <w:r>
        <w:rPr>
          <w:rStyle w:val="49"/>
          <w:rFonts w:hint="eastAsia" w:ascii="仿宋" w:hAnsi="仿宋" w:eastAsia="仿宋" w:cs="仿宋"/>
          <w:color w:val="auto"/>
          <w:sz w:val="28"/>
          <w:szCs w:val="28"/>
          <w:highlight w:val="none"/>
        </w:rPr>
        <w:t>电   话：0554-6678991、15955406260</w:t>
      </w:r>
      <w:r>
        <w:rPr>
          <w:rFonts w:hAnsi="黑体" w:cs="仿宋"/>
          <w:color w:val="auto"/>
          <w:highlight w:val="none"/>
        </w:rPr>
        <w:br w:type="page"/>
      </w:r>
    </w:p>
    <w:p>
      <w:pPr>
        <w:pStyle w:val="44"/>
        <w:spacing w:after="0"/>
        <w:jc w:val="center"/>
        <w:outlineLvl w:val="0"/>
        <w:rPr>
          <w:rStyle w:val="47"/>
          <w:rFonts w:hint="default" w:ascii="方正小标宋简体" w:hAnsi="黑体" w:eastAsia="方正小标宋简体" w:cs="黑体"/>
          <w:b w:val="0"/>
          <w:color w:val="auto"/>
          <w:sz w:val="44"/>
          <w:szCs w:val="44"/>
          <w:highlight w:val="none"/>
        </w:rPr>
      </w:pPr>
      <w:bookmarkStart w:id="49" w:name="_Toc24226"/>
      <w:bookmarkStart w:id="50" w:name="_Toc30425"/>
      <w:bookmarkStart w:id="51" w:name="_Toc144887332"/>
      <w:r>
        <w:rPr>
          <w:rStyle w:val="47"/>
          <w:rFonts w:hint="default" w:ascii="方正小标宋简体" w:hAnsi="黑体" w:eastAsia="方正小标宋简体" w:cs="黑体"/>
          <w:b w:val="0"/>
          <w:color w:val="auto"/>
          <w:sz w:val="44"/>
          <w:szCs w:val="44"/>
          <w:highlight w:val="none"/>
        </w:rPr>
        <w:t xml:space="preserve">第二章 </w:t>
      </w:r>
      <w:r>
        <w:rPr>
          <w:rStyle w:val="47"/>
          <w:rFonts w:hint="eastAsia" w:ascii="方正小标宋简体" w:hAnsi="黑体" w:eastAsia="方正小标宋简体" w:cs="黑体"/>
          <w:b w:val="0"/>
          <w:color w:val="auto"/>
          <w:sz w:val="44"/>
          <w:szCs w:val="44"/>
          <w:highlight w:val="none"/>
          <w:lang w:eastAsia="zh-CN"/>
        </w:rPr>
        <w:t>竞选人</w:t>
      </w:r>
      <w:r>
        <w:rPr>
          <w:rStyle w:val="47"/>
          <w:rFonts w:hint="default" w:ascii="方正小标宋简体" w:hAnsi="黑体" w:eastAsia="方正小标宋简体" w:cs="黑体"/>
          <w:b w:val="0"/>
          <w:color w:val="auto"/>
          <w:sz w:val="44"/>
          <w:szCs w:val="44"/>
          <w:highlight w:val="none"/>
        </w:rPr>
        <w:t>须知前附表</w:t>
      </w:r>
      <w:bookmarkEnd w:id="49"/>
      <w:bookmarkEnd w:id="50"/>
      <w:bookmarkEnd w:id="51"/>
    </w:p>
    <w:tbl>
      <w:tblPr>
        <w:tblStyle w:val="28"/>
        <w:tblW w:w="9644" w:type="dxa"/>
        <w:jc w:val="center"/>
        <w:tblLayout w:type="fixed"/>
        <w:tblCellMar>
          <w:top w:w="0" w:type="dxa"/>
          <w:left w:w="0" w:type="dxa"/>
          <w:bottom w:w="0" w:type="dxa"/>
          <w:right w:w="0" w:type="dxa"/>
        </w:tblCellMar>
      </w:tblPr>
      <w:tblGrid>
        <w:gridCol w:w="647"/>
        <w:gridCol w:w="2189"/>
        <w:gridCol w:w="6808"/>
      </w:tblGrid>
      <w:tr>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spacing w:line="380" w:lineRule="exact"/>
              <w:jc w:val="center"/>
              <w:outlineLvl w:val="0"/>
              <w:rPr>
                <w:rFonts w:ascii="仿宋" w:hAnsi="仿宋" w:eastAsia="仿宋" w:cs="仿宋"/>
                <w:b/>
                <w:color w:val="auto"/>
                <w:kern w:val="0"/>
                <w:sz w:val="28"/>
                <w:szCs w:val="28"/>
                <w:highlight w:val="none"/>
              </w:rPr>
            </w:pPr>
            <w:bookmarkStart w:id="52" w:name="_Toc8312"/>
            <w:bookmarkEnd w:id="52"/>
            <w:bookmarkStart w:id="53" w:name="_Toc25994"/>
            <w:bookmarkEnd w:id="53"/>
            <w:bookmarkStart w:id="54" w:name="_Toc8922"/>
            <w:bookmarkEnd w:id="54"/>
            <w:bookmarkStart w:id="55" w:name="_Toc29062"/>
            <w:bookmarkEnd w:id="55"/>
            <w:bookmarkStart w:id="56" w:name="_Toc144880274"/>
            <w:bookmarkStart w:id="57" w:name="_Toc19015"/>
            <w:bookmarkStart w:id="58" w:name="_Toc144880658"/>
            <w:bookmarkStart w:id="59" w:name="_Toc19431"/>
            <w:bookmarkStart w:id="60" w:name="_Toc28104"/>
            <w:bookmarkStart w:id="61" w:name="_Toc32715"/>
            <w:bookmarkStart w:id="62" w:name="_Toc144887333"/>
            <w:r>
              <w:rPr>
                <w:rFonts w:hint="eastAsia" w:ascii="仿宋" w:hAnsi="仿宋" w:eastAsia="仿宋" w:cs="仿宋"/>
                <w:b/>
                <w:color w:val="auto"/>
                <w:kern w:val="0"/>
                <w:sz w:val="28"/>
                <w:szCs w:val="28"/>
                <w:highlight w:val="none"/>
              </w:rPr>
              <w:t>序号</w:t>
            </w:r>
            <w:bookmarkEnd w:id="56"/>
            <w:bookmarkEnd w:id="57"/>
            <w:bookmarkEnd w:id="58"/>
            <w:bookmarkEnd w:id="59"/>
            <w:bookmarkEnd w:id="60"/>
            <w:bookmarkEnd w:id="61"/>
            <w:bookmarkEnd w:id="62"/>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color w:val="auto"/>
                <w:sz w:val="28"/>
                <w:szCs w:val="28"/>
                <w:highlight w:val="none"/>
              </w:rPr>
            </w:pPr>
            <w:bookmarkStart w:id="63" w:name="_Toc19712"/>
            <w:bookmarkEnd w:id="63"/>
            <w:bookmarkStart w:id="64" w:name="_Toc28298"/>
            <w:bookmarkEnd w:id="64"/>
            <w:bookmarkStart w:id="65" w:name="_Toc16337"/>
            <w:bookmarkEnd w:id="65"/>
            <w:bookmarkStart w:id="66" w:name="_Toc22828"/>
            <w:bookmarkEnd w:id="66"/>
            <w:bookmarkStart w:id="67" w:name="_Toc16406"/>
            <w:bookmarkStart w:id="68" w:name="_Toc144880659"/>
            <w:bookmarkStart w:id="69" w:name="_Toc144887334"/>
            <w:bookmarkStart w:id="70" w:name="_Toc144880275"/>
            <w:bookmarkStart w:id="71" w:name="_Toc13627"/>
            <w:bookmarkStart w:id="72" w:name="_Toc23698"/>
            <w:bookmarkStart w:id="73" w:name="_Toc3426"/>
            <w:r>
              <w:rPr>
                <w:rFonts w:ascii="仿宋" w:hAnsi="仿宋" w:eastAsia="仿宋" w:cs="仿宋"/>
                <w:color w:val="auto"/>
                <w:sz w:val="28"/>
                <w:szCs w:val="28"/>
                <w:highlight w:val="none"/>
              </w:rPr>
              <w:t>条款名称</w:t>
            </w:r>
            <w:bookmarkEnd w:id="67"/>
            <w:bookmarkEnd w:id="68"/>
            <w:bookmarkEnd w:id="69"/>
            <w:bookmarkEnd w:id="70"/>
            <w:bookmarkEnd w:id="71"/>
            <w:bookmarkEnd w:id="72"/>
            <w:bookmarkEnd w:id="73"/>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color w:val="auto"/>
                <w:sz w:val="28"/>
                <w:szCs w:val="28"/>
                <w:highlight w:val="none"/>
              </w:rPr>
            </w:pPr>
            <w:bookmarkStart w:id="74" w:name="_Toc20910"/>
            <w:bookmarkEnd w:id="74"/>
            <w:bookmarkStart w:id="75" w:name="_Toc16212"/>
            <w:bookmarkEnd w:id="75"/>
            <w:bookmarkStart w:id="76" w:name="_Toc16822"/>
            <w:bookmarkEnd w:id="76"/>
            <w:bookmarkStart w:id="77" w:name="_Toc2438"/>
            <w:bookmarkEnd w:id="77"/>
            <w:bookmarkStart w:id="78" w:name="_Toc11919"/>
            <w:bookmarkStart w:id="79" w:name="_Toc144880276"/>
            <w:bookmarkStart w:id="80" w:name="_Toc13517"/>
            <w:bookmarkStart w:id="81" w:name="_Toc144880660"/>
            <w:bookmarkStart w:id="82" w:name="_Toc144887335"/>
            <w:bookmarkStart w:id="83" w:name="_Toc5346"/>
            <w:bookmarkStart w:id="84" w:name="_Toc25043"/>
            <w:r>
              <w:rPr>
                <w:rFonts w:ascii="仿宋" w:hAnsi="仿宋" w:eastAsia="仿宋" w:cs="仿宋"/>
                <w:color w:val="auto"/>
                <w:sz w:val="28"/>
                <w:szCs w:val="28"/>
                <w:highlight w:val="none"/>
              </w:rPr>
              <w:t>编列内容</w:t>
            </w:r>
            <w:bookmarkEnd w:id="78"/>
            <w:bookmarkEnd w:id="79"/>
            <w:bookmarkEnd w:id="80"/>
            <w:bookmarkEnd w:id="81"/>
            <w:bookmarkEnd w:id="82"/>
            <w:bookmarkEnd w:id="83"/>
            <w:bookmarkEnd w:id="84"/>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eastAsia" w:ascii="仿宋" w:hAnsi="仿宋" w:eastAsia="仿宋" w:cs="仿宋"/>
                <w:b w:val="0"/>
                <w:color w:val="auto"/>
                <w:sz w:val="28"/>
                <w:szCs w:val="28"/>
                <w:highlight w:val="none"/>
                <w:lang w:eastAsia="zh-CN"/>
              </w:rPr>
            </w:pPr>
            <w:bookmarkStart w:id="85" w:name="_Toc15349"/>
            <w:bookmarkEnd w:id="85"/>
            <w:bookmarkStart w:id="86" w:name="_Toc8868"/>
            <w:bookmarkEnd w:id="86"/>
            <w:bookmarkStart w:id="87" w:name="_Toc20041"/>
            <w:bookmarkEnd w:id="87"/>
            <w:bookmarkStart w:id="88" w:name="_Toc31619"/>
            <w:bookmarkEnd w:id="88"/>
            <w:bookmarkStart w:id="89" w:name="_Toc6568"/>
            <w:bookmarkStart w:id="90" w:name="_Toc2420"/>
            <w:r>
              <w:rPr>
                <w:rFonts w:hint="eastAsia" w:ascii="仿宋" w:hAnsi="仿宋" w:eastAsia="仿宋" w:cs="仿宋"/>
                <w:b w:val="0"/>
                <w:color w:val="auto"/>
                <w:sz w:val="28"/>
                <w:szCs w:val="28"/>
                <w:highlight w:val="none"/>
                <w:lang w:eastAsia="zh-CN"/>
              </w:rPr>
              <w:t>比选人</w:t>
            </w:r>
            <w:bookmarkEnd w:id="89"/>
            <w:bookmarkEnd w:id="9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ind w:left="1400" w:hanging="1400" w:hangingChars="500"/>
              <w:jc w:val="left"/>
              <w:rPr>
                <w:rFonts w:ascii="仿宋" w:hAnsi="仿宋" w:eastAsia="仿宋" w:cs="仿宋"/>
                <w:color w:val="auto"/>
                <w:sz w:val="28"/>
                <w:szCs w:val="28"/>
                <w:highlight w:val="none"/>
              </w:rPr>
            </w:pPr>
            <w:r>
              <w:rPr>
                <w:rFonts w:hint="eastAsia" w:ascii="仿宋" w:hAnsi="仿宋" w:eastAsia="仿宋" w:cs="仿宋"/>
                <w:color w:val="auto"/>
                <w:kern w:val="0"/>
                <w:sz w:val="28"/>
                <w:szCs w:val="28"/>
                <w:highlight w:val="none"/>
                <w:lang w:bidi="ar"/>
              </w:rPr>
              <w:t>名  称：</w:t>
            </w:r>
            <w:r>
              <w:rPr>
                <w:rStyle w:val="49"/>
                <w:rFonts w:hint="eastAsia" w:ascii="仿宋" w:hAnsi="仿宋" w:eastAsia="仿宋" w:cs="仿宋"/>
                <w:color w:val="auto"/>
                <w:sz w:val="28"/>
                <w:szCs w:val="28"/>
                <w:highlight w:val="none"/>
              </w:rPr>
              <w:t>安徽惠群城市物业有限公司</w:t>
            </w:r>
          </w:p>
          <w:p>
            <w:pPr>
              <w:pStyle w:val="2"/>
              <w:widowControl/>
              <w:spacing w:line="380" w:lineRule="exact"/>
              <w:rPr>
                <w:rStyle w:val="49"/>
                <w:rFonts w:hint="default" w:ascii="仿宋" w:hAnsi="仿宋" w:eastAsia="仿宋" w:cs="仿宋"/>
                <w:b w:val="0"/>
                <w:color w:val="auto"/>
                <w:sz w:val="28"/>
                <w:szCs w:val="28"/>
                <w:highlight w:val="none"/>
              </w:rPr>
            </w:pPr>
            <w:bookmarkStart w:id="91" w:name="_Toc144880663"/>
            <w:bookmarkStart w:id="92" w:name="_Toc144887338"/>
            <w:bookmarkStart w:id="93" w:name="_Toc18012"/>
            <w:bookmarkStart w:id="94" w:name="_Toc144880279"/>
            <w:bookmarkStart w:id="95" w:name="_Toc26960"/>
            <w:r>
              <w:rPr>
                <w:rFonts w:ascii="仿宋" w:hAnsi="仿宋" w:eastAsia="仿宋" w:cs="仿宋"/>
                <w:b w:val="0"/>
                <w:color w:val="auto"/>
                <w:sz w:val="28"/>
                <w:szCs w:val="28"/>
                <w:highlight w:val="none"/>
                <w:lang w:bidi="ar"/>
              </w:rPr>
              <w:t>地  址：</w:t>
            </w:r>
            <w:bookmarkEnd w:id="91"/>
            <w:bookmarkEnd w:id="92"/>
            <w:bookmarkEnd w:id="93"/>
            <w:bookmarkEnd w:id="94"/>
            <w:bookmarkEnd w:id="95"/>
            <w:r>
              <w:rPr>
                <w:rStyle w:val="49"/>
                <w:rFonts w:hint="eastAsia" w:ascii="仿宋" w:hAnsi="仿宋" w:eastAsia="仿宋" w:cs="仿宋"/>
                <w:b w:val="0"/>
                <w:color w:val="auto"/>
                <w:sz w:val="28"/>
                <w:szCs w:val="28"/>
                <w:highlight w:val="none"/>
              </w:rPr>
              <w:t>淮南市田家庵区洞山街道中兴村综合楼</w:t>
            </w:r>
          </w:p>
          <w:p>
            <w:pPr>
              <w:pStyle w:val="2"/>
              <w:widowControl/>
              <w:spacing w:line="380" w:lineRule="exact"/>
              <w:rPr>
                <w:rStyle w:val="49"/>
                <w:rFonts w:hint="default" w:ascii="仿宋" w:hAnsi="仿宋" w:eastAsia="仿宋" w:cs="仿宋"/>
                <w:b w:val="0"/>
                <w:color w:val="auto"/>
                <w:sz w:val="28"/>
                <w:szCs w:val="28"/>
                <w:highlight w:val="none"/>
              </w:rPr>
            </w:pPr>
            <w:bookmarkStart w:id="96" w:name="_Toc144880664"/>
            <w:bookmarkStart w:id="97" w:name="_Toc144880280"/>
            <w:bookmarkStart w:id="98" w:name="_Toc4248"/>
            <w:bookmarkStart w:id="99" w:name="_Toc32559"/>
            <w:bookmarkStart w:id="100" w:name="_Toc144887339"/>
            <w:r>
              <w:rPr>
                <w:rStyle w:val="49"/>
                <w:rFonts w:hint="eastAsia" w:ascii="仿宋" w:hAnsi="仿宋" w:eastAsia="仿宋" w:cs="仿宋"/>
                <w:b w:val="0"/>
                <w:color w:val="auto"/>
                <w:sz w:val="28"/>
                <w:szCs w:val="28"/>
                <w:highlight w:val="none"/>
              </w:rPr>
              <w:t>联系人：</w:t>
            </w:r>
            <w:bookmarkEnd w:id="96"/>
            <w:bookmarkEnd w:id="97"/>
            <w:bookmarkEnd w:id="98"/>
            <w:bookmarkEnd w:id="99"/>
            <w:bookmarkEnd w:id="100"/>
            <w:r>
              <w:rPr>
                <w:rStyle w:val="49"/>
                <w:rFonts w:hint="eastAsia" w:ascii="仿宋" w:hAnsi="仿宋" w:eastAsia="仿宋" w:cs="仿宋"/>
                <w:b w:val="0"/>
                <w:color w:val="auto"/>
                <w:sz w:val="28"/>
                <w:szCs w:val="28"/>
                <w:highlight w:val="none"/>
              </w:rPr>
              <w:t>刘灵灵</w:t>
            </w:r>
          </w:p>
          <w:p>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电  话：</w:t>
            </w:r>
            <w:r>
              <w:rPr>
                <w:rStyle w:val="49"/>
                <w:rFonts w:hint="eastAsia" w:ascii="仿宋" w:hAnsi="仿宋" w:eastAsia="仿宋" w:cs="仿宋"/>
                <w:b w:val="0"/>
                <w:color w:val="auto"/>
                <w:sz w:val="28"/>
                <w:szCs w:val="28"/>
                <w:highlight w:val="none"/>
              </w:rPr>
              <w:t>0554-6678991</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01" w:name="_Toc12200"/>
            <w:bookmarkEnd w:id="101"/>
            <w:bookmarkStart w:id="102" w:name="_Toc30148"/>
            <w:bookmarkEnd w:id="102"/>
            <w:bookmarkStart w:id="103" w:name="_Toc27053"/>
            <w:bookmarkEnd w:id="103"/>
            <w:bookmarkStart w:id="104" w:name="_Toc10962"/>
            <w:bookmarkEnd w:id="104"/>
            <w:bookmarkStart w:id="105" w:name="_Toc144887341"/>
            <w:bookmarkStart w:id="106" w:name="_Toc17836"/>
            <w:bookmarkStart w:id="107" w:name="_Toc144880282"/>
            <w:bookmarkStart w:id="108" w:name="_Toc17363"/>
            <w:bookmarkStart w:id="109" w:name="_Toc13972"/>
            <w:bookmarkStart w:id="110" w:name="_Toc2169"/>
            <w:bookmarkStart w:id="111" w:name="_Toc144880666"/>
            <w:r>
              <w:rPr>
                <w:rFonts w:ascii="仿宋" w:hAnsi="仿宋" w:eastAsia="仿宋" w:cs="仿宋"/>
                <w:b w:val="0"/>
                <w:color w:val="auto"/>
                <w:sz w:val="28"/>
                <w:szCs w:val="28"/>
                <w:highlight w:val="none"/>
              </w:rPr>
              <w:t>代理机构</w:t>
            </w:r>
            <w:bookmarkEnd w:id="105"/>
            <w:bookmarkEnd w:id="106"/>
            <w:bookmarkEnd w:id="107"/>
            <w:bookmarkEnd w:id="108"/>
            <w:bookmarkEnd w:id="109"/>
            <w:bookmarkEnd w:id="110"/>
            <w:bookmarkEnd w:id="11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jc w:val="left"/>
              <w:rPr>
                <w:rStyle w:val="49"/>
                <w:rFonts w:hint="eastAsia" w:ascii="仿宋" w:hAnsi="仿宋" w:eastAsia="仿宋" w:cs="仿宋"/>
                <w:b w:val="0"/>
                <w:color w:val="auto"/>
                <w:sz w:val="28"/>
                <w:szCs w:val="28"/>
                <w:highlight w:val="none"/>
              </w:rPr>
            </w:pPr>
            <w:r>
              <w:rPr>
                <w:rStyle w:val="49"/>
                <w:rFonts w:hint="eastAsia" w:ascii="仿宋" w:hAnsi="仿宋" w:eastAsia="仿宋" w:cs="仿宋"/>
                <w:b w:val="0"/>
                <w:color w:val="auto"/>
                <w:sz w:val="28"/>
                <w:szCs w:val="28"/>
                <w:highlight w:val="none"/>
              </w:rPr>
              <w:t xml:space="preserve">名  称：淮南市安泰工程咨询有限公司 </w:t>
            </w:r>
          </w:p>
          <w:p>
            <w:pPr>
              <w:keepNext w:val="0"/>
              <w:keepLines w:val="0"/>
              <w:pageBreakBefore w:val="0"/>
              <w:widowControl w:val="0"/>
              <w:kinsoku/>
              <w:wordWrap/>
              <w:overflowPunct/>
              <w:topLinePunct w:val="0"/>
              <w:autoSpaceDE/>
              <w:autoSpaceDN/>
              <w:bidi w:val="0"/>
              <w:adjustRightInd/>
              <w:snapToGrid/>
              <w:spacing w:before="157" w:beforeLines="50" w:after="157" w:afterLines="50" w:line="240" w:lineRule="auto"/>
              <w:textAlignment w:val="auto"/>
              <w:rPr>
                <w:rStyle w:val="49"/>
                <w:rFonts w:hint="eastAsia" w:ascii="仿宋" w:hAnsi="仿宋" w:eastAsia="仿宋" w:cs="仿宋"/>
                <w:b w:val="0"/>
                <w:color w:val="auto"/>
                <w:sz w:val="28"/>
                <w:szCs w:val="28"/>
                <w:highlight w:val="none"/>
              </w:rPr>
            </w:pPr>
            <w:r>
              <w:rPr>
                <w:rStyle w:val="49"/>
                <w:rFonts w:hint="eastAsia" w:ascii="仿宋" w:hAnsi="仿宋" w:eastAsia="仿宋" w:cs="仿宋"/>
                <w:b w:val="0"/>
                <w:color w:val="auto"/>
                <w:sz w:val="28"/>
                <w:szCs w:val="28"/>
                <w:highlight w:val="none"/>
              </w:rPr>
              <w:t>地  址：淮南市田家庵区市直机关幼儿园北50米</w:t>
            </w:r>
          </w:p>
          <w:p>
            <w:pPr>
              <w:spacing w:line="380" w:lineRule="exact"/>
              <w:jc w:val="left"/>
              <w:rPr>
                <w:rStyle w:val="49"/>
                <w:rFonts w:hint="default" w:ascii="仿宋" w:hAnsi="仿宋" w:eastAsia="仿宋" w:cs="仿宋"/>
                <w:b w:val="0"/>
                <w:color w:val="auto"/>
                <w:sz w:val="28"/>
                <w:szCs w:val="28"/>
                <w:highlight w:val="none"/>
                <w:lang w:val="en-US" w:eastAsia="zh-CN"/>
              </w:rPr>
            </w:pPr>
            <w:r>
              <w:rPr>
                <w:rStyle w:val="49"/>
                <w:rFonts w:hint="eastAsia" w:ascii="仿宋" w:hAnsi="仿宋" w:eastAsia="仿宋" w:cs="仿宋"/>
                <w:b w:val="0"/>
                <w:color w:val="auto"/>
                <w:sz w:val="28"/>
                <w:szCs w:val="28"/>
                <w:highlight w:val="none"/>
              </w:rPr>
              <w:t>联系人：</w:t>
            </w:r>
            <w:r>
              <w:rPr>
                <w:rStyle w:val="49"/>
                <w:rFonts w:hint="eastAsia" w:ascii="仿宋" w:hAnsi="仿宋" w:eastAsia="仿宋" w:cs="仿宋"/>
                <w:b w:val="0"/>
                <w:color w:val="auto"/>
                <w:sz w:val="28"/>
                <w:szCs w:val="28"/>
                <w:highlight w:val="none"/>
                <w:lang w:val="en-US" w:eastAsia="zh-CN"/>
              </w:rPr>
              <w:t>常工</w:t>
            </w:r>
          </w:p>
          <w:p>
            <w:pPr>
              <w:spacing w:line="380" w:lineRule="exact"/>
              <w:jc w:val="left"/>
              <w:rPr>
                <w:rFonts w:hint="default" w:ascii="仿宋" w:hAnsi="仿宋" w:eastAsia="仿宋" w:cs="仿宋"/>
                <w:color w:val="auto"/>
                <w:sz w:val="28"/>
                <w:szCs w:val="28"/>
                <w:highlight w:val="none"/>
                <w:lang w:val="en-US" w:eastAsia="zh-CN"/>
              </w:rPr>
            </w:pPr>
            <w:r>
              <w:rPr>
                <w:rStyle w:val="49"/>
                <w:rFonts w:hint="eastAsia" w:ascii="仿宋" w:hAnsi="仿宋" w:eastAsia="仿宋" w:cs="仿宋"/>
                <w:b w:val="0"/>
                <w:color w:val="auto"/>
                <w:sz w:val="28"/>
                <w:szCs w:val="28"/>
                <w:highlight w:val="none"/>
              </w:rPr>
              <w:t>电  话：</w:t>
            </w:r>
            <w:r>
              <w:rPr>
                <w:rStyle w:val="49"/>
                <w:rFonts w:hint="eastAsia" w:ascii="仿宋" w:hAnsi="仿宋" w:eastAsia="仿宋" w:cs="仿宋"/>
                <w:b w:val="0"/>
                <w:color w:val="auto"/>
                <w:sz w:val="28"/>
                <w:szCs w:val="28"/>
                <w:highlight w:val="none"/>
                <w:lang w:val="en-US" w:eastAsia="zh-CN"/>
              </w:rPr>
              <w:t>15955406260</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12" w:name="_Toc9742"/>
            <w:bookmarkEnd w:id="112"/>
            <w:bookmarkStart w:id="113" w:name="_Toc21366"/>
            <w:bookmarkEnd w:id="113"/>
            <w:bookmarkStart w:id="114" w:name="_Toc11115"/>
            <w:bookmarkEnd w:id="114"/>
            <w:bookmarkStart w:id="115" w:name="_Toc20465"/>
            <w:bookmarkEnd w:id="115"/>
            <w:bookmarkStart w:id="116" w:name="_Toc26365"/>
            <w:bookmarkEnd w:id="116"/>
            <w:bookmarkStart w:id="117" w:name="_Toc19303"/>
            <w:bookmarkEnd w:id="117"/>
            <w:bookmarkStart w:id="118" w:name="_Toc26767"/>
            <w:bookmarkEnd w:id="118"/>
            <w:bookmarkStart w:id="119" w:name="_Toc31403"/>
            <w:bookmarkEnd w:id="119"/>
            <w:bookmarkStart w:id="120" w:name="_Toc144887343"/>
            <w:bookmarkStart w:id="121" w:name="_Toc6560"/>
            <w:bookmarkStart w:id="122" w:name="_Toc1829"/>
            <w:bookmarkStart w:id="123" w:name="_Toc144880284"/>
            <w:bookmarkStart w:id="124" w:name="_Toc144880668"/>
            <w:bookmarkStart w:id="125" w:name="_Toc16914"/>
            <w:bookmarkStart w:id="126" w:name="_Toc30095"/>
            <w:r>
              <w:rPr>
                <w:rFonts w:ascii="仿宋" w:hAnsi="仿宋" w:eastAsia="仿宋" w:cs="仿宋"/>
                <w:b w:val="0"/>
                <w:color w:val="auto"/>
                <w:sz w:val="28"/>
                <w:szCs w:val="28"/>
                <w:highlight w:val="none"/>
              </w:rPr>
              <w:t>项目名称</w:t>
            </w:r>
            <w:bookmarkEnd w:id="120"/>
            <w:bookmarkEnd w:id="121"/>
            <w:bookmarkEnd w:id="122"/>
            <w:bookmarkEnd w:id="123"/>
            <w:bookmarkEnd w:id="124"/>
            <w:bookmarkEnd w:id="125"/>
            <w:bookmarkEnd w:id="126"/>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beforeLines="50" w:after="120" w:afterLines="50" w:line="380" w:lineRule="exact"/>
              <w:ind w:right="105" w:rightChars="50"/>
              <w:rPr>
                <w:rFonts w:ascii="仿宋" w:hAnsi="仿宋" w:eastAsia="仿宋" w:cs="仿宋"/>
                <w:color w:val="auto"/>
                <w:sz w:val="28"/>
                <w:szCs w:val="28"/>
                <w:highlight w:val="none"/>
              </w:rPr>
            </w:pPr>
            <w:r>
              <w:rPr>
                <w:rStyle w:val="49"/>
                <w:rFonts w:hint="eastAsia" w:ascii="仿宋" w:hAnsi="仿宋" w:eastAsia="仿宋" w:cs="仿宋"/>
                <w:color w:val="auto"/>
                <w:sz w:val="28"/>
                <w:szCs w:val="28"/>
                <w:highlight w:val="none"/>
                <w:lang w:eastAsia="zh-CN"/>
              </w:rPr>
              <w:t>项目部建立日常维修耗材定点供应商库项目</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51"/>
              <w:spacing w:before="0" w:beforeAutospacing="0" w:after="0" w:afterAutospacing="0" w:line="380" w:lineRule="exact"/>
              <w:rPr>
                <w:rFonts w:hint="eastAsia" w:ascii="仿宋" w:hAnsi="仿宋" w:eastAsia="仿宋" w:cs="仿宋"/>
                <w:b w:val="0"/>
                <w:bCs w:val="0"/>
                <w:color w:val="auto"/>
                <w:sz w:val="28"/>
                <w:szCs w:val="28"/>
                <w:highlight w:val="none"/>
                <w:lang w:eastAsia="zh-CN"/>
              </w:rPr>
            </w:pPr>
            <w:bookmarkStart w:id="127" w:name="_Toc12389"/>
            <w:bookmarkEnd w:id="127"/>
            <w:bookmarkStart w:id="128" w:name="_Toc3798"/>
            <w:bookmarkEnd w:id="128"/>
            <w:bookmarkStart w:id="129" w:name="_Toc2984"/>
            <w:bookmarkEnd w:id="129"/>
            <w:bookmarkStart w:id="130" w:name="_Toc13522"/>
            <w:bookmarkEnd w:id="130"/>
            <w:r>
              <w:rPr>
                <w:rFonts w:hint="eastAsia" w:ascii="仿宋" w:hAnsi="仿宋" w:eastAsia="仿宋" w:cs="仿宋"/>
                <w:b w:val="0"/>
                <w:bCs w:val="0"/>
                <w:color w:val="auto"/>
                <w:sz w:val="28"/>
                <w:szCs w:val="28"/>
                <w:highlight w:val="none"/>
                <w:lang w:val="en-US" w:eastAsia="zh-CN"/>
              </w:rPr>
              <w:t>项目需求</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before="120" w:beforeLines="50" w:after="120" w:afterLines="50"/>
              <w:rPr>
                <w:rFonts w:hint="default" w:ascii="仿宋" w:hAnsi="仿宋" w:eastAsia="仿宋" w:cs="仿宋"/>
                <w:b w:val="0"/>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建立</w:t>
            </w:r>
            <w:r>
              <w:rPr>
                <w:rStyle w:val="49"/>
                <w:rFonts w:hint="eastAsia" w:ascii="仿宋" w:hAnsi="仿宋" w:eastAsia="仿宋" w:cs="仿宋"/>
                <w:color w:val="auto"/>
                <w:sz w:val="28"/>
                <w:szCs w:val="28"/>
                <w:highlight w:val="none"/>
                <w:u w:val="none"/>
              </w:rPr>
              <w:t>日常维修耗材</w:t>
            </w:r>
            <w:r>
              <w:rPr>
                <w:rFonts w:hint="eastAsia" w:ascii="仿宋" w:hAnsi="仿宋" w:eastAsia="仿宋" w:cs="仿宋"/>
                <w:color w:val="auto"/>
                <w:sz w:val="28"/>
                <w:szCs w:val="28"/>
                <w:highlight w:val="none"/>
                <w:lang w:val="en-US" w:eastAsia="zh-CN"/>
              </w:rPr>
              <w:t>供应商库，选定五家入库单位。</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31" w:name="_Toc144880288"/>
            <w:bookmarkStart w:id="132" w:name="_Toc144880672"/>
            <w:bookmarkStart w:id="133" w:name="_Toc15968"/>
            <w:bookmarkStart w:id="134" w:name="_Toc20296"/>
            <w:bookmarkStart w:id="135" w:name="_Toc144887347"/>
            <w:bookmarkStart w:id="136" w:name="_Toc2276"/>
            <w:bookmarkStart w:id="137" w:name="_Toc18638"/>
            <w:r>
              <w:rPr>
                <w:rFonts w:ascii="仿宋" w:hAnsi="仿宋" w:eastAsia="仿宋" w:cs="仿宋"/>
                <w:b w:val="0"/>
                <w:color w:val="auto"/>
                <w:sz w:val="28"/>
                <w:szCs w:val="28"/>
                <w:highlight w:val="none"/>
              </w:rPr>
              <w:t>是否接受联合体投标</w:t>
            </w:r>
            <w:bookmarkEnd w:id="131"/>
            <w:bookmarkEnd w:id="132"/>
            <w:bookmarkEnd w:id="133"/>
            <w:bookmarkEnd w:id="134"/>
            <w:bookmarkEnd w:id="135"/>
            <w:bookmarkEnd w:id="136"/>
            <w:bookmarkEnd w:id="137"/>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138" w:name="_Toc144887348"/>
            <w:bookmarkStart w:id="139" w:name="_Toc144880673"/>
            <w:bookmarkStart w:id="140" w:name="_Toc144880289"/>
            <w:r>
              <w:rPr>
                <w:rFonts w:ascii="仿宋" w:hAnsi="仿宋" w:eastAsia="仿宋" w:cs="仿宋"/>
                <w:b w:val="0"/>
                <w:color w:val="auto"/>
                <w:sz w:val="28"/>
                <w:szCs w:val="28"/>
                <w:highlight w:val="none"/>
              </w:rPr>
              <w:t xml:space="preserve"> </w:t>
            </w:r>
            <w:bookmarkStart w:id="141" w:name="_Toc22817"/>
            <w:bookmarkStart w:id="142" w:name="_Toc24022"/>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否</w:t>
            </w:r>
            <w:bookmarkEnd w:id="138"/>
            <w:bookmarkEnd w:id="139"/>
            <w:bookmarkEnd w:id="140"/>
            <w:bookmarkEnd w:id="141"/>
            <w:bookmarkEnd w:id="142"/>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43" w:name="_Toc27986"/>
            <w:bookmarkEnd w:id="143"/>
            <w:bookmarkStart w:id="144" w:name="_Toc26661"/>
            <w:bookmarkEnd w:id="144"/>
            <w:bookmarkStart w:id="145" w:name="_Toc10556"/>
            <w:bookmarkEnd w:id="145"/>
            <w:bookmarkStart w:id="146" w:name="_Toc447"/>
            <w:bookmarkEnd w:id="146"/>
            <w:bookmarkStart w:id="147" w:name="_Toc27407"/>
            <w:bookmarkEnd w:id="147"/>
            <w:bookmarkStart w:id="148" w:name="_Toc24367"/>
            <w:bookmarkEnd w:id="148"/>
            <w:bookmarkStart w:id="149" w:name="_Toc13829"/>
            <w:bookmarkEnd w:id="149"/>
            <w:bookmarkStart w:id="150" w:name="_Toc17299"/>
            <w:bookmarkEnd w:id="150"/>
            <w:bookmarkStart w:id="151" w:name="_Toc144880291"/>
            <w:bookmarkStart w:id="152" w:name="_Toc25500"/>
            <w:bookmarkStart w:id="153" w:name="_Toc23410"/>
            <w:bookmarkStart w:id="154" w:name="_Toc6349"/>
            <w:bookmarkStart w:id="155" w:name="_Toc144887350"/>
            <w:bookmarkStart w:id="156" w:name="_Toc31787"/>
            <w:bookmarkStart w:id="157" w:name="_Toc144880675"/>
            <w:r>
              <w:rPr>
                <w:rFonts w:ascii="仿宋" w:hAnsi="仿宋" w:eastAsia="仿宋" w:cs="仿宋"/>
                <w:b w:val="0"/>
                <w:color w:val="auto"/>
                <w:sz w:val="28"/>
                <w:szCs w:val="28"/>
                <w:highlight w:val="none"/>
              </w:rPr>
              <w:t>资金来源</w:t>
            </w:r>
            <w:bookmarkEnd w:id="151"/>
            <w:bookmarkEnd w:id="152"/>
            <w:bookmarkEnd w:id="153"/>
            <w:bookmarkEnd w:id="154"/>
            <w:bookmarkEnd w:id="155"/>
            <w:bookmarkEnd w:id="156"/>
            <w:bookmarkEnd w:id="157"/>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lang w:val="en-US" w:eastAsia="zh-CN"/>
              </w:rPr>
            </w:pPr>
            <w:bookmarkStart w:id="158" w:name="_Toc13876"/>
            <w:bookmarkEnd w:id="158"/>
            <w:bookmarkStart w:id="159" w:name="_Toc18480"/>
            <w:bookmarkEnd w:id="159"/>
            <w:bookmarkStart w:id="160" w:name="_Toc8464"/>
            <w:bookmarkEnd w:id="160"/>
            <w:bookmarkStart w:id="161" w:name="_Toc981"/>
            <w:bookmarkEnd w:id="161"/>
            <w:bookmarkStart w:id="162" w:name="_Toc31162"/>
            <w:bookmarkStart w:id="163" w:name="_Toc12683"/>
            <w:r>
              <w:rPr>
                <w:rFonts w:hint="eastAsia" w:ascii="仿宋" w:hAnsi="仿宋" w:eastAsia="仿宋" w:cs="仿宋"/>
                <w:b w:val="0"/>
                <w:color w:val="auto"/>
                <w:sz w:val="28"/>
                <w:szCs w:val="28"/>
                <w:highlight w:val="none"/>
                <w:lang w:val="en-US" w:eastAsia="zh-CN"/>
              </w:rPr>
              <w:t>自筹资金</w:t>
            </w:r>
            <w:bookmarkEnd w:id="162"/>
            <w:bookmarkEnd w:id="163"/>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lang w:val="en-US" w:eastAsia="zh-CN"/>
              </w:rPr>
            </w:pPr>
            <w:bookmarkStart w:id="164" w:name="_Toc7315"/>
            <w:bookmarkEnd w:id="164"/>
            <w:bookmarkStart w:id="165" w:name="_Toc7418"/>
            <w:bookmarkEnd w:id="165"/>
            <w:r>
              <w:rPr>
                <w:rFonts w:hint="eastAsia" w:ascii="仿宋" w:hAnsi="仿宋" w:eastAsia="仿宋" w:cs="仿宋"/>
                <w:b w:val="0"/>
                <w:color w:val="auto"/>
                <w:sz w:val="28"/>
                <w:szCs w:val="28"/>
                <w:highlight w:val="none"/>
                <w:lang w:val="en-US" w:eastAsia="zh-CN"/>
              </w:rPr>
              <w:t>服务期限</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一年（1+1+1模式）合同一年一签</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66" w:name="_Toc144880685"/>
            <w:bookmarkStart w:id="167" w:name="_Toc14664"/>
            <w:bookmarkStart w:id="168" w:name="_Toc144887360"/>
            <w:bookmarkStart w:id="169" w:name="_Toc2117"/>
            <w:bookmarkStart w:id="170" w:name="_Toc144880301"/>
            <w:r>
              <w:rPr>
                <w:rFonts w:hint="eastAsia" w:ascii="仿宋" w:hAnsi="仿宋" w:eastAsia="仿宋" w:cs="仿宋"/>
                <w:b w:val="0"/>
                <w:color w:val="auto"/>
                <w:sz w:val="28"/>
                <w:szCs w:val="28"/>
                <w:highlight w:val="none"/>
                <w:lang w:val="en-US" w:eastAsia="zh-CN"/>
              </w:rPr>
              <w:t>产品</w:t>
            </w:r>
            <w:r>
              <w:rPr>
                <w:rFonts w:ascii="仿宋" w:hAnsi="仿宋" w:eastAsia="仿宋" w:cs="仿宋"/>
                <w:b w:val="0"/>
                <w:color w:val="auto"/>
                <w:sz w:val="28"/>
                <w:szCs w:val="28"/>
                <w:highlight w:val="none"/>
              </w:rPr>
              <w:t>质量要求</w:t>
            </w:r>
            <w:bookmarkEnd w:id="166"/>
            <w:bookmarkEnd w:id="167"/>
            <w:bookmarkEnd w:id="168"/>
            <w:bookmarkEnd w:id="169"/>
            <w:bookmarkEnd w:id="17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w:t>
            </w:r>
            <w:r>
              <w:rPr>
                <w:rFonts w:hint="eastAsia" w:ascii="仿宋" w:hAnsi="仿宋" w:eastAsia="仿宋" w:cs="仿宋"/>
                <w:color w:val="auto"/>
                <w:kern w:val="0"/>
                <w:sz w:val="28"/>
                <w:szCs w:val="28"/>
                <w:highlight w:val="none"/>
                <w:lang w:bidi="ar"/>
              </w:rPr>
              <w:t>合格</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71" w:name="_Toc29045"/>
            <w:bookmarkEnd w:id="171"/>
            <w:bookmarkStart w:id="172" w:name="_Toc4877"/>
            <w:bookmarkStart w:id="173" w:name="_Toc144887374"/>
            <w:bookmarkStart w:id="174" w:name="_Toc22571"/>
            <w:bookmarkStart w:id="175" w:name="_Toc144880699"/>
            <w:bookmarkStart w:id="176" w:name="_Toc144880315"/>
            <w:bookmarkStart w:id="177" w:name="_Toc9594"/>
            <w:bookmarkStart w:id="178" w:name="_Toc8104"/>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预备会</w:t>
            </w:r>
            <w:bookmarkEnd w:id="172"/>
            <w:bookmarkEnd w:id="173"/>
            <w:bookmarkEnd w:id="174"/>
            <w:bookmarkEnd w:id="175"/>
            <w:bookmarkEnd w:id="176"/>
            <w:bookmarkEnd w:id="177"/>
            <w:bookmarkEnd w:id="178"/>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179" w:name="_Toc11268"/>
            <w:bookmarkEnd w:id="179"/>
            <w:bookmarkStart w:id="180" w:name="_Toc144880316"/>
            <w:bookmarkStart w:id="181" w:name="_Toc198"/>
            <w:bookmarkStart w:id="182" w:name="_Toc11299"/>
            <w:bookmarkStart w:id="183" w:name="_Toc24343"/>
            <w:bookmarkStart w:id="184" w:name="_Toc144880700"/>
            <w:bookmarkStart w:id="185" w:name="_Toc144887375"/>
            <w:bookmarkStart w:id="186" w:name="_Toc14514"/>
            <w:r>
              <w:rPr>
                <w:rFonts w:hint="eastAsia" w:ascii="仿宋" w:hAnsi="仿宋" w:eastAsia="仿宋" w:cs="仿宋"/>
                <w:b w:val="0"/>
                <w:color w:val="auto"/>
                <w:sz w:val="28"/>
                <w:szCs w:val="28"/>
                <w:highlight w:val="none"/>
                <w:lang w:eastAsia="zh-CN"/>
              </w:rPr>
              <w:t>☑</w:t>
            </w:r>
            <w:r>
              <w:rPr>
                <w:rFonts w:ascii="仿宋" w:hAnsi="仿宋" w:eastAsia="仿宋" w:cs="仿宋"/>
                <w:b w:val="0"/>
                <w:color w:val="auto"/>
                <w:sz w:val="28"/>
                <w:szCs w:val="28"/>
                <w:highlight w:val="none"/>
              </w:rPr>
              <w:t>不召开</w:t>
            </w:r>
            <w:bookmarkEnd w:id="180"/>
            <w:bookmarkEnd w:id="181"/>
            <w:bookmarkEnd w:id="182"/>
            <w:bookmarkEnd w:id="183"/>
            <w:bookmarkEnd w:id="184"/>
            <w:bookmarkEnd w:id="185"/>
            <w:bookmarkEnd w:id="186"/>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87" w:name="_Toc144880702"/>
            <w:bookmarkStart w:id="188" w:name="_Toc10805"/>
            <w:bookmarkStart w:id="189" w:name="_Toc144887377"/>
            <w:bookmarkStart w:id="190" w:name="_Toc144880318"/>
            <w:bookmarkStart w:id="191" w:name="_Toc12960"/>
            <w:r>
              <w:rPr>
                <w:rFonts w:hint="eastAsia" w:ascii="仿宋" w:hAnsi="仿宋" w:eastAsia="仿宋" w:cs="仿宋"/>
                <w:b w:val="0"/>
                <w:color w:val="auto"/>
                <w:sz w:val="28"/>
                <w:szCs w:val="28"/>
                <w:highlight w:val="none"/>
                <w:lang w:val="en-US" w:eastAsia="zh-CN"/>
              </w:rPr>
              <w:t>比选</w:t>
            </w:r>
            <w:r>
              <w:rPr>
                <w:rFonts w:ascii="仿宋" w:hAnsi="仿宋" w:eastAsia="仿宋" w:cs="仿宋"/>
                <w:b w:val="0"/>
                <w:color w:val="auto"/>
                <w:sz w:val="28"/>
                <w:szCs w:val="28"/>
                <w:highlight w:val="none"/>
              </w:rPr>
              <w:t>有效期</w:t>
            </w:r>
            <w:bookmarkEnd w:id="187"/>
            <w:bookmarkEnd w:id="188"/>
            <w:bookmarkEnd w:id="189"/>
            <w:bookmarkEnd w:id="190"/>
            <w:bookmarkEnd w:id="19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192" w:name="_Toc22141"/>
            <w:bookmarkStart w:id="193" w:name="_Toc11057"/>
            <w:bookmarkStart w:id="194" w:name="_Toc144880319"/>
            <w:bookmarkStart w:id="195" w:name="_Toc144880703"/>
            <w:bookmarkStart w:id="196" w:name="_Toc144887378"/>
            <w:r>
              <w:rPr>
                <w:rFonts w:ascii="仿宋" w:hAnsi="仿宋" w:eastAsia="仿宋" w:cs="仿宋"/>
                <w:b w:val="0"/>
                <w:color w:val="auto"/>
                <w:sz w:val="28"/>
                <w:szCs w:val="28"/>
                <w:highlight w:val="none"/>
              </w:rPr>
              <w:t>从响应截止之日起</w:t>
            </w:r>
            <w:r>
              <w:rPr>
                <w:rFonts w:hint="eastAsia" w:ascii="仿宋" w:hAnsi="仿宋" w:eastAsia="仿宋" w:cs="仿宋"/>
                <w:color w:val="auto"/>
                <w:sz w:val="28"/>
                <w:szCs w:val="28"/>
                <w:highlight w:val="none"/>
                <w:lang w:val="en-US" w:eastAsia="zh-CN" w:bidi="ar"/>
              </w:rPr>
              <w:t>90</w:t>
            </w:r>
            <w:r>
              <w:rPr>
                <w:rFonts w:ascii="仿宋" w:hAnsi="仿宋" w:eastAsia="仿宋" w:cs="仿宋"/>
                <w:b w:val="0"/>
                <w:color w:val="auto"/>
                <w:sz w:val="28"/>
                <w:szCs w:val="28"/>
                <w:highlight w:val="none"/>
              </w:rPr>
              <w:t>日</w:t>
            </w:r>
            <w:bookmarkEnd w:id="192"/>
            <w:bookmarkEnd w:id="193"/>
            <w:bookmarkEnd w:id="194"/>
            <w:bookmarkEnd w:id="195"/>
            <w:bookmarkEnd w:id="196"/>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报价方式</w:t>
            </w:r>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按综合费率进行报价</w:t>
            </w:r>
          </w:p>
          <w:p>
            <w:pPr>
              <w:rPr>
                <w:rFonts w:hint="default" w:ascii="仿宋" w:hAnsi="仿宋" w:eastAsia="仿宋" w:cs="仿宋"/>
                <w:b w:val="0"/>
                <w:color w:val="auto"/>
                <w:sz w:val="28"/>
                <w:szCs w:val="28"/>
                <w:highlight w:val="none"/>
                <w:lang w:val="en-US" w:eastAsia="zh-CN"/>
              </w:rPr>
            </w:pPr>
            <w:r>
              <w:rPr>
                <w:rFonts w:hint="eastAsia" w:ascii="仿宋" w:hAnsi="仿宋" w:eastAsia="仿宋" w:cs="仿宋"/>
                <w:b w:val="0"/>
                <w:color w:val="auto"/>
                <w:sz w:val="28"/>
                <w:szCs w:val="28"/>
                <w:highlight w:val="none"/>
                <w:lang w:val="en-US" w:eastAsia="zh-CN"/>
              </w:rPr>
              <w:t>注：竞选人所投费率不得高于100%，否则作无效响应处理。</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197" w:name="_Toc144880705"/>
            <w:bookmarkStart w:id="198" w:name="_Toc144880321"/>
            <w:bookmarkStart w:id="199" w:name="_Toc144887380"/>
            <w:bookmarkStart w:id="200" w:name="_Toc19034"/>
            <w:bookmarkStart w:id="201" w:name="_Toc19440"/>
            <w:r>
              <w:rPr>
                <w:rFonts w:hint="eastAsia" w:ascii="仿宋" w:hAnsi="仿宋" w:eastAsia="仿宋" w:cs="仿宋"/>
                <w:b w:val="0"/>
                <w:color w:val="auto"/>
                <w:sz w:val="28"/>
                <w:szCs w:val="28"/>
                <w:highlight w:val="none"/>
                <w:lang w:val="en-US" w:eastAsia="zh-CN"/>
              </w:rPr>
              <w:t>竞选</w:t>
            </w:r>
            <w:r>
              <w:rPr>
                <w:rFonts w:ascii="仿宋" w:hAnsi="仿宋" w:eastAsia="仿宋" w:cs="仿宋"/>
                <w:b w:val="0"/>
                <w:color w:val="auto"/>
                <w:sz w:val="28"/>
                <w:szCs w:val="28"/>
                <w:highlight w:val="none"/>
              </w:rPr>
              <w:t>保证金</w:t>
            </w:r>
            <w:bookmarkEnd w:id="197"/>
            <w:bookmarkEnd w:id="198"/>
            <w:bookmarkEnd w:id="199"/>
            <w:bookmarkEnd w:id="200"/>
            <w:bookmarkEnd w:id="201"/>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80" w:lineRule="exact"/>
              <w:jc w:val="left"/>
              <w:rPr>
                <w:rFonts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w:t>
            </w:r>
            <w:r>
              <w:rPr>
                <w:rFonts w:hint="eastAsia" w:ascii="仿宋" w:hAnsi="仿宋" w:eastAsia="仿宋" w:cs="仿宋"/>
                <w:color w:val="auto"/>
                <w:sz w:val="28"/>
                <w:szCs w:val="28"/>
                <w:highlight w:val="none"/>
                <w:shd w:val="clear" w:color="auto" w:fill="FFFFFF"/>
              </w:rPr>
              <w:t>免收</w:t>
            </w:r>
            <w:r>
              <w:rPr>
                <w:rFonts w:hint="eastAsia" w:ascii="仿宋" w:hAnsi="仿宋" w:eastAsia="仿宋" w:cs="仿宋"/>
                <w:color w:val="auto"/>
                <w:sz w:val="28"/>
                <w:szCs w:val="28"/>
                <w:highlight w:val="none"/>
                <w:shd w:val="clear" w:color="auto" w:fill="FFFFFF"/>
                <w:lang w:eastAsia="zh-CN"/>
              </w:rPr>
              <w:t>竞选</w:t>
            </w:r>
            <w:r>
              <w:rPr>
                <w:rFonts w:hint="eastAsia" w:ascii="仿宋" w:hAnsi="仿宋" w:eastAsia="仿宋" w:cs="仿宋"/>
                <w:color w:val="auto"/>
                <w:sz w:val="28"/>
                <w:szCs w:val="28"/>
                <w:highlight w:val="none"/>
                <w:shd w:val="clear" w:color="auto" w:fill="FFFFFF"/>
              </w:rPr>
              <w:t>保证金</w:t>
            </w:r>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02" w:name="_Toc1456"/>
            <w:bookmarkEnd w:id="202"/>
            <w:bookmarkStart w:id="203" w:name="_Toc144880323"/>
            <w:bookmarkStart w:id="204" w:name="_Toc24837"/>
            <w:bookmarkStart w:id="205" w:name="_Toc3755"/>
            <w:bookmarkStart w:id="206" w:name="_Toc144887382"/>
            <w:bookmarkStart w:id="207" w:name="_Toc15570"/>
            <w:bookmarkStart w:id="208" w:name="_Toc11883"/>
            <w:bookmarkStart w:id="209" w:name="_Toc144880707"/>
            <w:r>
              <w:rPr>
                <w:rFonts w:hint="eastAsia" w:ascii="仿宋" w:hAnsi="仿宋" w:eastAsia="仿宋" w:cs="仿宋"/>
                <w:b w:val="0"/>
                <w:color w:val="auto"/>
                <w:sz w:val="28"/>
                <w:szCs w:val="28"/>
                <w:highlight w:val="none"/>
                <w:lang w:eastAsia="zh-CN"/>
              </w:rPr>
              <w:t>竞选人</w:t>
            </w:r>
            <w:r>
              <w:rPr>
                <w:rFonts w:ascii="仿宋" w:hAnsi="仿宋" w:eastAsia="仿宋" w:cs="仿宋"/>
                <w:b w:val="0"/>
                <w:color w:val="auto"/>
                <w:sz w:val="28"/>
                <w:szCs w:val="28"/>
                <w:highlight w:val="none"/>
              </w:rPr>
              <w:t>提出问题的截止时间</w:t>
            </w:r>
            <w:bookmarkEnd w:id="203"/>
            <w:bookmarkEnd w:id="204"/>
            <w:bookmarkEnd w:id="205"/>
            <w:bookmarkEnd w:id="206"/>
            <w:bookmarkEnd w:id="207"/>
            <w:bookmarkEnd w:id="208"/>
            <w:bookmarkEnd w:id="209"/>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val="0"/>
                <w:color w:val="auto"/>
                <w:sz w:val="28"/>
                <w:szCs w:val="28"/>
                <w:highlight w:val="none"/>
                <w:lang w:eastAsia="zh-CN"/>
              </w:rPr>
            </w:pPr>
            <w:bookmarkStart w:id="210" w:name="_Toc32087"/>
            <w:bookmarkStart w:id="211" w:name="_Toc12426"/>
            <w:r>
              <w:rPr>
                <w:rFonts w:hint="eastAsia" w:ascii="仿宋" w:hAnsi="仿宋" w:eastAsia="仿宋" w:cs="仿宋"/>
                <w:b w:val="0"/>
                <w:color w:val="auto"/>
                <w:sz w:val="28"/>
                <w:szCs w:val="28"/>
                <w:highlight w:val="none"/>
                <w:lang w:val="en-US" w:eastAsia="zh-CN"/>
              </w:rPr>
              <w:t>竞选人</w:t>
            </w:r>
            <w:r>
              <w:rPr>
                <w:rFonts w:hint="eastAsia" w:ascii="仿宋" w:hAnsi="仿宋" w:eastAsia="仿宋" w:cs="仿宋"/>
                <w:b w:val="0"/>
                <w:color w:val="auto"/>
                <w:sz w:val="28"/>
                <w:szCs w:val="28"/>
                <w:highlight w:val="none"/>
              </w:rPr>
              <w:t>若对</w:t>
            </w:r>
            <w:r>
              <w:rPr>
                <w:rFonts w:hint="eastAsia" w:ascii="仿宋" w:hAnsi="仿宋" w:eastAsia="仿宋" w:cs="仿宋"/>
                <w:b w:val="0"/>
                <w:color w:val="auto"/>
                <w:sz w:val="28"/>
                <w:szCs w:val="28"/>
                <w:highlight w:val="none"/>
                <w:lang w:val="en-US" w:eastAsia="zh-CN"/>
              </w:rPr>
              <w:t>比选文件</w:t>
            </w:r>
            <w:r>
              <w:rPr>
                <w:rFonts w:hint="eastAsia" w:ascii="仿宋" w:hAnsi="仿宋" w:eastAsia="仿宋" w:cs="仿宋"/>
                <w:b w:val="0"/>
                <w:color w:val="auto"/>
                <w:sz w:val="28"/>
                <w:szCs w:val="28"/>
                <w:highlight w:val="none"/>
              </w:rPr>
              <w:t>有任何疑问，应于</w:t>
            </w:r>
            <w:r>
              <w:rPr>
                <w:rFonts w:hint="eastAsia" w:ascii="仿宋" w:hAnsi="仿宋" w:eastAsia="仿宋" w:cs="仿宋"/>
                <w:b w:val="0"/>
                <w:color w:val="auto"/>
                <w:sz w:val="28"/>
                <w:szCs w:val="28"/>
                <w:highlight w:val="none"/>
                <w:lang w:val="en-US" w:eastAsia="zh-CN"/>
              </w:rPr>
              <w:t>竞选</w:t>
            </w:r>
            <w:r>
              <w:rPr>
                <w:rFonts w:hint="eastAsia" w:ascii="仿宋" w:hAnsi="仿宋" w:eastAsia="仿宋" w:cs="仿宋"/>
                <w:b w:val="0"/>
                <w:color w:val="auto"/>
                <w:sz w:val="28"/>
                <w:szCs w:val="28"/>
                <w:highlight w:val="none"/>
              </w:rPr>
              <w:t>截止时间前向</w:t>
            </w:r>
            <w:r>
              <w:rPr>
                <w:rFonts w:hint="eastAsia" w:ascii="仿宋" w:hAnsi="仿宋" w:eastAsia="仿宋" w:cs="仿宋"/>
                <w:b w:val="0"/>
                <w:color w:val="auto"/>
                <w:sz w:val="28"/>
                <w:szCs w:val="28"/>
                <w:highlight w:val="none"/>
                <w:lang w:val="en-US" w:eastAsia="zh-CN"/>
              </w:rPr>
              <w:t>比选</w:t>
            </w:r>
            <w:r>
              <w:rPr>
                <w:rFonts w:hint="eastAsia" w:ascii="仿宋" w:hAnsi="仿宋" w:eastAsia="仿宋" w:cs="仿宋"/>
                <w:b w:val="0"/>
                <w:color w:val="auto"/>
                <w:sz w:val="28"/>
                <w:szCs w:val="28"/>
                <w:highlight w:val="none"/>
              </w:rPr>
              <w:t>人或代理机构以书面形式提出澄清要求。对在规定时间前收到的澄清答疑要求，招标代理机构将予以书面答复</w:t>
            </w:r>
            <w:r>
              <w:rPr>
                <w:rFonts w:hint="eastAsia" w:ascii="仿宋" w:hAnsi="仿宋" w:eastAsia="仿宋" w:cs="仿宋"/>
                <w:b w:val="0"/>
                <w:color w:val="auto"/>
                <w:sz w:val="28"/>
                <w:szCs w:val="28"/>
                <w:highlight w:val="none"/>
                <w:lang w:eastAsia="zh-CN"/>
              </w:rPr>
              <w:t>。</w:t>
            </w:r>
            <w:bookmarkEnd w:id="210"/>
            <w:bookmarkEnd w:id="211"/>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12" w:name="_Toc21629"/>
            <w:bookmarkStart w:id="213" w:name="_Toc1299"/>
            <w:bookmarkStart w:id="214" w:name="_Toc26828"/>
            <w:bookmarkStart w:id="215" w:name="_Toc29945"/>
            <w:bookmarkStart w:id="216" w:name="_Toc144880713"/>
            <w:bookmarkStart w:id="217" w:name="_Toc144887388"/>
            <w:bookmarkStart w:id="218" w:name="_Toc144880329"/>
            <w:r>
              <w:rPr>
                <w:rFonts w:ascii="仿宋" w:hAnsi="仿宋" w:eastAsia="仿宋" w:cs="仿宋"/>
                <w:b w:val="0"/>
                <w:color w:val="auto"/>
                <w:sz w:val="28"/>
                <w:szCs w:val="28"/>
                <w:highlight w:val="none"/>
              </w:rPr>
              <w:t>资格审查方式</w:t>
            </w:r>
            <w:bookmarkEnd w:id="212"/>
            <w:bookmarkEnd w:id="213"/>
            <w:bookmarkEnd w:id="214"/>
            <w:bookmarkEnd w:id="215"/>
            <w:bookmarkEnd w:id="216"/>
            <w:bookmarkEnd w:id="217"/>
            <w:bookmarkEnd w:id="218"/>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kern w:val="2"/>
                <w:sz w:val="28"/>
                <w:szCs w:val="28"/>
                <w:highlight w:val="none"/>
              </w:rPr>
            </w:pPr>
            <w:bookmarkStart w:id="219" w:name="_Toc6323"/>
            <w:bookmarkStart w:id="220" w:name="_Toc17618"/>
            <w:bookmarkStart w:id="221" w:name="_Toc144887389"/>
            <w:bookmarkStart w:id="222" w:name="_Toc24863"/>
            <w:bookmarkStart w:id="223" w:name="_Toc144880330"/>
            <w:bookmarkStart w:id="224" w:name="_Toc9418"/>
            <w:bookmarkStart w:id="225" w:name="_Toc144880714"/>
            <w:r>
              <w:rPr>
                <w:rFonts w:ascii="仿宋" w:hAnsi="仿宋" w:eastAsia="仿宋" w:cs="仿宋"/>
                <w:b w:val="0"/>
                <w:color w:val="auto"/>
                <w:sz w:val="28"/>
                <w:szCs w:val="28"/>
                <w:highlight w:val="none"/>
              </w:rPr>
              <w:t>资格后审</w:t>
            </w:r>
            <w:bookmarkEnd w:id="219"/>
            <w:bookmarkEnd w:id="220"/>
            <w:bookmarkEnd w:id="221"/>
            <w:bookmarkEnd w:id="222"/>
            <w:bookmarkEnd w:id="223"/>
            <w:bookmarkEnd w:id="224"/>
            <w:bookmarkEnd w:id="225"/>
          </w:p>
        </w:tc>
      </w:tr>
      <w:tr>
        <w:tblPrEx>
          <w:tblCellMar>
            <w:top w:w="0" w:type="dxa"/>
            <w:left w:w="0" w:type="dxa"/>
            <w:bottom w:w="0" w:type="dxa"/>
            <w:right w:w="0" w:type="dxa"/>
          </w:tblCellMar>
        </w:tblPrEx>
        <w:trPr>
          <w:jc w:val="center"/>
        </w:trPr>
        <w:tc>
          <w:tcPr>
            <w:tcW w:w="647" w:type="dxa"/>
            <w:tcBorders>
              <w:top w:val="single" w:color="auto" w:sz="4" w:space="0"/>
              <w:left w:val="single" w:color="auto"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26" w:name="_Toc144880342"/>
            <w:bookmarkStart w:id="227" w:name="_Toc3658"/>
            <w:bookmarkStart w:id="228" w:name="_Toc14346"/>
            <w:bookmarkStart w:id="229" w:name="_Toc144887401"/>
            <w:bookmarkStart w:id="230" w:name="_Toc31713"/>
            <w:bookmarkStart w:id="231" w:name="_Toc11335"/>
            <w:bookmarkStart w:id="232" w:name="_Toc144880726"/>
            <w:r>
              <w:rPr>
                <w:rFonts w:ascii="仿宋" w:hAnsi="仿宋" w:eastAsia="仿宋" w:cs="仿宋"/>
                <w:b w:val="0"/>
                <w:color w:val="auto"/>
                <w:sz w:val="28"/>
                <w:szCs w:val="28"/>
                <w:highlight w:val="none"/>
              </w:rPr>
              <w:t>构成</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文件的其他内容材料</w:t>
            </w:r>
            <w:bookmarkEnd w:id="226"/>
            <w:bookmarkEnd w:id="227"/>
            <w:bookmarkEnd w:id="228"/>
            <w:bookmarkEnd w:id="229"/>
            <w:bookmarkEnd w:id="230"/>
            <w:bookmarkEnd w:id="231"/>
            <w:bookmarkEnd w:id="232"/>
          </w:p>
        </w:tc>
        <w:tc>
          <w:tcPr>
            <w:tcW w:w="6808" w:type="dxa"/>
            <w:tcBorders>
              <w:top w:val="single" w:color="auto" w:sz="4" w:space="0"/>
              <w:left w:val="single" w:color="000000" w:sz="4" w:space="0"/>
              <w:bottom w:val="single" w:color="auto" w:sz="4" w:space="0"/>
              <w:right w:val="single" w:color="auto"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233" w:name="_Toc144880727"/>
            <w:bookmarkStart w:id="234" w:name="_Toc1204"/>
            <w:bookmarkStart w:id="235" w:name="_Toc5484"/>
            <w:bookmarkStart w:id="236" w:name="_Toc29856"/>
            <w:bookmarkStart w:id="237" w:name="_Toc144887402"/>
            <w:bookmarkStart w:id="238" w:name="_Toc144880343"/>
            <w:bookmarkStart w:id="239" w:name="_Toc27124"/>
            <w:r>
              <w:rPr>
                <w:rFonts w:ascii="仿宋" w:hAnsi="仿宋" w:eastAsia="仿宋" w:cs="仿宋"/>
                <w:b w:val="0"/>
                <w:color w:val="auto"/>
                <w:sz w:val="28"/>
                <w:szCs w:val="28"/>
                <w:highlight w:val="none"/>
              </w:rPr>
              <w:t>澄清文件、答疑文件</w:t>
            </w:r>
            <w:bookmarkEnd w:id="233"/>
            <w:bookmarkEnd w:id="234"/>
            <w:bookmarkEnd w:id="235"/>
            <w:bookmarkEnd w:id="236"/>
            <w:bookmarkEnd w:id="237"/>
            <w:bookmarkEnd w:id="238"/>
            <w:bookmarkEnd w:id="239"/>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40" w:name="_Toc1503"/>
            <w:bookmarkEnd w:id="240"/>
            <w:bookmarkStart w:id="241" w:name="_Toc31907"/>
            <w:bookmarkEnd w:id="241"/>
            <w:bookmarkStart w:id="242" w:name="_Toc29568"/>
            <w:bookmarkEnd w:id="242"/>
            <w:bookmarkStart w:id="243" w:name="_Toc28517"/>
            <w:bookmarkEnd w:id="243"/>
            <w:bookmarkStart w:id="244" w:name="_Toc144880729"/>
            <w:bookmarkStart w:id="245" w:name="_Toc16381"/>
            <w:bookmarkStart w:id="246" w:name="_Toc30869"/>
            <w:bookmarkStart w:id="247" w:name="_Toc6820"/>
            <w:bookmarkStart w:id="248" w:name="_Toc144887404"/>
            <w:bookmarkStart w:id="249" w:name="_Toc4241"/>
            <w:bookmarkStart w:id="250" w:name="_Toc144880345"/>
            <w:r>
              <w:rPr>
                <w:rFonts w:ascii="仿宋" w:hAnsi="仿宋" w:eastAsia="仿宋" w:cs="仿宋"/>
                <w:b w:val="0"/>
                <w:color w:val="auto"/>
                <w:sz w:val="28"/>
                <w:szCs w:val="28"/>
                <w:highlight w:val="none"/>
              </w:rPr>
              <w:t>是否允许递交备选投标方案</w:t>
            </w:r>
            <w:bookmarkEnd w:id="244"/>
            <w:bookmarkEnd w:id="245"/>
            <w:bookmarkEnd w:id="246"/>
            <w:bookmarkEnd w:id="247"/>
            <w:bookmarkEnd w:id="248"/>
            <w:bookmarkEnd w:id="249"/>
            <w:bookmarkEnd w:id="250"/>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251" w:name="_Toc12233"/>
            <w:bookmarkEnd w:id="251"/>
            <w:bookmarkStart w:id="252" w:name="_Toc9052"/>
            <w:bookmarkEnd w:id="252"/>
            <w:bookmarkStart w:id="253" w:name="_Toc15139"/>
            <w:bookmarkEnd w:id="253"/>
            <w:bookmarkStart w:id="254" w:name="_Toc23771"/>
            <w:bookmarkEnd w:id="254"/>
            <w:bookmarkStart w:id="255" w:name="_Toc144880730"/>
            <w:bookmarkStart w:id="256" w:name="_Toc20318"/>
            <w:bookmarkStart w:id="257" w:name="_Toc16116"/>
            <w:bookmarkStart w:id="258" w:name="_Toc144887405"/>
            <w:bookmarkStart w:id="259" w:name="_Toc2747"/>
            <w:bookmarkStart w:id="260" w:name="_Toc144880346"/>
            <w:bookmarkStart w:id="261" w:name="_Toc18740"/>
            <w:r>
              <w:rPr>
                <w:rFonts w:ascii="仿宋" w:hAnsi="仿宋" w:eastAsia="仿宋" w:cs="仿宋"/>
                <w:b w:val="0"/>
                <w:color w:val="auto"/>
                <w:sz w:val="28"/>
                <w:szCs w:val="28"/>
                <w:highlight w:val="none"/>
              </w:rPr>
              <w:t>不允许</w:t>
            </w:r>
            <w:bookmarkEnd w:id="255"/>
            <w:bookmarkEnd w:id="256"/>
            <w:bookmarkEnd w:id="257"/>
            <w:bookmarkEnd w:id="258"/>
            <w:bookmarkEnd w:id="259"/>
            <w:bookmarkEnd w:id="260"/>
            <w:bookmarkEnd w:id="261"/>
          </w:p>
        </w:tc>
      </w:tr>
      <w:tr>
        <w:tblPrEx>
          <w:tblCellMar>
            <w:top w:w="0" w:type="dxa"/>
            <w:left w:w="0" w:type="dxa"/>
            <w:bottom w:w="0" w:type="dxa"/>
            <w:right w:w="0" w:type="dxa"/>
          </w:tblCellMar>
        </w:tblPrEx>
        <w:trPr>
          <w:trHeight w:val="610" w:hRule="atLeast"/>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62" w:name="_Toc7680"/>
            <w:bookmarkEnd w:id="262"/>
            <w:bookmarkStart w:id="263" w:name="_Toc19038"/>
            <w:bookmarkEnd w:id="263"/>
            <w:bookmarkStart w:id="264" w:name="_Toc9045"/>
            <w:bookmarkEnd w:id="264"/>
            <w:bookmarkStart w:id="265" w:name="_Toc13674"/>
            <w:bookmarkEnd w:id="265"/>
            <w:bookmarkStart w:id="266" w:name="_Toc2625"/>
            <w:bookmarkStart w:id="267" w:name="_Toc32676"/>
            <w:bookmarkStart w:id="268" w:name="_Toc23019"/>
            <w:bookmarkStart w:id="269" w:name="_Toc1482"/>
            <w:bookmarkStart w:id="270" w:name="_Toc144880732"/>
            <w:bookmarkStart w:id="271" w:name="_Toc144880348"/>
            <w:bookmarkStart w:id="272" w:name="_Toc144887407"/>
            <w:r>
              <w:rPr>
                <w:rFonts w:ascii="仿宋" w:hAnsi="仿宋" w:eastAsia="仿宋" w:cs="仿宋"/>
                <w:b w:val="0"/>
                <w:color w:val="auto"/>
                <w:sz w:val="28"/>
                <w:szCs w:val="28"/>
                <w:highlight w:val="none"/>
              </w:rPr>
              <w:t>签字或盖章要求</w:t>
            </w:r>
            <w:bookmarkEnd w:id="266"/>
            <w:bookmarkEnd w:id="267"/>
            <w:bookmarkEnd w:id="268"/>
            <w:bookmarkEnd w:id="269"/>
            <w:bookmarkEnd w:id="270"/>
            <w:bookmarkEnd w:id="271"/>
            <w:bookmarkEnd w:id="272"/>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default" w:ascii="仿宋" w:hAnsi="仿宋" w:eastAsia="仿宋" w:cs="仿宋"/>
                <w:b w:val="0"/>
                <w:color w:val="auto"/>
                <w:sz w:val="28"/>
                <w:szCs w:val="28"/>
                <w:highlight w:val="none"/>
              </w:rPr>
            </w:pPr>
            <w:bookmarkStart w:id="273" w:name="_Toc31579"/>
            <w:bookmarkEnd w:id="273"/>
            <w:bookmarkStart w:id="274" w:name="_Toc24394"/>
            <w:bookmarkEnd w:id="274"/>
            <w:bookmarkStart w:id="275" w:name="_Toc15053"/>
            <w:bookmarkEnd w:id="275"/>
            <w:bookmarkStart w:id="276" w:name="_Toc21453"/>
            <w:bookmarkEnd w:id="276"/>
            <w:bookmarkStart w:id="277" w:name="_Toc144880733"/>
            <w:bookmarkStart w:id="278" w:name="_Toc25816"/>
            <w:bookmarkStart w:id="279" w:name="_Toc19868"/>
            <w:bookmarkStart w:id="280" w:name="_Toc9946"/>
            <w:bookmarkStart w:id="281" w:name="_Toc144887408"/>
            <w:bookmarkStart w:id="282" w:name="_Toc144880349"/>
            <w:bookmarkStart w:id="283" w:name="_Toc18008"/>
            <w:r>
              <w:rPr>
                <w:rFonts w:ascii="仿宋" w:hAnsi="仿宋" w:eastAsia="仿宋" w:cs="仿宋"/>
                <w:b w:val="0"/>
                <w:color w:val="auto"/>
                <w:sz w:val="28"/>
                <w:szCs w:val="28"/>
                <w:highlight w:val="none"/>
              </w:rPr>
              <w:t>按本</w:t>
            </w:r>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文件规定</w:t>
            </w:r>
            <w:bookmarkEnd w:id="277"/>
            <w:bookmarkEnd w:id="278"/>
            <w:bookmarkEnd w:id="279"/>
            <w:bookmarkEnd w:id="280"/>
            <w:bookmarkEnd w:id="281"/>
            <w:bookmarkEnd w:id="282"/>
            <w:bookmarkEnd w:id="283"/>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284" w:name="_Toc4220"/>
            <w:bookmarkEnd w:id="284"/>
            <w:bookmarkStart w:id="285" w:name="_Toc7392"/>
            <w:bookmarkEnd w:id="285"/>
            <w:bookmarkStart w:id="286" w:name="_Toc13047"/>
            <w:bookmarkEnd w:id="286"/>
            <w:bookmarkStart w:id="287" w:name="_Toc1137"/>
            <w:bookmarkEnd w:id="287"/>
            <w:bookmarkStart w:id="288" w:name="_Toc345"/>
            <w:bookmarkStart w:id="289" w:name="_Toc6750"/>
            <w:bookmarkStart w:id="290" w:name="_Toc144880351"/>
            <w:bookmarkStart w:id="291" w:name="_Toc144887410"/>
            <w:bookmarkStart w:id="292" w:name="_Toc11564"/>
            <w:bookmarkStart w:id="293" w:name="_Toc19474"/>
            <w:bookmarkStart w:id="294" w:name="_Toc144880735"/>
            <w:r>
              <w:rPr>
                <w:rFonts w:hint="eastAsia" w:ascii="仿宋" w:hAnsi="仿宋" w:eastAsia="仿宋" w:cs="仿宋"/>
                <w:b w:val="0"/>
                <w:color w:val="auto"/>
                <w:sz w:val="28"/>
                <w:szCs w:val="28"/>
                <w:highlight w:val="none"/>
                <w:lang w:eastAsia="zh-CN"/>
              </w:rPr>
              <w:t>竞选</w:t>
            </w:r>
            <w:r>
              <w:rPr>
                <w:rFonts w:ascii="仿宋" w:hAnsi="仿宋" w:eastAsia="仿宋" w:cs="仿宋"/>
                <w:b w:val="0"/>
                <w:color w:val="auto"/>
                <w:sz w:val="28"/>
                <w:szCs w:val="28"/>
                <w:highlight w:val="none"/>
              </w:rPr>
              <w:t>文件份数</w:t>
            </w:r>
            <w:bookmarkEnd w:id="288"/>
            <w:bookmarkEnd w:id="289"/>
            <w:bookmarkEnd w:id="290"/>
            <w:bookmarkEnd w:id="291"/>
            <w:bookmarkEnd w:id="292"/>
            <w:bookmarkEnd w:id="293"/>
            <w:bookmarkEnd w:id="294"/>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both"/>
              <w:rPr>
                <w:rFonts w:hint="eastAsia" w:ascii="仿宋" w:hAnsi="仿宋" w:eastAsia="仿宋" w:cs="仿宋"/>
                <w:b w:val="0"/>
                <w:color w:val="auto"/>
                <w:sz w:val="28"/>
                <w:szCs w:val="28"/>
                <w:highlight w:val="none"/>
              </w:rPr>
            </w:pPr>
            <w:bookmarkStart w:id="295" w:name="_Toc7337"/>
            <w:bookmarkEnd w:id="295"/>
            <w:bookmarkStart w:id="296" w:name="_Toc11861"/>
            <w:bookmarkStart w:id="297" w:name="_Toc7913"/>
            <w:r>
              <w:rPr>
                <w:rFonts w:hint="eastAsia" w:ascii="仿宋" w:hAnsi="仿宋" w:eastAsia="仿宋" w:cs="仿宋"/>
                <w:b w:val="0"/>
                <w:color w:val="auto"/>
                <w:sz w:val="28"/>
                <w:szCs w:val="28"/>
                <w:highlight w:val="none"/>
              </w:rPr>
              <w:t>正本一份、副本</w:t>
            </w:r>
            <w:r>
              <w:rPr>
                <w:rFonts w:hint="eastAsia" w:ascii="仿宋" w:hAnsi="仿宋" w:eastAsia="仿宋" w:cs="仿宋"/>
                <w:b w:val="0"/>
                <w:color w:val="auto"/>
                <w:sz w:val="28"/>
                <w:szCs w:val="28"/>
                <w:highlight w:val="none"/>
                <w:lang w:val="en-US" w:eastAsia="zh-CN"/>
              </w:rPr>
              <w:t>四</w:t>
            </w:r>
            <w:r>
              <w:rPr>
                <w:rFonts w:hint="eastAsia" w:ascii="仿宋" w:hAnsi="仿宋" w:eastAsia="仿宋" w:cs="仿宋"/>
                <w:b w:val="0"/>
                <w:color w:val="auto"/>
                <w:sz w:val="28"/>
                <w:szCs w:val="28"/>
                <w:highlight w:val="none"/>
              </w:rPr>
              <w:t>份（副本可以是正本的复印件，复印件必须字迹清晰可认）（按规定签字盖章） 胶装成册。</w:t>
            </w:r>
            <w:bookmarkEnd w:id="296"/>
            <w:bookmarkEnd w:id="297"/>
          </w:p>
          <w:p>
            <w:pPr>
              <w:pStyle w:val="2"/>
              <w:spacing w:line="380" w:lineRule="exact"/>
              <w:jc w:val="both"/>
              <w:rPr>
                <w:rFonts w:hint="default" w:ascii="仿宋" w:hAnsi="仿宋" w:eastAsia="仿宋" w:cs="仿宋"/>
                <w:b w:val="0"/>
                <w:color w:val="auto"/>
                <w:sz w:val="28"/>
                <w:szCs w:val="28"/>
                <w:highlight w:val="none"/>
              </w:rPr>
            </w:pPr>
            <w:bookmarkStart w:id="298" w:name="_Toc2962"/>
            <w:bookmarkStart w:id="299" w:name="_Toc24546"/>
            <w:r>
              <w:rPr>
                <w:rFonts w:hint="eastAsia" w:ascii="仿宋" w:hAnsi="仿宋" w:eastAsia="仿宋" w:cs="仿宋"/>
                <w:b w:val="0"/>
                <w:color w:val="auto"/>
                <w:sz w:val="28"/>
                <w:szCs w:val="28"/>
                <w:highlight w:val="none"/>
              </w:rPr>
              <w:t>开标现场提交密封的投标</w:t>
            </w:r>
            <w:r>
              <w:rPr>
                <w:rFonts w:hint="eastAsia" w:ascii="仿宋" w:hAnsi="仿宋" w:eastAsia="仿宋" w:cs="仿宋"/>
                <w:b w:val="0"/>
                <w:color w:val="auto"/>
                <w:sz w:val="28"/>
                <w:szCs w:val="28"/>
                <w:highlight w:val="none"/>
                <w:lang w:eastAsia="zh-CN"/>
              </w:rPr>
              <w:t>竞选文件</w:t>
            </w:r>
            <w:r>
              <w:rPr>
                <w:rFonts w:hint="eastAsia" w:ascii="仿宋" w:hAnsi="仿宋" w:eastAsia="仿宋" w:cs="仿宋"/>
                <w:b w:val="0"/>
                <w:color w:val="auto"/>
                <w:sz w:val="28"/>
                <w:szCs w:val="28"/>
                <w:highlight w:val="none"/>
              </w:rPr>
              <w:t>，封袋上注明：</w:t>
            </w:r>
            <w:r>
              <w:rPr>
                <w:rFonts w:hint="eastAsia" w:ascii="仿宋" w:hAnsi="仿宋" w:eastAsia="仿宋" w:cs="仿宋"/>
                <w:b w:val="0"/>
                <w:color w:val="auto"/>
                <w:sz w:val="28"/>
                <w:szCs w:val="28"/>
                <w:highlight w:val="none"/>
                <w:lang w:eastAsia="zh-CN"/>
              </w:rPr>
              <w:t>比选人</w:t>
            </w:r>
            <w:r>
              <w:rPr>
                <w:rFonts w:hint="eastAsia" w:ascii="仿宋" w:hAnsi="仿宋" w:eastAsia="仿宋" w:cs="仿宋"/>
                <w:b w:val="0"/>
                <w:color w:val="auto"/>
                <w:sz w:val="28"/>
                <w:szCs w:val="28"/>
                <w:highlight w:val="none"/>
              </w:rPr>
              <w:t>名称、项目名称及项目编号、</w:t>
            </w:r>
            <w:r>
              <w:rPr>
                <w:rFonts w:hint="eastAsia" w:ascii="仿宋" w:hAnsi="仿宋" w:eastAsia="仿宋" w:cs="仿宋"/>
                <w:b w:val="0"/>
                <w:color w:val="auto"/>
                <w:sz w:val="28"/>
                <w:szCs w:val="28"/>
                <w:highlight w:val="none"/>
                <w:lang w:eastAsia="zh-CN"/>
              </w:rPr>
              <w:t>竞选人</w:t>
            </w:r>
            <w:r>
              <w:rPr>
                <w:rFonts w:hint="eastAsia" w:ascii="仿宋" w:hAnsi="仿宋" w:eastAsia="仿宋" w:cs="仿宋"/>
                <w:b w:val="0"/>
                <w:color w:val="auto"/>
                <w:sz w:val="28"/>
                <w:szCs w:val="28"/>
                <w:highlight w:val="none"/>
              </w:rPr>
              <w:t>名称，正本/副本，并注明“在202</w:t>
            </w:r>
            <w:r>
              <w:rPr>
                <w:rFonts w:hint="eastAsia" w:ascii="仿宋" w:hAnsi="仿宋" w:eastAsia="仿宋" w:cs="仿宋"/>
                <w:b w:val="0"/>
                <w:color w:val="auto"/>
                <w:sz w:val="28"/>
                <w:szCs w:val="28"/>
                <w:highlight w:val="none"/>
                <w:lang w:val="en-US" w:eastAsia="zh-CN"/>
              </w:rPr>
              <w:t>4</w:t>
            </w:r>
            <w:r>
              <w:rPr>
                <w:rFonts w:hint="eastAsia" w:ascii="仿宋" w:hAnsi="仿宋" w:eastAsia="仿宋" w:cs="仿宋"/>
                <w:b w:val="0"/>
                <w:color w:val="auto"/>
                <w:sz w:val="28"/>
                <w:szCs w:val="28"/>
                <w:highlight w:val="none"/>
              </w:rPr>
              <w:t>年  月   日  点  分（投标截止时间）之前不得启封”字样。</w:t>
            </w:r>
            <w:bookmarkEnd w:id="298"/>
            <w:bookmarkEnd w:id="299"/>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000000"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300" w:name="_Toc28368"/>
            <w:bookmarkEnd w:id="300"/>
            <w:bookmarkStart w:id="301" w:name="_Toc1095"/>
            <w:bookmarkEnd w:id="301"/>
            <w:bookmarkStart w:id="302" w:name="_Toc14309"/>
            <w:bookmarkEnd w:id="302"/>
            <w:bookmarkStart w:id="303" w:name="_Toc12120"/>
            <w:bookmarkEnd w:id="303"/>
            <w:bookmarkStart w:id="304" w:name="_Toc30296"/>
            <w:bookmarkStart w:id="305" w:name="_Toc8692"/>
            <w:bookmarkStart w:id="306" w:name="_Toc144880738"/>
            <w:bookmarkStart w:id="307" w:name="_Toc144887413"/>
            <w:bookmarkStart w:id="308" w:name="_Toc144880354"/>
            <w:r>
              <w:rPr>
                <w:rFonts w:ascii="仿宋" w:hAnsi="仿宋" w:eastAsia="仿宋" w:cs="仿宋"/>
                <w:b w:val="0"/>
                <w:color w:val="auto"/>
                <w:sz w:val="28"/>
                <w:szCs w:val="28"/>
                <w:highlight w:val="none"/>
              </w:rPr>
              <w:t>递交</w:t>
            </w:r>
            <w:r>
              <w:rPr>
                <w:rFonts w:hint="eastAsia" w:ascii="仿宋" w:hAnsi="仿宋" w:eastAsia="仿宋" w:cs="仿宋"/>
                <w:b w:val="0"/>
                <w:color w:val="auto"/>
                <w:sz w:val="28"/>
                <w:szCs w:val="28"/>
                <w:highlight w:val="none"/>
                <w:lang w:eastAsia="zh-CN"/>
              </w:rPr>
              <w:t>竞选竞选文件</w:t>
            </w:r>
            <w:r>
              <w:rPr>
                <w:rFonts w:ascii="仿宋" w:hAnsi="仿宋" w:eastAsia="仿宋" w:cs="仿宋"/>
                <w:b w:val="0"/>
                <w:color w:val="auto"/>
                <w:sz w:val="28"/>
                <w:szCs w:val="28"/>
                <w:highlight w:val="none"/>
              </w:rPr>
              <w:t>地点</w:t>
            </w:r>
            <w:bookmarkEnd w:id="304"/>
            <w:bookmarkEnd w:id="305"/>
            <w:bookmarkEnd w:id="306"/>
            <w:bookmarkEnd w:id="307"/>
            <w:bookmarkEnd w:id="308"/>
          </w:p>
        </w:tc>
        <w:tc>
          <w:tcPr>
            <w:tcW w:w="680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2"/>
              <w:spacing w:line="380" w:lineRule="exact"/>
              <w:rPr>
                <w:rFonts w:hint="default" w:ascii="仿宋" w:hAnsi="仿宋" w:eastAsia="仿宋" w:cs="仿宋"/>
                <w:b w:val="0"/>
                <w:color w:val="auto"/>
                <w:sz w:val="28"/>
                <w:szCs w:val="28"/>
                <w:highlight w:val="none"/>
                <w:lang w:val="en-US" w:eastAsia="zh-CN"/>
              </w:rPr>
            </w:pPr>
            <w:bookmarkStart w:id="309" w:name="_Toc5756"/>
            <w:bookmarkEnd w:id="309"/>
            <w:bookmarkStart w:id="310" w:name="_Toc1391"/>
            <w:bookmarkEnd w:id="310"/>
            <w:bookmarkStart w:id="311" w:name="_Toc21715"/>
            <w:bookmarkStart w:id="312" w:name="_Toc18177"/>
            <w:r>
              <w:rPr>
                <w:rFonts w:hint="eastAsia" w:ascii="仿宋" w:hAnsi="仿宋" w:eastAsia="仿宋" w:cs="仿宋"/>
                <w:b w:val="0"/>
                <w:color w:val="auto"/>
                <w:sz w:val="28"/>
                <w:szCs w:val="28"/>
                <w:highlight w:val="none"/>
                <w:lang w:val="en-US" w:eastAsia="zh-CN"/>
              </w:rPr>
              <w:t>见比选公告</w:t>
            </w:r>
            <w:bookmarkEnd w:id="311"/>
            <w:bookmarkEnd w:id="312"/>
          </w:p>
        </w:tc>
      </w:tr>
      <w:tr>
        <w:tblPrEx>
          <w:tblCellMar>
            <w:top w:w="0" w:type="dxa"/>
            <w:left w:w="0" w:type="dxa"/>
            <w:bottom w:w="0" w:type="dxa"/>
            <w:right w:w="0" w:type="dxa"/>
          </w:tblCellMar>
        </w:tblPrEx>
        <w:trPr>
          <w:jc w:val="center"/>
        </w:trPr>
        <w:tc>
          <w:tcPr>
            <w:tcW w:w="647" w:type="dxa"/>
            <w:tcBorders>
              <w:top w:val="single" w:color="000000"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eastAsia" w:ascii="仿宋" w:hAnsi="仿宋" w:eastAsia="仿宋" w:cs="仿宋"/>
                <w:b w:val="0"/>
                <w:color w:val="auto"/>
                <w:sz w:val="28"/>
                <w:szCs w:val="28"/>
                <w:highlight w:val="none"/>
                <w:lang w:eastAsia="zh-CN"/>
              </w:rPr>
            </w:pPr>
            <w:bookmarkStart w:id="313" w:name="_Toc23536"/>
            <w:bookmarkEnd w:id="313"/>
            <w:bookmarkStart w:id="314" w:name="_Toc26553"/>
            <w:bookmarkEnd w:id="314"/>
            <w:bookmarkStart w:id="315" w:name="_Toc11242"/>
            <w:bookmarkEnd w:id="315"/>
            <w:bookmarkStart w:id="316" w:name="_Toc18607"/>
            <w:bookmarkEnd w:id="316"/>
            <w:bookmarkStart w:id="317" w:name="_Toc144887416"/>
            <w:bookmarkStart w:id="318" w:name="_Toc144880357"/>
            <w:bookmarkStart w:id="319" w:name="_Toc144880741"/>
            <w:bookmarkStart w:id="320" w:name="_Toc19944"/>
            <w:bookmarkStart w:id="321" w:name="_Toc28826"/>
            <w:r>
              <w:rPr>
                <w:rFonts w:ascii="仿宋" w:hAnsi="仿宋" w:eastAsia="仿宋" w:cs="仿宋"/>
                <w:b w:val="0"/>
                <w:color w:val="auto"/>
                <w:sz w:val="28"/>
                <w:szCs w:val="28"/>
                <w:highlight w:val="none"/>
              </w:rPr>
              <w:t>是否退还</w:t>
            </w:r>
            <w:bookmarkEnd w:id="317"/>
            <w:bookmarkEnd w:id="318"/>
            <w:bookmarkEnd w:id="319"/>
            <w:r>
              <w:rPr>
                <w:rFonts w:hint="eastAsia" w:ascii="仿宋" w:hAnsi="仿宋" w:eastAsia="仿宋" w:cs="仿宋"/>
                <w:b w:val="0"/>
                <w:color w:val="auto"/>
                <w:sz w:val="28"/>
                <w:szCs w:val="28"/>
                <w:highlight w:val="none"/>
                <w:lang w:eastAsia="zh-CN"/>
              </w:rPr>
              <w:t>竞选竞选文件</w:t>
            </w:r>
            <w:bookmarkEnd w:id="320"/>
            <w:bookmarkEnd w:id="321"/>
          </w:p>
        </w:tc>
        <w:tc>
          <w:tcPr>
            <w:tcW w:w="6808" w:type="dxa"/>
            <w:tcBorders>
              <w:top w:val="single" w:color="000000" w:sz="4" w:space="0"/>
              <w:left w:val="single" w:color="000000" w:sz="4" w:space="0"/>
              <w:bottom w:val="single" w:color="auto" w:sz="4" w:space="0"/>
              <w:right w:val="single" w:color="000000" w:sz="4" w:space="0"/>
            </w:tcBorders>
            <w:shd w:val="clear" w:color="auto" w:fill="auto"/>
            <w:vAlign w:val="center"/>
          </w:tcPr>
          <w:p>
            <w:pPr>
              <w:pStyle w:val="2"/>
              <w:spacing w:line="380" w:lineRule="exact"/>
              <w:rPr>
                <w:rFonts w:hint="default" w:ascii="仿宋" w:hAnsi="仿宋" w:eastAsia="仿宋" w:cs="仿宋"/>
                <w:b w:val="0"/>
                <w:color w:val="auto"/>
                <w:sz w:val="28"/>
                <w:szCs w:val="28"/>
                <w:highlight w:val="none"/>
              </w:rPr>
            </w:pPr>
            <w:bookmarkStart w:id="322" w:name="_Toc1232"/>
            <w:bookmarkEnd w:id="322"/>
            <w:bookmarkStart w:id="323" w:name="_Toc30822"/>
            <w:bookmarkEnd w:id="323"/>
            <w:bookmarkStart w:id="324" w:name="_Toc31840"/>
            <w:bookmarkEnd w:id="324"/>
            <w:bookmarkStart w:id="325" w:name="_Toc10402"/>
            <w:bookmarkEnd w:id="325"/>
            <w:bookmarkStart w:id="326" w:name="_Toc3081"/>
            <w:bookmarkStart w:id="327" w:name="_Toc144880742"/>
            <w:bookmarkStart w:id="328" w:name="_Toc7597"/>
            <w:bookmarkStart w:id="329" w:name="_Toc29295"/>
            <w:bookmarkStart w:id="330" w:name="_Toc144880358"/>
            <w:bookmarkStart w:id="331" w:name="_Toc22203"/>
            <w:bookmarkStart w:id="332" w:name="_Toc144887417"/>
            <w:r>
              <w:rPr>
                <w:rFonts w:ascii="仿宋" w:hAnsi="仿宋" w:eastAsia="仿宋" w:cs="仿宋"/>
                <w:b w:val="0"/>
                <w:color w:val="auto"/>
                <w:sz w:val="28"/>
                <w:szCs w:val="28"/>
                <w:highlight w:val="none"/>
              </w:rPr>
              <w:t>否</w:t>
            </w:r>
            <w:bookmarkEnd w:id="326"/>
            <w:bookmarkEnd w:id="327"/>
            <w:bookmarkEnd w:id="328"/>
            <w:bookmarkEnd w:id="329"/>
            <w:bookmarkEnd w:id="330"/>
            <w:bookmarkEnd w:id="331"/>
            <w:bookmarkEnd w:id="332"/>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333" w:name="_Toc10354"/>
            <w:bookmarkEnd w:id="333"/>
            <w:bookmarkStart w:id="334" w:name="_Toc2446"/>
            <w:bookmarkEnd w:id="334"/>
            <w:bookmarkStart w:id="335" w:name="_Toc31226"/>
            <w:bookmarkEnd w:id="335"/>
            <w:bookmarkStart w:id="336" w:name="_Toc19594"/>
            <w:bookmarkEnd w:id="336"/>
            <w:bookmarkStart w:id="337" w:name="_Toc29462"/>
            <w:bookmarkStart w:id="338" w:name="_Toc144880744"/>
            <w:bookmarkStart w:id="339" w:name="_Toc6821"/>
            <w:bookmarkStart w:id="340" w:name="_Toc144880360"/>
            <w:bookmarkStart w:id="341" w:name="_Toc12750"/>
            <w:bookmarkStart w:id="342" w:name="_Toc24800"/>
            <w:bookmarkStart w:id="343" w:name="_Toc144887419"/>
            <w:r>
              <w:rPr>
                <w:rFonts w:ascii="仿宋" w:hAnsi="仿宋" w:eastAsia="仿宋" w:cs="仿宋"/>
                <w:b w:val="0"/>
                <w:color w:val="auto"/>
                <w:sz w:val="28"/>
                <w:szCs w:val="28"/>
                <w:highlight w:val="none"/>
              </w:rPr>
              <w:t>开标时间和地点</w:t>
            </w:r>
            <w:bookmarkEnd w:id="337"/>
            <w:bookmarkEnd w:id="338"/>
            <w:bookmarkEnd w:id="339"/>
            <w:bookmarkEnd w:id="340"/>
            <w:bookmarkEnd w:id="341"/>
            <w:bookmarkEnd w:id="342"/>
            <w:bookmarkEnd w:id="343"/>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rPr>
                <w:rFonts w:ascii="仿宋" w:hAnsi="仿宋" w:eastAsia="仿宋" w:cs="仿宋"/>
                <w:color w:val="auto"/>
                <w:sz w:val="28"/>
                <w:szCs w:val="28"/>
                <w:highlight w:val="none"/>
              </w:rPr>
            </w:pPr>
            <w:bookmarkStart w:id="344" w:name="_Toc10596"/>
            <w:bookmarkEnd w:id="344"/>
            <w:bookmarkStart w:id="345" w:name="_Toc30687"/>
            <w:bookmarkEnd w:id="345"/>
            <w:bookmarkStart w:id="346" w:name="_Toc3980"/>
            <w:bookmarkEnd w:id="346"/>
            <w:bookmarkStart w:id="347" w:name="_Toc27324"/>
            <w:bookmarkEnd w:id="347"/>
            <w:r>
              <w:rPr>
                <w:rFonts w:hint="eastAsia" w:ascii="仿宋" w:hAnsi="仿宋" w:eastAsia="仿宋" w:cs="仿宋"/>
                <w:b w:val="0"/>
                <w:color w:val="auto"/>
                <w:sz w:val="28"/>
                <w:szCs w:val="28"/>
                <w:highlight w:val="none"/>
                <w:lang w:val="en-US" w:eastAsia="zh-CN"/>
              </w:rPr>
              <w:t>见比选公告</w:t>
            </w:r>
          </w:p>
        </w:tc>
      </w:tr>
      <w:tr>
        <w:tblPrEx>
          <w:tblCellMar>
            <w:top w:w="0" w:type="dxa"/>
            <w:left w:w="0" w:type="dxa"/>
            <w:bottom w:w="0" w:type="dxa"/>
            <w:right w:w="0" w:type="dxa"/>
          </w:tblCellMar>
        </w:tblPrEx>
        <w:trPr>
          <w:trHeight w:val="1141" w:hRule="atLeast"/>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color w:val="auto"/>
                <w:sz w:val="28"/>
                <w:szCs w:val="28"/>
                <w:highlight w:val="none"/>
              </w:rPr>
            </w:pPr>
            <w:bookmarkStart w:id="348" w:name="_Toc29648"/>
            <w:bookmarkEnd w:id="348"/>
            <w:bookmarkStart w:id="349" w:name="_Toc2310"/>
            <w:bookmarkEnd w:id="349"/>
            <w:bookmarkStart w:id="350" w:name="_Toc18200"/>
            <w:bookmarkEnd w:id="350"/>
            <w:bookmarkStart w:id="351" w:name="_Toc16585"/>
            <w:bookmarkEnd w:id="351"/>
            <w:bookmarkStart w:id="352" w:name="_Toc144887425"/>
            <w:bookmarkStart w:id="353" w:name="_Toc144880750"/>
            <w:bookmarkStart w:id="354" w:name="_Toc17186"/>
            <w:bookmarkStart w:id="355" w:name="_Toc8008"/>
            <w:bookmarkStart w:id="356" w:name="_Toc144880366"/>
            <w:bookmarkStart w:id="357" w:name="_Toc18123"/>
            <w:bookmarkStart w:id="358" w:name="_Toc28102"/>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的组建</w:t>
            </w:r>
            <w:bookmarkEnd w:id="352"/>
            <w:bookmarkEnd w:id="353"/>
            <w:bookmarkEnd w:id="354"/>
            <w:bookmarkEnd w:id="355"/>
            <w:bookmarkEnd w:id="356"/>
            <w:bookmarkEnd w:id="357"/>
            <w:bookmarkEnd w:id="358"/>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hint="eastAsia" w:ascii="仿宋" w:hAnsi="仿宋" w:eastAsia="仿宋" w:cs="仿宋"/>
                <w:b w:val="0"/>
                <w:color w:val="auto"/>
                <w:sz w:val="28"/>
                <w:szCs w:val="28"/>
                <w:highlight w:val="none"/>
                <w:lang w:eastAsia="zh-CN"/>
              </w:rPr>
            </w:pPr>
            <w:bookmarkStart w:id="359" w:name="_Toc23616"/>
            <w:bookmarkEnd w:id="359"/>
            <w:bookmarkStart w:id="360" w:name="_Toc4018"/>
            <w:bookmarkEnd w:id="360"/>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构成：</w:t>
            </w:r>
            <w:r>
              <w:rPr>
                <w:rFonts w:hint="eastAsia" w:ascii="仿宋" w:hAnsi="仿宋" w:eastAsia="仿宋" w:cs="仿宋"/>
                <w:color w:val="auto"/>
                <w:kern w:val="0"/>
                <w:sz w:val="28"/>
                <w:szCs w:val="28"/>
                <w:highlight w:val="none"/>
                <w:lang w:eastAsia="zh-CN" w:bidi="ar"/>
              </w:rPr>
              <w:t>评选小组</w:t>
            </w:r>
            <w:r>
              <w:rPr>
                <w:rFonts w:hint="eastAsia" w:ascii="仿宋" w:hAnsi="仿宋" w:eastAsia="仿宋" w:cs="仿宋"/>
                <w:color w:val="auto"/>
                <w:kern w:val="0"/>
                <w:sz w:val="28"/>
                <w:szCs w:val="28"/>
                <w:highlight w:val="none"/>
                <w:lang w:bidi="ar"/>
              </w:rPr>
              <w:t>由</w:t>
            </w:r>
            <w:r>
              <w:rPr>
                <w:rFonts w:hint="eastAsia" w:ascii="仿宋" w:hAnsi="仿宋" w:eastAsia="仿宋" w:cs="仿宋"/>
                <w:color w:val="auto"/>
                <w:kern w:val="0"/>
                <w:sz w:val="28"/>
                <w:szCs w:val="28"/>
                <w:highlight w:val="none"/>
                <w:lang w:eastAsia="zh-CN" w:bidi="ar"/>
              </w:rPr>
              <w:t>比选人</w:t>
            </w:r>
            <w:r>
              <w:rPr>
                <w:rFonts w:hint="eastAsia" w:ascii="仿宋" w:hAnsi="仿宋" w:eastAsia="仿宋" w:cs="仿宋"/>
                <w:color w:val="auto"/>
                <w:kern w:val="0"/>
                <w:sz w:val="28"/>
                <w:szCs w:val="28"/>
                <w:highlight w:val="none"/>
                <w:lang w:bidi="ar"/>
              </w:rPr>
              <w:t>代表和评审专家组成，3人或以上单数</w:t>
            </w:r>
            <w:bookmarkStart w:id="361" w:name="_Toc749"/>
            <w:bookmarkEnd w:id="361"/>
            <w:bookmarkStart w:id="362" w:name="_Toc4065"/>
            <w:bookmarkEnd w:id="362"/>
            <w:r>
              <w:rPr>
                <w:rFonts w:hint="eastAsia" w:ascii="仿宋" w:hAnsi="仿宋" w:eastAsia="仿宋" w:cs="仿宋"/>
                <w:color w:val="auto"/>
                <w:kern w:val="0"/>
                <w:sz w:val="28"/>
                <w:szCs w:val="28"/>
                <w:highlight w:val="none"/>
                <w:lang w:eastAsia="zh-CN" w:bidi="ar"/>
              </w:rPr>
              <w:t>。</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rPr>
                <w:rFonts w:hint="eastAsia" w:ascii="仿宋" w:hAnsi="仿宋" w:eastAsia="仿宋" w:cs="仿宋"/>
                <w:b w:val="0"/>
                <w:color w:val="auto"/>
                <w:sz w:val="28"/>
                <w:szCs w:val="28"/>
                <w:highlight w:val="none"/>
                <w:lang w:eastAsia="zh-CN"/>
              </w:rPr>
            </w:pPr>
            <w:bookmarkStart w:id="363" w:name="_Toc26722"/>
            <w:bookmarkEnd w:id="363"/>
            <w:bookmarkStart w:id="364" w:name="_Toc20317"/>
            <w:bookmarkEnd w:id="364"/>
            <w:bookmarkStart w:id="365" w:name="_Toc5049"/>
            <w:bookmarkEnd w:id="365"/>
            <w:bookmarkStart w:id="366" w:name="_Toc26546"/>
            <w:bookmarkEnd w:id="366"/>
            <w:bookmarkStart w:id="367" w:name="_Toc144887428"/>
            <w:bookmarkStart w:id="368" w:name="_Toc3698"/>
            <w:bookmarkStart w:id="369" w:name="_Toc11671"/>
            <w:bookmarkStart w:id="370" w:name="_Toc144880369"/>
            <w:bookmarkStart w:id="371" w:name="_Toc144880753"/>
            <w:bookmarkStart w:id="372" w:name="_Toc28760"/>
            <w:bookmarkStart w:id="373" w:name="_Toc3770"/>
            <w:r>
              <w:rPr>
                <w:rFonts w:ascii="仿宋" w:hAnsi="仿宋" w:eastAsia="仿宋" w:cs="仿宋"/>
                <w:b w:val="0"/>
                <w:color w:val="auto"/>
                <w:sz w:val="28"/>
                <w:szCs w:val="28"/>
                <w:highlight w:val="none"/>
              </w:rPr>
              <w:t>确定成交</w:t>
            </w:r>
            <w:bookmarkEnd w:id="367"/>
            <w:bookmarkEnd w:id="368"/>
            <w:bookmarkEnd w:id="369"/>
            <w:bookmarkEnd w:id="370"/>
            <w:bookmarkEnd w:id="371"/>
            <w:r>
              <w:rPr>
                <w:rFonts w:hint="eastAsia" w:ascii="仿宋" w:hAnsi="仿宋" w:eastAsia="仿宋" w:cs="仿宋"/>
                <w:b w:val="0"/>
                <w:color w:val="auto"/>
                <w:sz w:val="28"/>
                <w:szCs w:val="28"/>
                <w:highlight w:val="none"/>
                <w:lang w:eastAsia="zh-CN"/>
              </w:rPr>
              <w:t>竞选人</w:t>
            </w:r>
            <w:bookmarkEnd w:id="372"/>
            <w:bookmarkEnd w:id="373"/>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both"/>
              <w:rPr>
                <w:rFonts w:hint="default" w:ascii="仿宋" w:hAnsi="仿宋" w:eastAsia="仿宋" w:cs="仿宋"/>
                <w:color w:val="auto"/>
                <w:sz w:val="28"/>
                <w:szCs w:val="28"/>
                <w:highlight w:val="none"/>
                <w:lang w:val="en-US" w:eastAsia="zh-CN"/>
              </w:rPr>
            </w:pPr>
            <w:bookmarkStart w:id="374" w:name="_Toc25195"/>
            <w:bookmarkEnd w:id="374"/>
            <w:bookmarkStart w:id="375" w:name="_Toc21612"/>
            <w:bookmarkEnd w:id="375"/>
            <w:bookmarkStart w:id="376" w:name="_Toc26552"/>
            <w:bookmarkEnd w:id="376"/>
            <w:bookmarkStart w:id="377" w:name="_Toc21775"/>
            <w:bookmarkEnd w:id="377"/>
            <w:bookmarkStart w:id="378" w:name="_Toc144887429"/>
            <w:bookmarkStart w:id="379" w:name="_Toc15105"/>
            <w:bookmarkStart w:id="380" w:name="_Toc144880754"/>
            <w:bookmarkStart w:id="381" w:name="_Toc144880370"/>
            <w:bookmarkStart w:id="382" w:name="_Toc4757"/>
            <w:r>
              <w:rPr>
                <w:rFonts w:hint="eastAsia" w:ascii="仿宋" w:hAnsi="仿宋" w:eastAsia="仿宋" w:cs="仿宋"/>
                <w:b w:val="0"/>
                <w:color w:val="auto"/>
                <w:sz w:val="28"/>
                <w:szCs w:val="28"/>
                <w:highlight w:val="none"/>
                <w:lang w:eastAsia="zh-CN"/>
              </w:rPr>
              <w:t>比选人</w:t>
            </w:r>
            <w:r>
              <w:rPr>
                <w:rFonts w:ascii="仿宋" w:hAnsi="仿宋" w:eastAsia="仿宋" w:cs="仿宋"/>
                <w:b w:val="0"/>
                <w:color w:val="auto"/>
                <w:sz w:val="28"/>
                <w:szCs w:val="28"/>
                <w:highlight w:val="none"/>
              </w:rPr>
              <w:t>授权</w:t>
            </w:r>
            <w:r>
              <w:rPr>
                <w:rFonts w:hint="eastAsia" w:ascii="仿宋" w:hAnsi="仿宋" w:eastAsia="仿宋" w:cs="仿宋"/>
                <w:b w:val="0"/>
                <w:color w:val="auto"/>
                <w:sz w:val="28"/>
                <w:szCs w:val="28"/>
                <w:highlight w:val="none"/>
                <w:lang w:eastAsia="zh-CN"/>
              </w:rPr>
              <w:t>评选小组</w:t>
            </w:r>
            <w:r>
              <w:rPr>
                <w:rFonts w:ascii="仿宋" w:hAnsi="仿宋" w:eastAsia="仿宋" w:cs="仿宋"/>
                <w:b w:val="0"/>
                <w:color w:val="auto"/>
                <w:sz w:val="28"/>
                <w:szCs w:val="28"/>
                <w:highlight w:val="none"/>
              </w:rPr>
              <w:t>确定</w:t>
            </w:r>
            <w:bookmarkEnd w:id="378"/>
            <w:bookmarkEnd w:id="379"/>
            <w:bookmarkEnd w:id="380"/>
            <w:bookmarkEnd w:id="381"/>
            <w:bookmarkEnd w:id="382"/>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80" w:lineRule="exact"/>
              <w:jc w:val="center"/>
              <w:rPr>
                <w:rFonts w:ascii="仿宋" w:hAnsi="仿宋" w:eastAsia="仿宋" w:cs="仿宋"/>
                <w:bCs/>
                <w:color w:val="auto"/>
                <w:kern w:val="0"/>
                <w:sz w:val="28"/>
                <w:szCs w:val="28"/>
                <w:highlight w:val="none"/>
              </w:rPr>
            </w:pP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通知书发出的形式</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widowControl/>
              <w:spacing w:line="380" w:lineRule="exact"/>
              <w:jc w:val="left"/>
              <w:rPr>
                <w:rFonts w:ascii="仿宋" w:hAnsi="仿宋" w:eastAsia="仿宋" w:cs="仿宋"/>
                <w:bCs/>
                <w:color w:val="auto"/>
                <w:sz w:val="28"/>
                <w:szCs w:val="28"/>
                <w:highlight w:val="none"/>
              </w:rPr>
            </w:pPr>
            <w:r>
              <w:rPr>
                <w:rStyle w:val="49"/>
                <w:rFonts w:hint="eastAsia" w:ascii="仿宋" w:hAnsi="仿宋" w:eastAsia="仿宋" w:cs="仿宋"/>
                <w:color w:val="auto"/>
                <w:kern w:val="0"/>
                <w:sz w:val="28"/>
                <w:szCs w:val="28"/>
                <w:highlight w:val="none"/>
              </w:rPr>
              <w:t>书面</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bidi="ar"/>
              </w:rPr>
              <w:t>履约保证金</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hint="eastAsia" w:ascii="仿宋" w:hAnsi="仿宋" w:eastAsia="仿宋" w:cs="仿宋"/>
                <w:color w:val="auto"/>
                <w:kern w:val="0"/>
                <w:sz w:val="28"/>
                <w:szCs w:val="28"/>
                <w:highlight w:val="none"/>
                <w:lang w:eastAsia="zh-CN" w:bidi="ar"/>
              </w:rPr>
            </w:pPr>
            <w:r>
              <w:rPr>
                <w:rFonts w:hint="eastAsia" w:ascii="仿宋" w:hAnsi="仿宋" w:eastAsia="仿宋" w:cs="仿宋"/>
                <w:color w:val="auto"/>
                <w:kern w:val="0"/>
                <w:sz w:val="28"/>
                <w:szCs w:val="28"/>
                <w:highlight w:val="none"/>
                <w:lang w:val="en-US" w:eastAsia="zh-CN" w:bidi="ar"/>
              </w:rPr>
              <w:t>无</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ind w:firstLine="560" w:firstLineChars="200"/>
              <w:jc w:val="left"/>
              <w:rPr>
                <w:rFonts w:ascii="仿宋" w:hAnsi="仿宋" w:eastAsia="仿宋" w:cs="仿宋"/>
                <w:color w:val="auto"/>
                <w:sz w:val="28"/>
                <w:szCs w:val="28"/>
                <w:highlight w:val="none"/>
              </w:rPr>
            </w:pPr>
            <w:r>
              <w:rPr>
                <w:rFonts w:hint="eastAsia" w:ascii="仿宋" w:hAnsi="仿宋" w:eastAsia="仿宋" w:cs="仿宋"/>
                <w:bCs/>
                <w:color w:val="auto"/>
                <w:kern w:val="0"/>
                <w:sz w:val="28"/>
                <w:szCs w:val="28"/>
                <w:highlight w:val="none"/>
              </w:rPr>
              <w:t>合同签订</w:t>
            </w:r>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lef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自</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通知书发出之日起七个工作日内（具体时间、地点见</w:t>
            </w:r>
            <w:r>
              <w:rPr>
                <w:rFonts w:hint="eastAsia" w:ascii="仿宋" w:hAnsi="仿宋" w:eastAsia="仿宋" w:cs="仿宋"/>
                <w:bCs/>
                <w:color w:val="auto"/>
                <w:sz w:val="28"/>
                <w:szCs w:val="28"/>
                <w:highlight w:val="none"/>
                <w:lang w:eastAsia="zh-CN"/>
              </w:rPr>
              <w:t>中选</w:t>
            </w:r>
            <w:r>
              <w:rPr>
                <w:rFonts w:hint="eastAsia" w:ascii="仿宋" w:hAnsi="仿宋" w:eastAsia="仿宋" w:cs="仿宋"/>
                <w:bCs/>
                <w:color w:val="auto"/>
                <w:sz w:val="28"/>
                <w:szCs w:val="28"/>
                <w:highlight w:val="none"/>
              </w:rPr>
              <w:t>通知书）与</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签订合同。无正当理由不得拒绝或者拖延合同签订。</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jc w:val="center"/>
              <w:rPr>
                <w:rFonts w:hint="default" w:ascii="仿宋" w:hAnsi="仿宋" w:eastAsia="仿宋" w:cs="仿宋"/>
                <w:b w:val="0"/>
                <w:bCs/>
                <w:color w:val="auto"/>
                <w:sz w:val="28"/>
                <w:szCs w:val="28"/>
                <w:highlight w:val="none"/>
              </w:rPr>
            </w:pPr>
            <w:bookmarkStart w:id="383" w:name="_Toc144887438"/>
            <w:bookmarkStart w:id="384" w:name="_Toc144880379"/>
            <w:bookmarkStart w:id="385" w:name="_Toc144880763"/>
            <w:bookmarkStart w:id="386" w:name="_Toc20394"/>
            <w:bookmarkStart w:id="387" w:name="_Toc18407"/>
            <w:r>
              <w:rPr>
                <w:rFonts w:ascii="仿宋" w:hAnsi="仿宋" w:eastAsia="仿宋" w:cs="仿宋"/>
                <w:b w:val="0"/>
                <w:color w:val="auto"/>
                <w:sz w:val="28"/>
                <w:szCs w:val="28"/>
                <w:highlight w:val="none"/>
              </w:rPr>
              <w:t>代理服务费</w:t>
            </w:r>
            <w:bookmarkEnd w:id="383"/>
            <w:bookmarkEnd w:id="384"/>
            <w:bookmarkEnd w:id="385"/>
            <w:bookmarkEnd w:id="386"/>
            <w:bookmarkEnd w:id="387"/>
          </w:p>
        </w:tc>
        <w:tc>
          <w:tcPr>
            <w:tcW w:w="6808"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51"/>
              <w:spacing w:before="0" w:beforeAutospacing="0" w:after="0" w:afterAutospacing="0" w:line="380" w:lineRule="exact"/>
              <w:jc w:val="left"/>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无</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outlineLvl w:val="0"/>
              <w:rPr>
                <w:rFonts w:ascii="仿宋" w:hAnsi="仿宋" w:eastAsia="仿宋" w:cs="仿宋"/>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pStyle w:val="2"/>
              <w:spacing w:line="380" w:lineRule="exact"/>
              <w:ind w:firstLine="560" w:firstLineChars="200"/>
              <w:jc w:val="both"/>
              <w:rPr>
                <w:rFonts w:hint="default" w:ascii="仿宋" w:hAnsi="仿宋" w:eastAsia="仿宋" w:cs="仿宋"/>
                <w:b w:val="0"/>
                <w:color w:val="auto"/>
                <w:kern w:val="2"/>
                <w:sz w:val="28"/>
                <w:szCs w:val="28"/>
                <w:highlight w:val="none"/>
              </w:rPr>
            </w:pPr>
            <w:bookmarkStart w:id="388" w:name="_Toc144887440"/>
            <w:bookmarkStart w:id="389" w:name="_Toc31247"/>
            <w:bookmarkStart w:id="390" w:name="_Toc6695"/>
            <w:bookmarkStart w:id="391" w:name="_Toc144880765"/>
            <w:bookmarkStart w:id="392" w:name="_Toc23002"/>
            <w:bookmarkStart w:id="393" w:name="_Toc2629"/>
            <w:bookmarkStart w:id="394" w:name="_Toc144880381"/>
            <w:r>
              <w:rPr>
                <w:rFonts w:ascii="仿宋" w:hAnsi="仿宋" w:eastAsia="仿宋" w:cs="仿宋"/>
                <w:b w:val="0"/>
                <w:color w:val="auto"/>
                <w:kern w:val="2"/>
                <w:sz w:val="28"/>
                <w:szCs w:val="28"/>
                <w:highlight w:val="none"/>
              </w:rPr>
              <w:t>付款方式</w:t>
            </w:r>
            <w:bookmarkEnd w:id="388"/>
            <w:bookmarkEnd w:id="389"/>
            <w:bookmarkEnd w:id="390"/>
            <w:bookmarkEnd w:id="391"/>
            <w:bookmarkEnd w:id="392"/>
            <w:bookmarkEnd w:id="393"/>
            <w:bookmarkEnd w:id="394"/>
          </w:p>
        </w:tc>
        <w:tc>
          <w:tcPr>
            <w:tcW w:w="6808" w:type="dxa"/>
            <w:tcBorders>
              <w:top w:val="single" w:color="auto" w:sz="4" w:space="0"/>
              <w:left w:val="single" w:color="000000" w:sz="4" w:space="0"/>
              <w:bottom w:val="single" w:color="auto" w:sz="4" w:space="0"/>
              <w:right w:val="single" w:color="000000" w:sz="4" w:space="0"/>
            </w:tcBorders>
            <w:shd w:val="clear" w:color="auto" w:fill="auto"/>
          </w:tcPr>
          <w:p>
            <w:pPr>
              <w:spacing w:line="380" w:lineRule="exact"/>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rPr>
              <w:t>结算周期</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按</w:t>
            </w:r>
            <w:r>
              <w:rPr>
                <w:rFonts w:hint="eastAsia" w:ascii="仿宋" w:hAnsi="仿宋" w:eastAsia="仿宋" w:cs="仿宋"/>
                <w:bCs/>
                <w:color w:val="auto"/>
                <w:sz w:val="28"/>
                <w:szCs w:val="28"/>
                <w:highlight w:val="none"/>
              </w:rPr>
              <w:t>季度</w:t>
            </w:r>
            <w:r>
              <w:rPr>
                <w:rFonts w:hint="eastAsia" w:ascii="仿宋" w:hAnsi="仿宋" w:eastAsia="仿宋" w:cs="仿宋"/>
                <w:bCs/>
                <w:color w:val="auto"/>
                <w:sz w:val="28"/>
                <w:szCs w:val="28"/>
                <w:highlight w:val="none"/>
                <w:lang w:val="en-US" w:eastAsia="zh-CN"/>
              </w:rPr>
              <w:t>进行结算</w:t>
            </w:r>
          </w:p>
          <w:p>
            <w:pPr>
              <w:spacing w:line="38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结算方式：中选人提供</w:t>
            </w:r>
            <w:r>
              <w:rPr>
                <w:rFonts w:hint="eastAsia" w:ascii="仿宋" w:hAnsi="仿宋" w:eastAsia="仿宋" w:cs="仿宋"/>
                <w:bCs/>
                <w:color w:val="auto"/>
                <w:sz w:val="28"/>
                <w:szCs w:val="28"/>
                <w:highlight w:val="none"/>
              </w:rPr>
              <w:t>有效的</w:t>
            </w:r>
            <w:r>
              <w:rPr>
                <w:rFonts w:hint="eastAsia" w:ascii="仿宋" w:hAnsi="仿宋" w:eastAsia="仿宋" w:cs="仿宋"/>
                <w:bCs/>
                <w:color w:val="auto"/>
                <w:sz w:val="28"/>
                <w:szCs w:val="28"/>
                <w:highlight w:val="none"/>
                <w:lang w:val="en-US" w:eastAsia="zh-CN"/>
              </w:rPr>
              <w:t>货物</w:t>
            </w:r>
            <w:r>
              <w:rPr>
                <w:rFonts w:hint="eastAsia" w:ascii="仿宋" w:hAnsi="仿宋" w:eastAsia="仿宋" w:cs="仿宋"/>
                <w:bCs/>
                <w:color w:val="auto"/>
                <w:sz w:val="28"/>
                <w:szCs w:val="28"/>
                <w:highlight w:val="none"/>
              </w:rPr>
              <w:t>交付及验收凭证</w:t>
            </w:r>
            <w:r>
              <w:rPr>
                <w:rFonts w:hint="eastAsia" w:ascii="仿宋" w:hAnsi="仿宋" w:eastAsia="仿宋" w:cs="仿宋"/>
                <w:bCs/>
                <w:color w:val="auto"/>
                <w:sz w:val="28"/>
                <w:szCs w:val="28"/>
                <w:highlight w:val="none"/>
                <w:lang w:val="en-US" w:eastAsia="zh-CN"/>
              </w:rPr>
              <w:t>后</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比选人将在一个月内</w:t>
            </w:r>
            <w:r>
              <w:rPr>
                <w:rFonts w:hint="eastAsia" w:ascii="仿宋" w:hAnsi="仿宋" w:eastAsia="仿宋" w:cs="仿宋"/>
                <w:bCs/>
                <w:color w:val="auto"/>
                <w:sz w:val="28"/>
                <w:szCs w:val="28"/>
                <w:highlight w:val="none"/>
              </w:rPr>
              <w:t>结算上一周期货款。</w:t>
            </w:r>
          </w:p>
          <w:p>
            <w:pPr>
              <w:spacing w:line="380" w:lineRule="exact"/>
              <w:jc w:val="lef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注：</w:t>
            </w:r>
            <w:r>
              <w:rPr>
                <w:rFonts w:hint="eastAsia" w:ascii="仿宋" w:hAnsi="仿宋" w:eastAsia="仿宋" w:cs="仿宋"/>
                <w:bCs/>
                <w:color w:val="auto"/>
                <w:sz w:val="28"/>
                <w:szCs w:val="28"/>
                <w:highlight w:val="none"/>
                <w:lang w:eastAsia="zh-CN"/>
              </w:rPr>
              <w:t>付款前中选人须向比选人提供增值税发票</w:t>
            </w:r>
            <w:r>
              <w:rPr>
                <w:rFonts w:hint="eastAsia" w:ascii="仿宋" w:hAnsi="仿宋" w:eastAsia="仿宋" w:cs="仿宋"/>
                <w:bCs/>
                <w:color w:val="auto"/>
                <w:sz w:val="28"/>
                <w:szCs w:val="28"/>
                <w:highlight w:val="none"/>
              </w:rPr>
              <w:t>。</w:t>
            </w:r>
          </w:p>
          <w:p>
            <w:pPr>
              <w:spacing w:line="380" w:lineRule="exact"/>
              <w:jc w:val="left"/>
              <w:rPr>
                <w:rFonts w:hint="default" w:ascii="仿宋" w:hAnsi="仿宋" w:eastAsia="仿宋" w:cs="仿宋"/>
                <w:bCs/>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结算价=供货价×中选费率</w:t>
            </w:r>
          </w:p>
        </w:tc>
      </w:tr>
      <w:tr>
        <w:tblPrEx>
          <w:tblCellMar>
            <w:top w:w="0" w:type="dxa"/>
            <w:left w:w="0" w:type="dxa"/>
            <w:bottom w:w="0" w:type="dxa"/>
            <w:right w:w="0" w:type="dxa"/>
          </w:tblCellMar>
        </w:tblPrEx>
        <w:trPr>
          <w:jc w:val="center"/>
        </w:trPr>
        <w:tc>
          <w:tcPr>
            <w:tcW w:w="647" w:type="dxa"/>
            <w:tcBorders>
              <w:top w:val="single" w:color="auto" w:sz="4" w:space="0"/>
              <w:left w:val="single" w:color="000000" w:sz="4" w:space="0"/>
              <w:bottom w:val="single" w:color="auto" w:sz="4" w:space="0"/>
              <w:right w:val="single" w:color="000000" w:sz="4" w:space="0"/>
            </w:tcBorders>
            <w:vAlign w:val="center"/>
          </w:tcPr>
          <w:p>
            <w:pPr>
              <w:numPr>
                <w:ilvl w:val="0"/>
                <w:numId w:val="1"/>
              </w:numPr>
              <w:spacing w:line="380" w:lineRule="exact"/>
              <w:ind w:left="425" w:leftChars="0" w:hanging="425" w:firstLineChars="0"/>
              <w:jc w:val="center"/>
              <w:rPr>
                <w:rFonts w:ascii="仿宋" w:hAnsi="仿宋" w:eastAsia="仿宋" w:cs="仿宋"/>
                <w:bCs/>
                <w:color w:val="auto"/>
                <w:kern w:val="0"/>
                <w:sz w:val="28"/>
                <w:szCs w:val="28"/>
                <w:highlight w:val="none"/>
              </w:rPr>
            </w:pPr>
          </w:p>
        </w:tc>
        <w:tc>
          <w:tcPr>
            <w:tcW w:w="2189" w:type="dxa"/>
            <w:tcBorders>
              <w:top w:val="single" w:color="auto" w:sz="4" w:space="0"/>
              <w:left w:val="single" w:color="000000" w:sz="4" w:space="0"/>
              <w:bottom w:val="single" w:color="auto" w:sz="4" w:space="0"/>
              <w:right w:val="single" w:color="000000" w:sz="4" w:space="0"/>
            </w:tcBorders>
            <w:shd w:val="clear" w:color="auto" w:fill="auto"/>
            <w:vAlign w:val="center"/>
          </w:tcPr>
          <w:p>
            <w:pPr>
              <w:spacing w:line="380" w:lineRule="exact"/>
              <w:jc w:val="center"/>
              <w:rPr>
                <w:rFonts w:ascii="仿宋" w:hAnsi="仿宋" w:eastAsia="仿宋" w:cs="仿宋"/>
                <w:bCs/>
                <w:color w:val="auto"/>
                <w:sz w:val="28"/>
                <w:szCs w:val="28"/>
                <w:highlight w:val="none"/>
              </w:rPr>
            </w:pPr>
            <w:r>
              <w:rPr>
                <w:rFonts w:hint="eastAsia" w:ascii="仿宋" w:hAnsi="仿宋" w:eastAsia="仿宋" w:cs="仿宋"/>
                <w:bCs/>
                <w:color w:val="auto"/>
                <w:kern w:val="0"/>
                <w:sz w:val="28"/>
                <w:szCs w:val="28"/>
                <w:highlight w:val="none"/>
              </w:rPr>
              <w:t>其他要求</w:t>
            </w:r>
          </w:p>
        </w:tc>
        <w:tc>
          <w:tcPr>
            <w:tcW w:w="6808" w:type="dxa"/>
            <w:tcBorders>
              <w:top w:val="single" w:color="auto" w:sz="4" w:space="0"/>
              <w:left w:val="single" w:color="000000" w:sz="4" w:space="0"/>
              <w:bottom w:val="single" w:color="auto" w:sz="4" w:space="0"/>
              <w:right w:val="single" w:color="000000" w:sz="4" w:space="0"/>
            </w:tcBorders>
            <w:shd w:val="clear" w:color="auto" w:fill="auto"/>
          </w:tcPr>
          <w:p>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（1）构成本</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文件的各个组成文件应互为解释，互为说明；</w:t>
            </w:r>
          </w:p>
          <w:p>
            <w:pPr>
              <w:spacing w:line="380" w:lineRule="exact"/>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（2）除</w:t>
            </w:r>
            <w:r>
              <w:rPr>
                <w:rFonts w:hint="eastAsia" w:ascii="仿宋" w:hAnsi="仿宋" w:eastAsia="仿宋" w:cs="仿宋"/>
                <w:bCs/>
                <w:color w:val="auto"/>
                <w:sz w:val="28"/>
                <w:szCs w:val="28"/>
                <w:highlight w:val="none"/>
                <w:lang w:val="en-US" w:eastAsia="zh-CN"/>
              </w:rPr>
              <w:t>比选</w:t>
            </w:r>
            <w:r>
              <w:rPr>
                <w:rFonts w:hint="eastAsia" w:ascii="仿宋" w:hAnsi="仿宋" w:eastAsia="仿宋" w:cs="仿宋"/>
                <w:bCs/>
                <w:color w:val="auto"/>
                <w:sz w:val="28"/>
                <w:szCs w:val="28"/>
                <w:highlight w:val="none"/>
              </w:rPr>
              <w:t>文件中有特别规定外，按</w:t>
            </w:r>
            <w:r>
              <w:rPr>
                <w:rFonts w:hint="eastAsia" w:ascii="仿宋" w:hAnsi="仿宋" w:eastAsia="仿宋" w:cs="仿宋"/>
                <w:bCs/>
                <w:color w:val="auto"/>
                <w:sz w:val="28"/>
                <w:szCs w:val="28"/>
                <w:highlight w:val="none"/>
                <w:lang w:val="en-US" w:eastAsia="zh-CN"/>
              </w:rPr>
              <w:t>竞选</w:t>
            </w:r>
            <w:r>
              <w:rPr>
                <w:rFonts w:hint="eastAsia" w:ascii="仿宋" w:hAnsi="仿宋" w:eastAsia="仿宋" w:cs="仿宋"/>
                <w:bCs/>
                <w:color w:val="auto"/>
                <w:sz w:val="28"/>
                <w:szCs w:val="28"/>
                <w:highlight w:val="none"/>
              </w:rPr>
              <w:t>公告、</w:t>
            </w:r>
            <w:r>
              <w:rPr>
                <w:rFonts w:hint="eastAsia" w:ascii="仿宋" w:hAnsi="仿宋" w:eastAsia="仿宋" w:cs="仿宋"/>
                <w:bCs/>
                <w:color w:val="auto"/>
                <w:sz w:val="28"/>
                <w:szCs w:val="28"/>
                <w:highlight w:val="none"/>
                <w:lang w:val="en-US" w:eastAsia="zh-CN"/>
              </w:rPr>
              <w:t>竞选人</w:t>
            </w:r>
            <w:r>
              <w:rPr>
                <w:rFonts w:hint="eastAsia" w:ascii="仿宋" w:hAnsi="仿宋" w:eastAsia="仿宋" w:cs="仿宋"/>
                <w:bCs/>
                <w:color w:val="auto"/>
                <w:sz w:val="28"/>
                <w:szCs w:val="28"/>
                <w:highlight w:val="none"/>
              </w:rPr>
              <w:t>须知、评审方法和标准、</w:t>
            </w:r>
            <w:r>
              <w:rPr>
                <w:rFonts w:hint="eastAsia" w:ascii="仿宋" w:hAnsi="仿宋" w:eastAsia="仿宋" w:cs="仿宋"/>
                <w:bCs/>
                <w:color w:val="auto"/>
                <w:sz w:val="28"/>
                <w:szCs w:val="28"/>
                <w:highlight w:val="none"/>
                <w:lang w:val="en-US" w:eastAsia="zh-CN"/>
              </w:rPr>
              <w:t>竞选</w:t>
            </w:r>
            <w:r>
              <w:rPr>
                <w:rFonts w:hint="eastAsia" w:ascii="仿宋" w:hAnsi="仿宋" w:eastAsia="仿宋" w:cs="仿宋"/>
                <w:bCs/>
                <w:color w:val="auto"/>
                <w:sz w:val="28"/>
                <w:szCs w:val="28"/>
                <w:highlight w:val="none"/>
              </w:rPr>
              <w:t>文件格式的先后顺序解释；</w:t>
            </w:r>
          </w:p>
          <w:p>
            <w:pPr>
              <w:spacing w:line="380" w:lineRule="exact"/>
              <w:rPr>
                <w:rFonts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按本款前述规定仍不能形成结论的，由</w:t>
            </w:r>
            <w:r>
              <w:rPr>
                <w:rFonts w:hint="eastAsia" w:ascii="仿宋" w:hAnsi="仿宋" w:eastAsia="仿宋" w:cs="仿宋"/>
                <w:bCs/>
                <w:color w:val="auto"/>
                <w:sz w:val="28"/>
                <w:szCs w:val="28"/>
                <w:highlight w:val="none"/>
                <w:lang w:eastAsia="zh-CN"/>
              </w:rPr>
              <w:t>比选人</w:t>
            </w:r>
            <w:r>
              <w:rPr>
                <w:rFonts w:hint="eastAsia" w:ascii="仿宋" w:hAnsi="仿宋" w:eastAsia="仿宋" w:cs="仿宋"/>
                <w:bCs/>
                <w:color w:val="auto"/>
                <w:sz w:val="28"/>
                <w:szCs w:val="28"/>
                <w:highlight w:val="none"/>
              </w:rPr>
              <w:t>负责解释。</w:t>
            </w:r>
          </w:p>
        </w:tc>
      </w:tr>
    </w:tbl>
    <w:p>
      <w:pPr>
        <w:pStyle w:val="2"/>
        <w:spacing w:line="380" w:lineRule="exact"/>
        <w:rPr>
          <w:rFonts w:hint="default" w:ascii="仿宋" w:hAnsi="仿宋" w:eastAsia="仿宋" w:cs="仿宋"/>
          <w:bCs/>
          <w:color w:val="auto"/>
          <w:sz w:val="24"/>
          <w:szCs w:val="24"/>
          <w:highlight w:val="none"/>
          <w:lang w:val="en-US" w:eastAsia="zh-CN"/>
        </w:rPr>
      </w:pPr>
      <w:bookmarkStart w:id="395" w:name="_Toc9482"/>
      <w:bookmarkEnd w:id="395"/>
      <w:bookmarkStart w:id="396" w:name="_Toc6139"/>
      <w:bookmarkEnd w:id="396"/>
      <w:bookmarkStart w:id="397" w:name="_Toc8278"/>
      <w:bookmarkEnd w:id="397"/>
      <w:bookmarkStart w:id="398" w:name="_Toc2958"/>
      <w:bookmarkEnd w:id="398"/>
      <w:bookmarkStart w:id="399" w:name="_Toc17793"/>
      <w:bookmarkStart w:id="400" w:name="_Toc3393"/>
      <w:bookmarkStart w:id="401" w:name="_Toc144887445"/>
      <w:bookmarkStart w:id="402" w:name="_Toc144880770"/>
      <w:bookmarkStart w:id="403" w:name="_Toc144880386"/>
      <w:bookmarkStart w:id="404" w:name="_Toc5570"/>
      <w:bookmarkStart w:id="405" w:name="_Toc32576"/>
      <w:r>
        <w:rPr>
          <w:rFonts w:hint="eastAsia" w:ascii="仿宋" w:hAnsi="仿宋" w:eastAsia="仿宋" w:cs="仿宋"/>
          <w:bCs/>
          <w:color w:val="auto"/>
          <w:sz w:val="24"/>
          <w:szCs w:val="24"/>
          <w:highlight w:val="none"/>
          <w:lang w:val="en-US" w:eastAsia="zh-CN"/>
        </w:rPr>
        <w:t>注：比选文件中如有与竞选人须知前附表不一致之处，以竞选人须知须知前附表为准。</w:t>
      </w:r>
      <w:bookmarkEnd w:id="399"/>
      <w:bookmarkEnd w:id="400"/>
      <w:bookmarkEnd w:id="401"/>
      <w:bookmarkEnd w:id="402"/>
      <w:bookmarkEnd w:id="403"/>
      <w:bookmarkEnd w:id="404"/>
      <w:bookmarkEnd w:id="405"/>
      <w:bookmarkStart w:id="406" w:name="_bookmark2"/>
      <w:bookmarkEnd w:id="406"/>
      <w:bookmarkStart w:id="407" w:name="_Toc31973"/>
      <w:bookmarkEnd w:id="407"/>
      <w:bookmarkStart w:id="408" w:name="_Toc144887446"/>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p>
      <w:pPr>
        <w:pStyle w:val="2"/>
        <w:spacing w:line="380" w:lineRule="exact"/>
        <w:outlineLvl w:val="9"/>
        <w:rPr>
          <w:rFonts w:hint="default" w:ascii="仿宋" w:hAnsi="仿宋" w:eastAsia="仿宋" w:cs="仿宋"/>
          <w:bCs/>
          <w:color w:val="auto"/>
          <w:sz w:val="28"/>
          <w:szCs w:val="28"/>
          <w:highlight w:val="none"/>
        </w:rPr>
      </w:pPr>
    </w:p>
    <w:bookmarkEnd w:id="408"/>
    <w:p>
      <w:pPr>
        <w:rPr>
          <w:rFonts w:hint="eastAsia"/>
          <w:color w:val="auto"/>
          <w:highlight w:val="none"/>
        </w:rPr>
      </w:pPr>
      <w:bookmarkStart w:id="409" w:name="_Toc21466"/>
      <w:bookmarkEnd w:id="409"/>
      <w:bookmarkStart w:id="410" w:name="_Toc7124"/>
      <w:bookmarkEnd w:id="410"/>
      <w:bookmarkStart w:id="411" w:name="_Toc6885"/>
      <w:bookmarkEnd w:id="411"/>
      <w:bookmarkStart w:id="412" w:name="_Toc32310"/>
      <w:bookmarkEnd w:id="412"/>
      <w:bookmarkStart w:id="413" w:name="_Toc23293"/>
      <w:bookmarkEnd w:id="413"/>
      <w:bookmarkStart w:id="414" w:name="_Toc13052"/>
      <w:bookmarkEnd w:id="414"/>
      <w:bookmarkStart w:id="415" w:name="_Toc11310"/>
      <w:bookmarkEnd w:id="415"/>
      <w:bookmarkStart w:id="416" w:name="一．总____则"/>
      <w:bookmarkEnd w:id="416"/>
      <w:bookmarkStart w:id="417" w:name="_Toc32219"/>
      <w:bookmarkEnd w:id="417"/>
      <w:bookmarkStart w:id="418" w:name="第六章_采购合同"/>
      <w:bookmarkEnd w:id="418"/>
      <w:bookmarkStart w:id="419" w:name="_bookmark5"/>
      <w:bookmarkEnd w:id="419"/>
      <w:bookmarkStart w:id="420" w:name="_Toc2653"/>
      <w:bookmarkEnd w:id="420"/>
      <w:bookmarkStart w:id="421" w:name="_Toc31395"/>
      <w:bookmarkEnd w:id="421"/>
      <w:bookmarkStart w:id="422" w:name="_Toc21355"/>
      <w:bookmarkEnd w:id="422"/>
      <w:bookmarkStart w:id="423" w:name="_Toc10248"/>
      <w:bookmarkEnd w:id="423"/>
      <w:bookmarkStart w:id="424" w:name="_Toc30793"/>
      <w:bookmarkEnd w:id="424"/>
      <w:bookmarkStart w:id="425" w:name="_Toc144887447"/>
    </w:p>
    <w:p>
      <w:pPr>
        <w:pStyle w:val="2"/>
        <w:bidi w:val="0"/>
        <w:jc w:val="center"/>
        <w:rPr>
          <w:rFonts w:hint="eastAsia" w:ascii="仿宋" w:hAnsi="仿宋" w:eastAsia="仿宋" w:cs="仿宋"/>
          <w:color w:val="auto"/>
          <w:sz w:val="32"/>
          <w:szCs w:val="32"/>
          <w:highlight w:val="none"/>
          <w:lang w:val="en-US" w:eastAsia="zh-CN"/>
        </w:rPr>
      </w:pPr>
      <w:bookmarkStart w:id="426" w:name="_Toc26075"/>
      <w:bookmarkStart w:id="427" w:name="_Toc6947"/>
      <w:bookmarkStart w:id="428" w:name="_Toc5267"/>
      <w:bookmarkStart w:id="429" w:name="_Toc3506"/>
      <w:r>
        <w:rPr>
          <w:rFonts w:hint="eastAsia" w:ascii="仿宋" w:hAnsi="仿宋" w:eastAsia="仿宋" w:cs="仿宋"/>
          <w:color w:val="auto"/>
          <w:sz w:val="32"/>
          <w:szCs w:val="32"/>
          <w:highlight w:val="none"/>
          <w:lang w:val="en-US" w:eastAsia="zh-CN"/>
        </w:rPr>
        <w:t>一、竞选人须知</w:t>
      </w:r>
      <w:bookmarkEnd w:id="426"/>
      <w:bookmarkEnd w:id="427"/>
      <w:bookmarkEnd w:id="428"/>
      <w:bookmarkEnd w:id="429"/>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rPr>
      </w:pPr>
      <w:bookmarkStart w:id="430" w:name="_Toc7532"/>
      <w:bookmarkStart w:id="431" w:name="_Toc8990"/>
      <w:bookmarkStart w:id="432" w:name="_Toc9888"/>
      <w:bookmarkStart w:id="433" w:name="_Toc17000"/>
      <w:bookmarkStart w:id="434" w:name="_Toc17709"/>
      <w:r>
        <w:rPr>
          <w:rFonts w:hint="eastAsia" w:ascii="仿宋" w:hAnsi="仿宋" w:eastAsia="仿宋" w:cs="仿宋"/>
          <w:color w:val="auto"/>
          <w:sz w:val="24"/>
          <w:szCs w:val="24"/>
          <w:highlight w:val="none"/>
        </w:rPr>
        <w:t>总</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则</w:t>
      </w:r>
      <w:bookmarkEnd w:id="430"/>
      <w:bookmarkEnd w:id="431"/>
      <w:bookmarkEnd w:id="432"/>
      <w:bookmarkEnd w:id="433"/>
      <w:bookmarkEnd w:id="43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435" w:name="_Toc18234"/>
      <w:bookmarkStart w:id="436" w:name="_Toc18218"/>
      <w:bookmarkStart w:id="437" w:name="_Toc27121"/>
      <w:bookmarkStart w:id="438" w:name="_Toc26202"/>
      <w:bookmarkStart w:id="439" w:name="_Toc2764"/>
      <w:r>
        <w:rPr>
          <w:rFonts w:hint="eastAsia" w:ascii="仿宋" w:hAnsi="仿宋" w:eastAsia="仿宋" w:cs="仿宋"/>
          <w:bCs/>
          <w:color w:val="auto"/>
          <w:sz w:val="24"/>
          <w:szCs w:val="24"/>
          <w:highlight w:val="none"/>
        </w:rPr>
        <w:t>1.适用范围</w:t>
      </w:r>
      <w:bookmarkEnd w:id="435"/>
      <w:bookmarkEnd w:id="436"/>
      <w:bookmarkEnd w:id="437"/>
      <w:bookmarkEnd w:id="438"/>
      <w:bookmarkEnd w:id="43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40" w:name="_Toc11426"/>
      <w:bookmarkStart w:id="441" w:name="_Toc22287"/>
      <w:bookmarkStart w:id="442" w:name="_Toc26657"/>
      <w:bookmarkStart w:id="443" w:name="_Toc1939"/>
      <w:bookmarkStart w:id="444" w:name="_Toc26789"/>
      <w:bookmarkStart w:id="445" w:name="_Toc5588"/>
      <w:bookmarkStart w:id="446" w:name="_Toc29011"/>
      <w:bookmarkStart w:id="447" w:name="_Toc9347"/>
      <w:r>
        <w:rPr>
          <w:rFonts w:hint="eastAsia" w:ascii="仿宋" w:hAnsi="仿宋" w:eastAsia="仿宋" w:cs="仿宋"/>
          <w:b w:val="0"/>
          <w:color w:val="auto"/>
          <w:sz w:val="24"/>
          <w:szCs w:val="24"/>
          <w:highlight w:val="none"/>
        </w:rPr>
        <w:t>1.1 本</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仅适用于本次</w:t>
      </w:r>
      <w:r>
        <w:rPr>
          <w:rFonts w:hint="eastAsia" w:ascii="仿宋" w:hAnsi="仿宋" w:eastAsia="仿宋" w:cs="仿宋"/>
          <w:b w:val="0"/>
          <w:color w:val="auto"/>
          <w:sz w:val="24"/>
          <w:szCs w:val="24"/>
          <w:highlight w:val="none"/>
          <w:lang w:val="en-US" w:eastAsia="zh-CN"/>
        </w:rPr>
        <w:t>比选</w:t>
      </w:r>
      <w:r>
        <w:rPr>
          <w:rFonts w:hint="eastAsia" w:ascii="仿宋" w:hAnsi="仿宋" w:eastAsia="仿宋" w:cs="仿宋"/>
          <w:b w:val="0"/>
          <w:color w:val="auto"/>
          <w:sz w:val="24"/>
          <w:szCs w:val="24"/>
          <w:highlight w:val="none"/>
        </w:rPr>
        <w:t>所述的项目</w:t>
      </w:r>
      <w:r>
        <w:rPr>
          <w:rFonts w:hint="eastAsia" w:ascii="仿宋" w:hAnsi="仿宋" w:eastAsia="仿宋" w:cs="仿宋"/>
          <w:b w:val="0"/>
          <w:color w:val="auto"/>
          <w:sz w:val="24"/>
          <w:szCs w:val="24"/>
          <w:highlight w:val="none"/>
          <w:lang w:val="en-US" w:eastAsia="zh-CN"/>
        </w:rPr>
        <w:t>招标</w:t>
      </w:r>
      <w:r>
        <w:rPr>
          <w:rFonts w:hint="eastAsia" w:ascii="仿宋" w:hAnsi="仿宋" w:eastAsia="仿宋" w:cs="仿宋"/>
          <w:b w:val="0"/>
          <w:color w:val="auto"/>
          <w:sz w:val="24"/>
          <w:szCs w:val="24"/>
          <w:highlight w:val="none"/>
        </w:rPr>
        <w:t>。</w:t>
      </w:r>
      <w:bookmarkEnd w:id="440"/>
      <w:bookmarkEnd w:id="441"/>
      <w:bookmarkEnd w:id="442"/>
      <w:bookmarkEnd w:id="443"/>
      <w:bookmarkEnd w:id="444"/>
      <w:bookmarkEnd w:id="445"/>
      <w:bookmarkEnd w:id="446"/>
      <w:bookmarkEnd w:id="44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448" w:name="_Toc29922"/>
      <w:bookmarkStart w:id="449" w:name="_Toc32218"/>
      <w:bookmarkStart w:id="450" w:name="_Toc2708"/>
      <w:bookmarkStart w:id="451" w:name="_Toc24073"/>
      <w:bookmarkStart w:id="452" w:name="_Toc24989"/>
      <w:bookmarkStart w:id="453" w:name="_Toc21998"/>
      <w:bookmarkStart w:id="454" w:name="_Toc18434"/>
      <w:bookmarkStart w:id="455" w:name="_Toc22193"/>
      <w:r>
        <w:rPr>
          <w:rFonts w:hint="eastAsia" w:ascii="仿宋" w:hAnsi="仿宋" w:eastAsia="仿宋" w:cs="仿宋"/>
          <w:bCs/>
          <w:color w:val="auto"/>
          <w:sz w:val="24"/>
          <w:szCs w:val="24"/>
          <w:highlight w:val="none"/>
        </w:rPr>
        <w:t>2.有关定义</w:t>
      </w:r>
      <w:bookmarkEnd w:id="448"/>
      <w:bookmarkEnd w:id="449"/>
      <w:bookmarkEnd w:id="450"/>
      <w:bookmarkEnd w:id="451"/>
      <w:bookmarkEnd w:id="452"/>
      <w:bookmarkEnd w:id="453"/>
      <w:bookmarkEnd w:id="454"/>
      <w:bookmarkEnd w:id="45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56" w:name="_Toc24413"/>
      <w:bookmarkStart w:id="457" w:name="_Toc25539"/>
      <w:bookmarkStart w:id="458" w:name="_Toc1272"/>
      <w:bookmarkStart w:id="459" w:name="_Toc23339"/>
      <w:bookmarkStart w:id="460" w:name="_Toc16153"/>
      <w:bookmarkStart w:id="461" w:name="_Toc8235"/>
      <w:bookmarkStart w:id="462" w:name="_Toc11194"/>
      <w:bookmarkStart w:id="463" w:name="_Toc12055"/>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1 </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：系指本项目的业主方。</w:t>
      </w:r>
      <w:bookmarkEnd w:id="456"/>
      <w:bookmarkEnd w:id="457"/>
      <w:bookmarkEnd w:id="458"/>
      <w:bookmarkEnd w:id="459"/>
      <w:bookmarkEnd w:id="46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64" w:name="_Toc3873"/>
      <w:bookmarkStart w:id="465" w:name="_Toc3253"/>
      <w:bookmarkStart w:id="466" w:name="_Toc26118"/>
      <w:bookmarkStart w:id="467" w:name="_Toc22555"/>
      <w:bookmarkStart w:id="468" w:name="_Toc26989"/>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2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：系指</w:t>
      </w:r>
      <w:r>
        <w:rPr>
          <w:rFonts w:hint="eastAsia" w:ascii="仿宋" w:hAnsi="仿宋" w:eastAsia="仿宋" w:cs="仿宋"/>
          <w:b w:val="0"/>
          <w:color w:val="auto"/>
          <w:sz w:val="24"/>
          <w:szCs w:val="24"/>
          <w:highlight w:val="none"/>
          <w:lang w:val="en-US" w:eastAsia="zh-CN"/>
        </w:rPr>
        <w:t>领取</w:t>
      </w:r>
      <w:r>
        <w:rPr>
          <w:rFonts w:hint="eastAsia" w:ascii="仿宋" w:hAnsi="仿宋" w:eastAsia="仿宋" w:cs="仿宋"/>
          <w:b w:val="0"/>
          <w:color w:val="auto"/>
          <w:sz w:val="24"/>
          <w:szCs w:val="24"/>
          <w:highlight w:val="none"/>
        </w:rPr>
        <w:t>了本</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，且已经提交或准备提交本次</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val="en-US" w:eastAsia="zh-CN"/>
        </w:rPr>
        <w:t>服务方</w:t>
      </w:r>
      <w:r>
        <w:rPr>
          <w:rFonts w:hint="eastAsia" w:ascii="仿宋" w:hAnsi="仿宋" w:eastAsia="仿宋" w:cs="仿宋"/>
          <w:b w:val="0"/>
          <w:color w:val="auto"/>
          <w:sz w:val="24"/>
          <w:szCs w:val="24"/>
          <w:highlight w:val="none"/>
        </w:rPr>
        <w:t>。</w:t>
      </w:r>
      <w:bookmarkEnd w:id="464"/>
      <w:bookmarkEnd w:id="465"/>
      <w:bookmarkEnd w:id="466"/>
      <w:bookmarkEnd w:id="467"/>
      <w:bookmarkEnd w:id="468"/>
    </w:p>
    <w:bookmarkEnd w:id="461"/>
    <w:bookmarkEnd w:id="462"/>
    <w:bookmarkEnd w:id="463"/>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469" w:name="_Toc30747"/>
      <w:bookmarkStart w:id="470" w:name="_Toc31178"/>
      <w:bookmarkStart w:id="471" w:name="_Toc25823"/>
      <w:bookmarkStart w:id="472" w:name="_Toc9508"/>
      <w:bookmarkStart w:id="473" w:name="_Toc11646"/>
      <w:bookmarkStart w:id="474" w:name="_Toc20385"/>
      <w:bookmarkStart w:id="475" w:name="_Toc8995"/>
      <w:bookmarkStart w:id="476" w:name="_Toc21823"/>
      <w:r>
        <w:rPr>
          <w:rFonts w:hint="eastAsia" w:ascii="仿宋" w:hAnsi="仿宋" w:eastAsia="仿宋" w:cs="仿宋"/>
          <w:bCs/>
          <w:color w:val="auto"/>
          <w:sz w:val="24"/>
          <w:szCs w:val="24"/>
          <w:highlight w:val="none"/>
        </w:rPr>
        <w:t>3.</w:t>
      </w:r>
      <w:r>
        <w:rPr>
          <w:rFonts w:hint="eastAsia" w:ascii="仿宋" w:hAnsi="仿宋" w:eastAsia="仿宋" w:cs="仿宋"/>
          <w:bCs/>
          <w:color w:val="auto"/>
          <w:sz w:val="24"/>
          <w:szCs w:val="24"/>
          <w:highlight w:val="none"/>
          <w:lang w:val="en-US" w:eastAsia="zh-CN"/>
        </w:rPr>
        <w:t>竞选</w:t>
      </w:r>
      <w:r>
        <w:rPr>
          <w:rFonts w:hint="eastAsia" w:ascii="仿宋" w:hAnsi="仿宋" w:eastAsia="仿宋" w:cs="仿宋"/>
          <w:bCs/>
          <w:color w:val="auto"/>
          <w:sz w:val="24"/>
          <w:szCs w:val="24"/>
          <w:highlight w:val="none"/>
        </w:rPr>
        <w:t>费用</w:t>
      </w:r>
      <w:bookmarkEnd w:id="469"/>
      <w:bookmarkEnd w:id="470"/>
      <w:bookmarkEnd w:id="471"/>
      <w:bookmarkEnd w:id="472"/>
      <w:bookmarkEnd w:id="473"/>
      <w:bookmarkEnd w:id="474"/>
      <w:bookmarkEnd w:id="475"/>
      <w:bookmarkEnd w:id="47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77" w:name="_Toc30688"/>
      <w:bookmarkStart w:id="478" w:name="_Toc5962"/>
      <w:bookmarkStart w:id="479" w:name="_Toc7589"/>
      <w:bookmarkStart w:id="480" w:name="_Toc11577"/>
      <w:bookmarkStart w:id="481" w:name="_Toc10047"/>
      <w:bookmarkStart w:id="482" w:name="_Toc2046"/>
      <w:bookmarkStart w:id="483" w:name="_Toc32193"/>
      <w:bookmarkStart w:id="484" w:name="_Toc2057"/>
      <w:r>
        <w:rPr>
          <w:rFonts w:hint="eastAsia" w:ascii="仿宋" w:hAnsi="仿宋" w:eastAsia="仿宋" w:cs="仿宋"/>
          <w:b w:val="0"/>
          <w:color w:val="auto"/>
          <w:sz w:val="24"/>
          <w:szCs w:val="24"/>
          <w:highlight w:val="none"/>
        </w:rPr>
        <w:t>3.1 无论</w:t>
      </w:r>
      <w:r>
        <w:rPr>
          <w:rFonts w:hint="eastAsia" w:ascii="仿宋" w:hAnsi="仿宋" w:eastAsia="仿宋" w:cs="仿宋"/>
          <w:b w:val="0"/>
          <w:color w:val="auto"/>
          <w:sz w:val="24"/>
          <w:szCs w:val="24"/>
          <w:highlight w:val="none"/>
          <w:lang w:val="en-US" w:eastAsia="zh-CN"/>
        </w:rPr>
        <w:t>竞选</w:t>
      </w:r>
      <w:r>
        <w:rPr>
          <w:rFonts w:hint="eastAsia" w:ascii="仿宋" w:hAnsi="仿宋" w:eastAsia="仿宋" w:cs="仿宋"/>
          <w:b w:val="0"/>
          <w:color w:val="auto"/>
          <w:sz w:val="24"/>
          <w:szCs w:val="24"/>
          <w:highlight w:val="none"/>
        </w:rPr>
        <w:t>结果如何，</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应自行承担其编制与递交</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所涉及的一切费用。</w:t>
      </w:r>
      <w:bookmarkEnd w:id="477"/>
      <w:bookmarkEnd w:id="478"/>
      <w:bookmarkEnd w:id="479"/>
      <w:bookmarkEnd w:id="480"/>
      <w:bookmarkEnd w:id="481"/>
      <w:bookmarkEnd w:id="482"/>
      <w:bookmarkEnd w:id="483"/>
      <w:bookmarkEnd w:id="48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lang w:val="en-US" w:eastAsia="zh-CN"/>
        </w:rPr>
      </w:pPr>
      <w:bookmarkStart w:id="485" w:name="_Toc23887"/>
      <w:bookmarkStart w:id="486" w:name="_Toc25271"/>
      <w:bookmarkStart w:id="487" w:name="_Toc21463"/>
      <w:bookmarkStart w:id="488" w:name="_Toc21528"/>
      <w:bookmarkStart w:id="489" w:name="_Toc13194"/>
      <w:bookmarkStart w:id="490" w:name="_Toc22511"/>
      <w:bookmarkStart w:id="491" w:name="_Toc3287"/>
      <w:bookmarkStart w:id="492" w:name="_Toc11822"/>
      <w:r>
        <w:rPr>
          <w:rFonts w:hint="eastAsia" w:ascii="仿宋" w:hAnsi="仿宋" w:eastAsia="仿宋" w:cs="仿宋"/>
          <w:bCs/>
          <w:color w:val="auto"/>
          <w:sz w:val="24"/>
          <w:szCs w:val="24"/>
          <w:highlight w:val="none"/>
        </w:rPr>
        <w:t>4.合格的</w:t>
      </w:r>
      <w:bookmarkEnd w:id="485"/>
      <w:bookmarkEnd w:id="486"/>
      <w:bookmarkEnd w:id="487"/>
      <w:bookmarkEnd w:id="488"/>
      <w:bookmarkEnd w:id="489"/>
      <w:bookmarkEnd w:id="490"/>
      <w:r>
        <w:rPr>
          <w:rFonts w:hint="eastAsia" w:ascii="仿宋" w:hAnsi="仿宋" w:eastAsia="仿宋" w:cs="仿宋"/>
          <w:bCs/>
          <w:color w:val="auto"/>
          <w:sz w:val="24"/>
          <w:szCs w:val="24"/>
          <w:highlight w:val="none"/>
          <w:lang w:val="en-US" w:eastAsia="zh-CN"/>
        </w:rPr>
        <w:t>竞选人</w:t>
      </w:r>
      <w:bookmarkEnd w:id="491"/>
      <w:bookmarkEnd w:id="49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493" w:name="_Toc24761"/>
      <w:bookmarkStart w:id="494" w:name="_Toc11155"/>
      <w:bookmarkStart w:id="495" w:name="_Toc8606"/>
      <w:bookmarkStart w:id="496" w:name="_Toc30633"/>
      <w:bookmarkStart w:id="497" w:name="_Toc5947"/>
      <w:bookmarkStart w:id="498" w:name="_Toc17050"/>
      <w:bookmarkStart w:id="499" w:name="_Toc5146"/>
      <w:bookmarkStart w:id="500" w:name="_Toc5333"/>
      <w:r>
        <w:rPr>
          <w:rFonts w:hint="eastAsia" w:ascii="仿宋" w:hAnsi="仿宋" w:eastAsia="仿宋" w:cs="仿宋"/>
          <w:b w:val="0"/>
          <w:color w:val="auto"/>
          <w:sz w:val="24"/>
          <w:szCs w:val="24"/>
          <w:highlight w:val="none"/>
        </w:rPr>
        <w:t>4.1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合格的</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应符合</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载明的投标资格。</w:t>
      </w:r>
      <w:bookmarkEnd w:id="493"/>
      <w:bookmarkEnd w:id="494"/>
      <w:bookmarkEnd w:id="495"/>
      <w:bookmarkEnd w:id="496"/>
      <w:bookmarkEnd w:id="49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01" w:name="_Toc7606"/>
      <w:bookmarkStart w:id="502" w:name="_Toc1010"/>
      <w:bookmarkStart w:id="503" w:name="_Toc4854"/>
      <w:bookmarkStart w:id="504" w:name="_Toc31691"/>
      <w:bookmarkStart w:id="505" w:name="_Toc21800"/>
      <w:r>
        <w:rPr>
          <w:rFonts w:hint="eastAsia" w:ascii="仿宋" w:hAnsi="仿宋" w:eastAsia="仿宋" w:cs="仿宋"/>
          <w:b w:val="0"/>
          <w:color w:val="auto"/>
          <w:sz w:val="24"/>
          <w:szCs w:val="24"/>
          <w:highlight w:val="none"/>
        </w:rPr>
        <w:t>4.2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之间如果存在下列情形之一的，不得同时参加同一标包（包别）或者不分标段（包别）的同一项目投标：</w:t>
      </w:r>
      <w:bookmarkEnd w:id="501"/>
      <w:bookmarkEnd w:id="502"/>
      <w:bookmarkEnd w:id="503"/>
      <w:bookmarkEnd w:id="504"/>
      <w:bookmarkEnd w:id="50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06" w:name="_Toc24347"/>
      <w:bookmarkStart w:id="507" w:name="_Toc5469"/>
      <w:bookmarkStart w:id="508" w:name="_Toc23881"/>
      <w:bookmarkStart w:id="509" w:name="_Toc10532"/>
      <w:bookmarkStart w:id="510" w:name="_Toc13699"/>
      <w:r>
        <w:rPr>
          <w:rFonts w:hint="eastAsia" w:ascii="仿宋" w:hAnsi="仿宋" w:eastAsia="仿宋" w:cs="仿宋"/>
          <w:b w:val="0"/>
          <w:color w:val="auto"/>
          <w:sz w:val="24"/>
          <w:szCs w:val="24"/>
          <w:highlight w:val="none"/>
        </w:rPr>
        <w:t>4.2.1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法定代表人为同一个人的两个及两个以上法人；</w:t>
      </w:r>
      <w:bookmarkEnd w:id="506"/>
      <w:bookmarkEnd w:id="507"/>
      <w:bookmarkEnd w:id="508"/>
      <w:bookmarkEnd w:id="509"/>
      <w:bookmarkEnd w:id="51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11" w:name="_Toc7632"/>
      <w:bookmarkStart w:id="512" w:name="_Toc23326"/>
      <w:bookmarkStart w:id="513" w:name="_Toc426"/>
      <w:bookmarkStart w:id="514" w:name="_Toc12195"/>
      <w:bookmarkStart w:id="515" w:name="_Toc6634"/>
      <w:r>
        <w:rPr>
          <w:rFonts w:hint="eastAsia" w:ascii="仿宋" w:hAnsi="仿宋" w:eastAsia="仿宋" w:cs="仿宋"/>
          <w:b w:val="0"/>
          <w:color w:val="auto"/>
          <w:sz w:val="24"/>
          <w:szCs w:val="24"/>
          <w:highlight w:val="none"/>
        </w:rPr>
        <w:t>4.2.2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母公司、全资子公司及其控股公司；</w:t>
      </w:r>
      <w:bookmarkEnd w:id="511"/>
      <w:bookmarkEnd w:id="512"/>
      <w:bookmarkEnd w:id="513"/>
      <w:bookmarkEnd w:id="514"/>
      <w:bookmarkEnd w:id="51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16" w:name="_Toc22942"/>
      <w:bookmarkStart w:id="517" w:name="_Toc6106"/>
      <w:bookmarkStart w:id="518" w:name="_Toc24871"/>
      <w:bookmarkStart w:id="519" w:name="_Toc10864"/>
      <w:bookmarkStart w:id="520" w:name="_Toc27653"/>
      <w:r>
        <w:rPr>
          <w:rFonts w:hint="eastAsia" w:ascii="仿宋" w:hAnsi="仿宋" w:eastAsia="仿宋" w:cs="仿宋"/>
          <w:b w:val="0"/>
          <w:color w:val="auto"/>
          <w:sz w:val="24"/>
          <w:szCs w:val="24"/>
          <w:highlight w:val="none"/>
        </w:rPr>
        <w:t>4.2.3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参加投标的其他组织之间存在特殊的利害关系的；</w:t>
      </w:r>
      <w:bookmarkEnd w:id="516"/>
      <w:bookmarkEnd w:id="517"/>
      <w:bookmarkEnd w:id="518"/>
      <w:bookmarkEnd w:id="519"/>
      <w:bookmarkEnd w:id="52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21" w:name="_Toc11360"/>
      <w:bookmarkStart w:id="522" w:name="_Toc15664"/>
      <w:bookmarkStart w:id="523" w:name="_Toc16459"/>
      <w:bookmarkStart w:id="524" w:name="_Toc1111"/>
      <w:bookmarkStart w:id="525" w:name="_Toc17723"/>
      <w:r>
        <w:rPr>
          <w:rFonts w:hint="eastAsia" w:ascii="仿宋" w:hAnsi="仿宋" w:eastAsia="仿宋" w:cs="仿宋"/>
          <w:b w:val="0"/>
          <w:color w:val="auto"/>
          <w:sz w:val="24"/>
          <w:szCs w:val="24"/>
          <w:highlight w:val="none"/>
        </w:rPr>
        <w:t>4.2.4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法律和行政法规规定的其他情形。</w:t>
      </w:r>
      <w:bookmarkEnd w:id="498"/>
      <w:bookmarkEnd w:id="499"/>
      <w:bookmarkEnd w:id="500"/>
      <w:bookmarkEnd w:id="521"/>
      <w:bookmarkEnd w:id="522"/>
      <w:bookmarkEnd w:id="523"/>
      <w:bookmarkEnd w:id="524"/>
      <w:bookmarkEnd w:id="52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526" w:name="_Toc10555"/>
      <w:bookmarkStart w:id="527" w:name="_Toc16278"/>
      <w:bookmarkStart w:id="528" w:name="_Toc20646"/>
      <w:bookmarkStart w:id="529" w:name="_Toc4606"/>
      <w:bookmarkStart w:id="530" w:name="_Toc29611"/>
      <w:bookmarkStart w:id="531" w:name="_Toc1405"/>
      <w:bookmarkStart w:id="532" w:name="_Toc22998"/>
      <w:bookmarkStart w:id="533" w:name="_Toc32747"/>
      <w:r>
        <w:rPr>
          <w:rFonts w:hint="eastAsia" w:ascii="仿宋" w:hAnsi="仿宋" w:eastAsia="仿宋" w:cs="仿宋"/>
          <w:bCs/>
          <w:color w:val="auto"/>
          <w:sz w:val="24"/>
          <w:szCs w:val="24"/>
          <w:highlight w:val="none"/>
        </w:rPr>
        <w:t>5.勘察现场</w:t>
      </w:r>
      <w:bookmarkEnd w:id="526"/>
      <w:bookmarkEnd w:id="527"/>
      <w:bookmarkEnd w:id="528"/>
      <w:bookmarkEnd w:id="529"/>
      <w:bookmarkEnd w:id="530"/>
      <w:bookmarkEnd w:id="531"/>
      <w:bookmarkEnd w:id="532"/>
      <w:bookmarkEnd w:id="533"/>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34" w:name="_Toc885"/>
      <w:bookmarkStart w:id="535" w:name="_Toc17459"/>
      <w:bookmarkStart w:id="536" w:name="_Toc12018"/>
      <w:bookmarkStart w:id="537" w:name="_Toc25345"/>
      <w:bookmarkStart w:id="538" w:name="_Toc8780"/>
      <w:bookmarkStart w:id="539" w:name="_Toc13446"/>
      <w:bookmarkStart w:id="540" w:name="_Toc9310"/>
      <w:bookmarkStart w:id="541" w:name="_Toc17417"/>
      <w:r>
        <w:rPr>
          <w:rFonts w:hint="eastAsia" w:ascii="仿宋" w:hAnsi="仿宋" w:eastAsia="仿宋" w:cs="仿宋"/>
          <w:b w:val="0"/>
          <w:color w:val="auto"/>
          <w:sz w:val="24"/>
          <w:szCs w:val="24"/>
          <w:highlight w:val="none"/>
        </w:rPr>
        <w:t>5.1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应自行对</w:t>
      </w:r>
      <w:r>
        <w:rPr>
          <w:rFonts w:hint="eastAsia" w:ascii="仿宋" w:hAnsi="仿宋" w:eastAsia="仿宋" w:cs="仿宋"/>
          <w:b w:val="0"/>
          <w:color w:val="auto"/>
          <w:sz w:val="24"/>
          <w:szCs w:val="24"/>
          <w:highlight w:val="none"/>
          <w:lang w:val="en-US" w:eastAsia="zh-CN"/>
        </w:rPr>
        <w:t>施工</w:t>
      </w:r>
      <w:r>
        <w:rPr>
          <w:rFonts w:hint="eastAsia" w:ascii="仿宋" w:hAnsi="仿宋" w:eastAsia="仿宋" w:cs="仿宋"/>
          <w:b w:val="0"/>
          <w:color w:val="auto"/>
          <w:sz w:val="24"/>
          <w:szCs w:val="24"/>
          <w:highlight w:val="none"/>
        </w:rPr>
        <w:t>现场和周围环境进行勘察，以获取编制</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和签署合同所需的资料。</w:t>
      </w:r>
      <w:bookmarkEnd w:id="534"/>
      <w:bookmarkEnd w:id="535"/>
      <w:bookmarkEnd w:id="536"/>
      <w:bookmarkEnd w:id="537"/>
      <w:bookmarkEnd w:id="538"/>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42" w:name="_Toc12818"/>
      <w:bookmarkStart w:id="543" w:name="_Toc12124"/>
      <w:bookmarkStart w:id="544" w:name="_Toc21565"/>
      <w:bookmarkStart w:id="545" w:name="_Toc28304"/>
      <w:bookmarkStart w:id="546" w:name="_Toc19939"/>
      <w:r>
        <w:rPr>
          <w:rFonts w:hint="eastAsia" w:ascii="仿宋" w:hAnsi="仿宋" w:eastAsia="仿宋" w:cs="仿宋"/>
          <w:b w:val="0"/>
          <w:color w:val="auto"/>
          <w:sz w:val="24"/>
          <w:szCs w:val="24"/>
          <w:highlight w:val="none"/>
        </w:rPr>
        <w:t>5.2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勘察现场所发生的费用由</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自行承担。</w:t>
      </w:r>
      <w:bookmarkEnd w:id="542"/>
      <w:bookmarkEnd w:id="543"/>
      <w:bookmarkEnd w:id="544"/>
      <w:bookmarkEnd w:id="545"/>
      <w:bookmarkEnd w:id="54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47" w:name="_Toc22800"/>
      <w:bookmarkStart w:id="548" w:name="_Toc2533"/>
      <w:bookmarkStart w:id="549" w:name="_Toc11529"/>
      <w:bookmarkStart w:id="550" w:name="_Toc30702"/>
      <w:bookmarkStart w:id="551" w:name="_Toc7522"/>
      <w:r>
        <w:rPr>
          <w:rFonts w:hint="eastAsia" w:ascii="仿宋" w:hAnsi="仿宋" w:eastAsia="仿宋" w:cs="仿宋"/>
          <w:b w:val="0"/>
          <w:color w:val="auto"/>
          <w:sz w:val="24"/>
          <w:szCs w:val="24"/>
          <w:highlight w:val="none"/>
        </w:rPr>
        <w:t>5.3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除非有特殊要求，</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不单独提供</w:t>
      </w:r>
      <w:r>
        <w:rPr>
          <w:rFonts w:hint="eastAsia" w:ascii="仿宋" w:hAnsi="仿宋" w:eastAsia="仿宋" w:cs="仿宋"/>
          <w:b w:val="0"/>
          <w:color w:val="auto"/>
          <w:sz w:val="24"/>
          <w:szCs w:val="24"/>
          <w:highlight w:val="none"/>
          <w:lang w:val="en-US" w:eastAsia="zh-CN"/>
        </w:rPr>
        <w:t>项目</w:t>
      </w:r>
      <w:r>
        <w:rPr>
          <w:rFonts w:hint="eastAsia" w:ascii="仿宋" w:hAnsi="仿宋" w:eastAsia="仿宋" w:cs="仿宋"/>
          <w:b w:val="0"/>
          <w:color w:val="auto"/>
          <w:sz w:val="24"/>
          <w:szCs w:val="24"/>
          <w:highlight w:val="none"/>
        </w:rPr>
        <w:t>地的自然环境、气候条件、公用设施等情况，</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被视为熟悉上述与履行合同有关的一切情况。</w:t>
      </w:r>
      <w:bookmarkEnd w:id="539"/>
      <w:bookmarkEnd w:id="540"/>
      <w:bookmarkEnd w:id="541"/>
      <w:bookmarkEnd w:id="547"/>
      <w:bookmarkEnd w:id="548"/>
      <w:bookmarkEnd w:id="549"/>
      <w:bookmarkEnd w:id="550"/>
      <w:bookmarkEnd w:id="55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lang w:eastAsia="zh-CN"/>
        </w:rPr>
      </w:pPr>
      <w:bookmarkStart w:id="552" w:name="_Toc12432"/>
      <w:bookmarkStart w:id="553" w:name="_Toc25184"/>
      <w:bookmarkStart w:id="554" w:name="_Toc4288"/>
      <w:bookmarkStart w:id="555" w:name="_Toc23147"/>
      <w:bookmarkStart w:id="556" w:name="_Toc19313"/>
      <w:bookmarkStart w:id="557" w:name="_Toc1124"/>
      <w:bookmarkStart w:id="558" w:name="_Toc17308"/>
      <w:bookmarkStart w:id="559" w:name="_Toc20778"/>
      <w:r>
        <w:rPr>
          <w:rFonts w:hint="eastAsia" w:ascii="仿宋" w:hAnsi="仿宋" w:eastAsia="仿宋" w:cs="仿宋"/>
          <w:bCs/>
          <w:color w:val="auto"/>
          <w:sz w:val="24"/>
          <w:szCs w:val="24"/>
          <w:highlight w:val="none"/>
        </w:rPr>
        <w:t>6.知识产权</w:t>
      </w:r>
      <w:bookmarkEnd w:id="552"/>
      <w:bookmarkEnd w:id="553"/>
      <w:bookmarkEnd w:id="554"/>
      <w:bookmarkEnd w:id="555"/>
      <w:bookmarkEnd w:id="556"/>
      <w:bookmarkEnd w:id="557"/>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本项目不适用</w:t>
      </w:r>
      <w:r>
        <w:rPr>
          <w:rFonts w:hint="eastAsia" w:ascii="仿宋" w:hAnsi="仿宋" w:eastAsia="仿宋" w:cs="仿宋"/>
          <w:bCs/>
          <w:color w:val="auto"/>
          <w:sz w:val="24"/>
          <w:szCs w:val="24"/>
          <w:highlight w:val="none"/>
          <w:lang w:eastAsia="zh-CN"/>
        </w:rPr>
        <w:t>）</w:t>
      </w:r>
      <w:bookmarkEnd w:id="558"/>
      <w:bookmarkEnd w:id="55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560" w:name="_Toc15288"/>
      <w:bookmarkStart w:id="561" w:name="_Toc845"/>
      <w:bookmarkStart w:id="562" w:name="_Toc13361"/>
      <w:bookmarkStart w:id="563" w:name="_Toc15926"/>
      <w:bookmarkStart w:id="564" w:name="_Toc12380"/>
      <w:bookmarkStart w:id="565" w:name="_Toc26981"/>
      <w:bookmarkStart w:id="566" w:name="_Toc19948"/>
      <w:bookmarkStart w:id="567" w:name="_Toc12098"/>
      <w:r>
        <w:rPr>
          <w:rFonts w:hint="eastAsia" w:ascii="仿宋" w:hAnsi="仿宋" w:eastAsia="仿宋" w:cs="仿宋"/>
          <w:bCs/>
          <w:color w:val="auto"/>
          <w:sz w:val="24"/>
          <w:szCs w:val="24"/>
          <w:highlight w:val="none"/>
        </w:rPr>
        <w:t>7.纪律与保密</w:t>
      </w:r>
      <w:bookmarkEnd w:id="560"/>
      <w:bookmarkEnd w:id="561"/>
      <w:bookmarkEnd w:id="562"/>
      <w:bookmarkEnd w:id="563"/>
      <w:bookmarkEnd w:id="564"/>
      <w:bookmarkEnd w:id="565"/>
      <w:bookmarkEnd w:id="566"/>
      <w:bookmarkEnd w:id="56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68" w:name="_Toc8475"/>
      <w:bookmarkStart w:id="569" w:name="_Toc3528"/>
      <w:bookmarkStart w:id="570" w:name="_Toc15043"/>
      <w:bookmarkStart w:id="571" w:name="_Toc14620"/>
      <w:bookmarkStart w:id="572" w:name="_Toc8782"/>
      <w:bookmarkStart w:id="573" w:name="_Toc19127"/>
      <w:bookmarkStart w:id="574" w:name="_Toc31455"/>
      <w:bookmarkStart w:id="575" w:name="_Toc13840"/>
      <w:r>
        <w:rPr>
          <w:rFonts w:hint="eastAsia" w:ascii="仿宋" w:hAnsi="仿宋" w:eastAsia="仿宋" w:cs="仿宋"/>
          <w:b w:val="0"/>
          <w:color w:val="auto"/>
          <w:sz w:val="24"/>
          <w:szCs w:val="24"/>
          <w:highlight w:val="none"/>
        </w:rPr>
        <w:t>7.1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的投标行为应遵守中国的有关法律、法规和规章。</w:t>
      </w:r>
      <w:bookmarkEnd w:id="568"/>
      <w:bookmarkEnd w:id="569"/>
      <w:bookmarkEnd w:id="570"/>
      <w:bookmarkEnd w:id="571"/>
      <w:bookmarkEnd w:id="57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76" w:name="_Toc1143"/>
      <w:bookmarkStart w:id="577" w:name="_Toc2378"/>
      <w:bookmarkStart w:id="578" w:name="_Toc12187"/>
      <w:bookmarkStart w:id="579" w:name="_Toc24329"/>
      <w:bookmarkStart w:id="580" w:name="_Toc22859"/>
      <w:r>
        <w:rPr>
          <w:rFonts w:hint="eastAsia" w:ascii="仿宋" w:hAnsi="仿宋" w:eastAsia="仿宋" w:cs="仿宋"/>
          <w:b w:val="0"/>
          <w:color w:val="auto"/>
          <w:sz w:val="24"/>
          <w:szCs w:val="24"/>
          <w:highlight w:val="none"/>
        </w:rPr>
        <w:t>7.2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不得相互串通投标报价，不得妨碍其他</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的公平竞争，不得损害</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或其他</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的合法权益，</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不得以向</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eastAsia="zh-CN"/>
        </w:rPr>
        <w:t>评选小组</w:t>
      </w:r>
      <w:r>
        <w:rPr>
          <w:rFonts w:hint="eastAsia" w:ascii="仿宋" w:hAnsi="仿宋" w:eastAsia="仿宋" w:cs="仿宋"/>
          <w:b w:val="0"/>
          <w:color w:val="auto"/>
          <w:sz w:val="24"/>
          <w:szCs w:val="24"/>
          <w:highlight w:val="none"/>
        </w:rPr>
        <w:t>成员行贿或者采取其他不正当手段谋取中标。</w:t>
      </w:r>
      <w:bookmarkEnd w:id="576"/>
      <w:bookmarkEnd w:id="577"/>
      <w:bookmarkEnd w:id="578"/>
      <w:bookmarkEnd w:id="579"/>
      <w:bookmarkEnd w:id="58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81" w:name="_Toc15259"/>
      <w:bookmarkStart w:id="582" w:name="_Toc27784"/>
      <w:bookmarkStart w:id="583" w:name="_Toc16954"/>
      <w:bookmarkStart w:id="584" w:name="_Toc31532"/>
      <w:r>
        <w:rPr>
          <w:rFonts w:hint="eastAsia" w:ascii="仿宋" w:hAnsi="仿宋" w:eastAsia="仿宋" w:cs="仿宋"/>
          <w:b w:val="0"/>
          <w:color w:val="auto"/>
          <w:sz w:val="24"/>
          <w:szCs w:val="24"/>
          <w:highlight w:val="none"/>
        </w:rPr>
        <w:t>7.2.1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有下列情形之一的，属于</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相互串通投标：</w:t>
      </w:r>
      <w:bookmarkEnd w:id="581"/>
      <w:bookmarkEnd w:id="582"/>
      <w:bookmarkEnd w:id="583"/>
      <w:bookmarkEnd w:id="58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85" w:name="_Toc22823"/>
      <w:bookmarkStart w:id="586" w:name="_Toc7421"/>
      <w:bookmarkStart w:id="587" w:name="_Toc31591"/>
      <w:bookmarkStart w:id="588" w:name="_Toc24127"/>
      <w:bookmarkStart w:id="589" w:name="_Toc23556"/>
      <w:r>
        <w:rPr>
          <w:rFonts w:hint="eastAsia" w:ascii="仿宋" w:hAnsi="仿宋" w:eastAsia="仿宋" w:cs="仿宋"/>
          <w:b w:val="0"/>
          <w:color w:val="auto"/>
          <w:sz w:val="24"/>
          <w:szCs w:val="24"/>
          <w:highlight w:val="none"/>
        </w:rPr>
        <w:t>7.2.1.1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之间协商投标报价等</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的实质性内容；</w:t>
      </w:r>
      <w:bookmarkEnd w:id="585"/>
      <w:bookmarkEnd w:id="586"/>
      <w:bookmarkEnd w:id="587"/>
      <w:bookmarkEnd w:id="588"/>
      <w:bookmarkEnd w:id="58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90" w:name="_Toc12919"/>
      <w:bookmarkStart w:id="591" w:name="_Toc23279"/>
      <w:bookmarkStart w:id="592" w:name="_Toc11539"/>
      <w:bookmarkStart w:id="593" w:name="_Toc25013"/>
      <w:bookmarkStart w:id="594" w:name="_Toc19332"/>
      <w:r>
        <w:rPr>
          <w:rFonts w:hint="eastAsia" w:ascii="仿宋" w:hAnsi="仿宋" w:eastAsia="仿宋" w:cs="仿宋"/>
          <w:b w:val="0"/>
          <w:color w:val="auto"/>
          <w:sz w:val="24"/>
          <w:szCs w:val="24"/>
          <w:highlight w:val="none"/>
        </w:rPr>
        <w:t>7.2.1.2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之间约定</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w:t>
      </w:r>
      <w:bookmarkEnd w:id="590"/>
      <w:bookmarkEnd w:id="591"/>
      <w:bookmarkEnd w:id="592"/>
      <w:bookmarkEnd w:id="593"/>
      <w:bookmarkEnd w:id="59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595" w:name="_Toc14674"/>
      <w:bookmarkStart w:id="596" w:name="_Toc6118"/>
      <w:bookmarkStart w:id="597" w:name="_Toc7902"/>
      <w:bookmarkStart w:id="598" w:name="_Toc13275"/>
      <w:bookmarkStart w:id="599" w:name="_Toc14479"/>
      <w:r>
        <w:rPr>
          <w:rFonts w:hint="eastAsia" w:ascii="仿宋" w:hAnsi="仿宋" w:eastAsia="仿宋" w:cs="仿宋"/>
          <w:b w:val="0"/>
          <w:color w:val="auto"/>
          <w:sz w:val="24"/>
          <w:szCs w:val="24"/>
          <w:highlight w:val="none"/>
        </w:rPr>
        <w:t>7.2.1.3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之间约定部分</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放弃投标或者中标；</w:t>
      </w:r>
      <w:bookmarkEnd w:id="595"/>
      <w:bookmarkEnd w:id="596"/>
      <w:bookmarkEnd w:id="597"/>
      <w:bookmarkEnd w:id="598"/>
      <w:bookmarkEnd w:id="59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00" w:name="_Toc23384"/>
      <w:bookmarkStart w:id="601" w:name="_Toc6546"/>
      <w:bookmarkStart w:id="602" w:name="_Toc23923"/>
      <w:bookmarkStart w:id="603" w:name="_Toc14457"/>
      <w:bookmarkStart w:id="604" w:name="_Toc4234"/>
      <w:r>
        <w:rPr>
          <w:rFonts w:hint="eastAsia" w:ascii="仿宋" w:hAnsi="仿宋" w:eastAsia="仿宋" w:cs="仿宋"/>
          <w:b w:val="0"/>
          <w:color w:val="auto"/>
          <w:sz w:val="24"/>
          <w:szCs w:val="24"/>
          <w:highlight w:val="none"/>
        </w:rPr>
        <w:t>7.2.1.4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属于同一集团、协会、商会等组织成员的</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按照该组织要求协同投标；</w:t>
      </w:r>
      <w:bookmarkEnd w:id="600"/>
      <w:bookmarkEnd w:id="601"/>
      <w:bookmarkEnd w:id="602"/>
      <w:bookmarkEnd w:id="603"/>
      <w:bookmarkEnd w:id="60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05" w:name="_Toc23210"/>
      <w:bookmarkStart w:id="606" w:name="_Toc2069"/>
      <w:bookmarkStart w:id="607" w:name="_Toc8120"/>
      <w:bookmarkStart w:id="608" w:name="_Toc4599"/>
      <w:bookmarkStart w:id="609" w:name="_Toc32292"/>
      <w:r>
        <w:rPr>
          <w:rFonts w:hint="eastAsia" w:ascii="仿宋" w:hAnsi="仿宋" w:eastAsia="仿宋" w:cs="仿宋"/>
          <w:b w:val="0"/>
          <w:color w:val="auto"/>
          <w:sz w:val="24"/>
          <w:szCs w:val="24"/>
          <w:highlight w:val="none"/>
        </w:rPr>
        <w:t>7.2.1.5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之间为谋取中标或者排斥特定</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而采取的其他联合行动。</w:t>
      </w:r>
      <w:bookmarkEnd w:id="605"/>
      <w:bookmarkEnd w:id="606"/>
      <w:bookmarkEnd w:id="607"/>
      <w:bookmarkEnd w:id="608"/>
      <w:bookmarkEnd w:id="60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10" w:name="_Toc5818"/>
      <w:bookmarkStart w:id="611" w:name="_Toc29491"/>
      <w:bookmarkStart w:id="612" w:name="_Toc29717"/>
      <w:bookmarkStart w:id="613" w:name="_Toc2408"/>
      <w:bookmarkStart w:id="614" w:name="_Toc27723"/>
      <w:r>
        <w:rPr>
          <w:rFonts w:hint="eastAsia" w:ascii="仿宋" w:hAnsi="仿宋" w:eastAsia="仿宋" w:cs="仿宋"/>
          <w:b w:val="0"/>
          <w:color w:val="auto"/>
          <w:sz w:val="24"/>
          <w:szCs w:val="24"/>
          <w:highlight w:val="none"/>
        </w:rPr>
        <w:t>7.2.2 有下列情形之一的，视为</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相互串通投标：</w:t>
      </w:r>
      <w:bookmarkEnd w:id="610"/>
      <w:bookmarkEnd w:id="611"/>
      <w:bookmarkEnd w:id="612"/>
      <w:bookmarkEnd w:id="613"/>
      <w:bookmarkEnd w:id="61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15" w:name="_Toc19744"/>
      <w:bookmarkStart w:id="616" w:name="_Toc7734"/>
      <w:bookmarkStart w:id="617" w:name="_Toc9148"/>
      <w:bookmarkStart w:id="618" w:name="_Toc3310"/>
      <w:bookmarkStart w:id="619" w:name="_Toc25629"/>
      <w:bookmarkStart w:id="620" w:name="_Toc1260"/>
      <w:bookmarkStart w:id="621" w:name="_Toc3809"/>
      <w:bookmarkStart w:id="622" w:name="_Toc21118"/>
      <w:r>
        <w:rPr>
          <w:rFonts w:hint="eastAsia" w:ascii="仿宋" w:hAnsi="仿宋" w:eastAsia="仿宋" w:cs="仿宋"/>
          <w:b w:val="0"/>
          <w:color w:val="auto"/>
          <w:sz w:val="24"/>
          <w:szCs w:val="24"/>
          <w:highlight w:val="none"/>
        </w:rPr>
        <w:t>7.2.2.1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由同一单位或者个人编制；</w:t>
      </w:r>
      <w:bookmarkEnd w:id="615"/>
      <w:bookmarkEnd w:id="616"/>
      <w:bookmarkEnd w:id="617"/>
      <w:bookmarkEnd w:id="618"/>
      <w:bookmarkEnd w:id="619"/>
      <w:bookmarkEnd w:id="620"/>
      <w:bookmarkEnd w:id="621"/>
      <w:bookmarkEnd w:id="62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23" w:name="_Toc23802"/>
      <w:bookmarkStart w:id="624" w:name="_Toc31740"/>
      <w:bookmarkStart w:id="625" w:name="_Toc9228"/>
      <w:bookmarkStart w:id="626" w:name="_Toc8591"/>
      <w:bookmarkStart w:id="627" w:name="_Toc13620"/>
      <w:r>
        <w:rPr>
          <w:rFonts w:hint="eastAsia" w:ascii="仿宋" w:hAnsi="仿宋" w:eastAsia="仿宋" w:cs="仿宋"/>
          <w:b w:val="0"/>
          <w:color w:val="auto"/>
          <w:sz w:val="24"/>
          <w:szCs w:val="24"/>
          <w:highlight w:val="none"/>
        </w:rPr>
        <w:t>7.2.2.2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委托同一单位或者个人办理投标事宜；</w:t>
      </w:r>
      <w:bookmarkEnd w:id="623"/>
      <w:bookmarkEnd w:id="624"/>
      <w:bookmarkEnd w:id="625"/>
      <w:bookmarkEnd w:id="626"/>
      <w:bookmarkEnd w:id="62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28" w:name="_Toc13596"/>
      <w:bookmarkStart w:id="629" w:name="_Toc18127"/>
      <w:bookmarkStart w:id="630" w:name="_Toc11900"/>
      <w:bookmarkStart w:id="631" w:name="_Toc20834"/>
      <w:bookmarkStart w:id="632" w:name="_Toc13256"/>
      <w:bookmarkStart w:id="633" w:name="_Toc16811"/>
      <w:bookmarkStart w:id="634" w:name="_Toc28297"/>
      <w:bookmarkStart w:id="635" w:name="_Toc9879"/>
      <w:r>
        <w:rPr>
          <w:rFonts w:hint="eastAsia" w:ascii="仿宋" w:hAnsi="仿宋" w:eastAsia="仿宋" w:cs="仿宋"/>
          <w:b w:val="0"/>
          <w:color w:val="auto"/>
          <w:sz w:val="24"/>
          <w:szCs w:val="24"/>
          <w:highlight w:val="none"/>
        </w:rPr>
        <w:t>7.2.2.3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载明的项目管理成员为同一人；</w:t>
      </w:r>
      <w:bookmarkEnd w:id="628"/>
      <w:bookmarkEnd w:id="629"/>
      <w:bookmarkEnd w:id="630"/>
      <w:bookmarkEnd w:id="631"/>
      <w:bookmarkEnd w:id="632"/>
      <w:bookmarkEnd w:id="633"/>
      <w:bookmarkEnd w:id="634"/>
      <w:bookmarkEnd w:id="63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36" w:name="_Toc9053"/>
      <w:bookmarkStart w:id="637" w:name="_Toc32418"/>
      <w:bookmarkStart w:id="638" w:name="_Toc29721"/>
      <w:bookmarkStart w:id="639" w:name="_Toc8518"/>
      <w:bookmarkStart w:id="640" w:name="_Toc28048"/>
      <w:bookmarkStart w:id="641" w:name="_Toc26700"/>
      <w:bookmarkStart w:id="642" w:name="_Toc31047"/>
      <w:bookmarkStart w:id="643" w:name="_Toc15956"/>
      <w:r>
        <w:rPr>
          <w:rFonts w:hint="eastAsia" w:ascii="仿宋" w:hAnsi="仿宋" w:eastAsia="仿宋" w:cs="仿宋"/>
          <w:b w:val="0"/>
          <w:color w:val="auto"/>
          <w:sz w:val="24"/>
          <w:szCs w:val="24"/>
          <w:highlight w:val="none"/>
        </w:rPr>
        <w:t>7.2.2.4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异常一致或者投标报价呈规律性差异；</w:t>
      </w:r>
      <w:bookmarkEnd w:id="636"/>
      <w:bookmarkEnd w:id="637"/>
      <w:bookmarkEnd w:id="638"/>
      <w:bookmarkEnd w:id="639"/>
      <w:bookmarkEnd w:id="640"/>
      <w:bookmarkEnd w:id="641"/>
      <w:bookmarkEnd w:id="642"/>
      <w:bookmarkEnd w:id="643"/>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outlineLvl w:val="0"/>
        <w:rPr>
          <w:rFonts w:hint="eastAsia" w:ascii="仿宋" w:hAnsi="仿宋" w:eastAsia="仿宋" w:cs="仿宋"/>
          <w:b w:val="0"/>
          <w:color w:val="auto"/>
          <w:sz w:val="24"/>
          <w:szCs w:val="24"/>
          <w:highlight w:val="none"/>
        </w:rPr>
      </w:pPr>
      <w:bookmarkStart w:id="644" w:name="_Toc16066"/>
      <w:bookmarkStart w:id="645" w:name="_Toc11237"/>
      <w:bookmarkStart w:id="646" w:name="_Toc28749"/>
      <w:bookmarkStart w:id="647" w:name="_Toc27936"/>
      <w:bookmarkStart w:id="648" w:name="_Toc381"/>
      <w:bookmarkStart w:id="649" w:name="_Toc3545"/>
      <w:bookmarkStart w:id="650" w:name="_Toc14898"/>
      <w:bookmarkStart w:id="651" w:name="_Toc11648"/>
      <w:r>
        <w:rPr>
          <w:rFonts w:hint="eastAsia" w:ascii="仿宋" w:hAnsi="仿宋" w:eastAsia="仿宋" w:cs="仿宋"/>
          <w:b w:val="0"/>
          <w:color w:val="auto"/>
          <w:sz w:val="24"/>
          <w:szCs w:val="24"/>
          <w:highlight w:val="none"/>
        </w:rPr>
        <w:t>7.2.2.5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不同</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相互混装；</w:t>
      </w:r>
      <w:bookmarkEnd w:id="644"/>
      <w:bookmarkEnd w:id="645"/>
      <w:bookmarkEnd w:id="646"/>
      <w:bookmarkEnd w:id="647"/>
      <w:bookmarkEnd w:id="648"/>
      <w:bookmarkEnd w:id="649"/>
      <w:bookmarkEnd w:id="650"/>
      <w:bookmarkEnd w:id="65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52" w:name="_Toc17410"/>
      <w:bookmarkStart w:id="653" w:name="_Toc25385"/>
      <w:bookmarkStart w:id="654" w:name="_Toc15427"/>
      <w:bookmarkStart w:id="655" w:name="_Toc14804"/>
      <w:bookmarkStart w:id="656" w:name="_Toc2042"/>
      <w:r>
        <w:rPr>
          <w:rFonts w:hint="eastAsia" w:ascii="仿宋" w:hAnsi="仿宋" w:eastAsia="仿宋" w:cs="仿宋"/>
          <w:b w:val="0"/>
          <w:color w:val="auto"/>
          <w:sz w:val="24"/>
          <w:szCs w:val="24"/>
          <w:highlight w:val="none"/>
        </w:rPr>
        <w:t>7.3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在确定</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之前，</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不得与</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就投标价格、投标方案等实质性内容进行</w:t>
      </w:r>
      <w:r>
        <w:rPr>
          <w:rFonts w:hint="eastAsia" w:ascii="仿宋" w:hAnsi="仿宋" w:eastAsia="仿宋" w:cs="仿宋"/>
          <w:b w:val="0"/>
          <w:color w:val="auto"/>
          <w:sz w:val="24"/>
          <w:szCs w:val="24"/>
          <w:highlight w:val="none"/>
          <w:lang w:eastAsia="zh-CN"/>
        </w:rPr>
        <w:t>比选</w:t>
      </w:r>
      <w:r>
        <w:rPr>
          <w:rFonts w:hint="eastAsia" w:ascii="仿宋" w:hAnsi="仿宋" w:eastAsia="仿宋" w:cs="仿宋"/>
          <w:b w:val="0"/>
          <w:color w:val="auto"/>
          <w:sz w:val="24"/>
          <w:szCs w:val="24"/>
          <w:highlight w:val="none"/>
        </w:rPr>
        <w:t>，也不得私下接触</w:t>
      </w:r>
      <w:r>
        <w:rPr>
          <w:rFonts w:hint="eastAsia" w:ascii="仿宋" w:hAnsi="仿宋" w:eastAsia="仿宋" w:cs="仿宋"/>
          <w:b w:val="0"/>
          <w:color w:val="auto"/>
          <w:sz w:val="24"/>
          <w:szCs w:val="24"/>
          <w:highlight w:val="none"/>
          <w:lang w:eastAsia="zh-CN"/>
        </w:rPr>
        <w:t>评选小组</w:t>
      </w:r>
      <w:r>
        <w:rPr>
          <w:rFonts w:hint="eastAsia" w:ascii="仿宋" w:hAnsi="仿宋" w:eastAsia="仿宋" w:cs="仿宋"/>
          <w:b w:val="0"/>
          <w:color w:val="auto"/>
          <w:sz w:val="24"/>
          <w:szCs w:val="24"/>
          <w:highlight w:val="none"/>
        </w:rPr>
        <w:t>成员。</w:t>
      </w:r>
      <w:bookmarkEnd w:id="652"/>
      <w:bookmarkEnd w:id="653"/>
      <w:bookmarkEnd w:id="654"/>
      <w:bookmarkEnd w:id="655"/>
      <w:bookmarkEnd w:id="65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57" w:name="_Toc13889"/>
      <w:bookmarkStart w:id="658" w:name="_Toc3512"/>
      <w:bookmarkStart w:id="659" w:name="_Toc22383"/>
      <w:bookmarkStart w:id="660" w:name="_Toc3447"/>
      <w:bookmarkStart w:id="661" w:name="_Toc24577"/>
      <w:r>
        <w:rPr>
          <w:rFonts w:hint="eastAsia" w:ascii="仿宋" w:hAnsi="仿宋" w:eastAsia="仿宋" w:cs="仿宋"/>
          <w:b w:val="0"/>
          <w:color w:val="auto"/>
          <w:sz w:val="24"/>
          <w:szCs w:val="24"/>
          <w:highlight w:val="none"/>
        </w:rPr>
        <w:t>7.4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在确定</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之前，</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试图在</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审查、澄清、比较和评价时对</w:t>
      </w:r>
      <w:r>
        <w:rPr>
          <w:rFonts w:hint="eastAsia" w:ascii="仿宋" w:hAnsi="仿宋" w:eastAsia="仿宋" w:cs="仿宋"/>
          <w:b w:val="0"/>
          <w:color w:val="auto"/>
          <w:sz w:val="24"/>
          <w:szCs w:val="24"/>
          <w:highlight w:val="none"/>
          <w:lang w:eastAsia="zh-CN"/>
        </w:rPr>
        <w:t>评选小组</w:t>
      </w:r>
      <w:r>
        <w:rPr>
          <w:rFonts w:hint="eastAsia" w:ascii="仿宋" w:hAnsi="仿宋" w:eastAsia="仿宋" w:cs="仿宋"/>
          <w:b w:val="0"/>
          <w:color w:val="auto"/>
          <w:sz w:val="24"/>
          <w:szCs w:val="24"/>
          <w:highlight w:val="none"/>
        </w:rPr>
        <w:t>施加任何影响都可能导致其投标无效。</w:t>
      </w:r>
      <w:bookmarkEnd w:id="657"/>
      <w:bookmarkEnd w:id="658"/>
      <w:bookmarkEnd w:id="659"/>
      <w:bookmarkEnd w:id="660"/>
      <w:bookmarkEnd w:id="66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62" w:name="_Toc20188"/>
      <w:bookmarkStart w:id="663" w:name="_Toc31904"/>
      <w:bookmarkStart w:id="664" w:name="_Toc27429"/>
      <w:bookmarkStart w:id="665" w:name="_Toc22577"/>
      <w:bookmarkStart w:id="666" w:name="_Toc18616"/>
      <w:r>
        <w:rPr>
          <w:rFonts w:hint="eastAsia" w:ascii="仿宋" w:hAnsi="仿宋" w:eastAsia="仿宋" w:cs="仿宋"/>
          <w:b w:val="0"/>
          <w:color w:val="auto"/>
          <w:sz w:val="24"/>
          <w:szCs w:val="24"/>
          <w:highlight w:val="none"/>
        </w:rPr>
        <w:t>7.5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由</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向</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提供的资料，被视为保密资料，仅被用于它所规定的用途。除非得到</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的同意，不能向任何第三方透露。</w:t>
      </w:r>
      <w:bookmarkEnd w:id="573"/>
      <w:bookmarkEnd w:id="574"/>
      <w:bookmarkEnd w:id="575"/>
      <w:bookmarkEnd w:id="662"/>
      <w:bookmarkEnd w:id="663"/>
      <w:bookmarkEnd w:id="664"/>
      <w:bookmarkEnd w:id="665"/>
      <w:bookmarkEnd w:id="66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 w:val="0"/>
          <w:color w:val="auto"/>
          <w:sz w:val="24"/>
          <w:szCs w:val="24"/>
          <w:highlight w:val="none"/>
          <w:lang w:eastAsia="zh-CN"/>
        </w:rPr>
      </w:pPr>
      <w:bookmarkStart w:id="667" w:name="_Toc10541"/>
      <w:bookmarkStart w:id="668" w:name="_Toc20035"/>
      <w:bookmarkStart w:id="669" w:name="_Toc25564"/>
      <w:bookmarkStart w:id="670" w:name="_Toc6638"/>
      <w:bookmarkStart w:id="671" w:name="_Toc2345"/>
      <w:bookmarkStart w:id="672" w:name="_Toc7464"/>
      <w:bookmarkStart w:id="673" w:name="_Toc31042"/>
      <w:bookmarkStart w:id="674" w:name="_Toc31338"/>
      <w:r>
        <w:rPr>
          <w:rFonts w:hint="eastAsia" w:ascii="仿宋" w:hAnsi="仿宋" w:eastAsia="仿宋" w:cs="仿宋"/>
          <w:bCs/>
          <w:color w:val="auto"/>
          <w:sz w:val="24"/>
          <w:szCs w:val="24"/>
          <w:highlight w:val="none"/>
        </w:rPr>
        <w:t>8.联合体投标</w:t>
      </w:r>
      <w:bookmarkEnd w:id="667"/>
      <w:bookmarkEnd w:id="668"/>
      <w:bookmarkEnd w:id="669"/>
      <w:bookmarkEnd w:id="670"/>
      <w:bookmarkEnd w:id="671"/>
      <w:bookmarkEnd w:id="672"/>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本项目不适用</w:t>
      </w:r>
      <w:r>
        <w:rPr>
          <w:rFonts w:hint="eastAsia" w:ascii="仿宋" w:hAnsi="仿宋" w:eastAsia="仿宋" w:cs="仿宋"/>
          <w:bCs/>
          <w:color w:val="auto"/>
          <w:sz w:val="24"/>
          <w:szCs w:val="24"/>
          <w:highlight w:val="none"/>
          <w:lang w:eastAsia="zh-CN"/>
        </w:rPr>
        <w:t>）</w:t>
      </w:r>
      <w:bookmarkEnd w:id="673"/>
      <w:bookmarkEnd w:id="67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675" w:name="_Toc28264"/>
      <w:bookmarkStart w:id="676" w:name="_Toc19730"/>
      <w:bookmarkStart w:id="677" w:name="_Toc31614"/>
      <w:bookmarkStart w:id="678" w:name="_Toc25875"/>
      <w:bookmarkStart w:id="679" w:name="_Toc5182"/>
      <w:bookmarkStart w:id="680" w:name="_Toc21141"/>
      <w:bookmarkStart w:id="681" w:name="_Toc655"/>
      <w:bookmarkStart w:id="682" w:name="_Toc1333"/>
      <w:r>
        <w:rPr>
          <w:rFonts w:hint="eastAsia" w:ascii="仿宋" w:hAnsi="仿宋" w:eastAsia="仿宋" w:cs="仿宋"/>
          <w:bCs/>
          <w:color w:val="auto"/>
          <w:sz w:val="24"/>
          <w:szCs w:val="24"/>
          <w:highlight w:val="none"/>
          <w:lang w:val="en-US" w:eastAsia="zh-CN"/>
        </w:rPr>
        <w:t>9</w:t>
      </w:r>
      <w:r>
        <w:rPr>
          <w:rFonts w:hint="eastAsia" w:ascii="仿宋" w:hAnsi="仿宋" w:eastAsia="仿宋" w:cs="仿宋"/>
          <w:bCs/>
          <w:color w:val="auto"/>
          <w:sz w:val="24"/>
          <w:szCs w:val="24"/>
          <w:highlight w:val="none"/>
        </w:rPr>
        <w:t>.合同标的转让</w:t>
      </w:r>
      <w:bookmarkEnd w:id="675"/>
      <w:bookmarkEnd w:id="676"/>
      <w:bookmarkEnd w:id="677"/>
      <w:bookmarkEnd w:id="678"/>
      <w:bookmarkEnd w:id="679"/>
      <w:bookmarkEnd w:id="680"/>
      <w:bookmarkEnd w:id="681"/>
      <w:bookmarkEnd w:id="68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83" w:name="_Toc18629"/>
      <w:bookmarkStart w:id="684" w:name="_Toc30886"/>
      <w:bookmarkStart w:id="685" w:name="_Toc4917"/>
      <w:bookmarkStart w:id="686" w:name="_Toc541"/>
      <w:bookmarkStart w:id="687" w:name="_Toc6406"/>
      <w:bookmarkStart w:id="688" w:name="_Toc4317"/>
      <w:bookmarkStart w:id="689" w:name="_Toc7646"/>
      <w:bookmarkStart w:id="690" w:name="_Toc9570"/>
      <w:r>
        <w:rPr>
          <w:rFonts w:hint="eastAsia" w:ascii="仿宋" w:hAnsi="仿宋" w:eastAsia="仿宋" w:cs="仿宋"/>
          <w:b w:val="0"/>
          <w:color w:val="auto"/>
          <w:sz w:val="24"/>
          <w:szCs w:val="24"/>
          <w:highlight w:val="none"/>
          <w:lang w:val="en-US" w:eastAsia="zh-CN"/>
        </w:rPr>
        <w:t>9</w:t>
      </w:r>
      <w:r>
        <w:rPr>
          <w:rFonts w:hint="eastAsia" w:ascii="仿宋" w:hAnsi="仿宋" w:eastAsia="仿宋" w:cs="仿宋"/>
          <w:b w:val="0"/>
          <w:color w:val="auto"/>
          <w:sz w:val="24"/>
          <w:szCs w:val="24"/>
          <w:highlight w:val="none"/>
        </w:rPr>
        <w:t>.1 合同未约定或者未经</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同意，</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不得向他人转让中标项目，也不得将中标项目肢解后分别向他人转让。</w:t>
      </w:r>
      <w:bookmarkEnd w:id="683"/>
      <w:bookmarkEnd w:id="684"/>
      <w:bookmarkEnd w:id="685"/>
      <w:bookmarkEnd w:id="686"/>
      <w:bookmarkEnd w:id="687"/>
      <w:bookmarkEnd w:id="688"/>
      <w:bookmarkEnd w:id="689"/>
      <w:bookmarkEnd w:id="690"/>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91" w:name="_Toc9628"/>
      <w:bookmarkStart w:id="692" w:name="_Toc7562"/>
      <w:bookmarkStart w:id="693" w:name="_Toc6801"/>
      <w:bookmarkStart w:id="694" w:name="_Toc31953"/>
      <w:bookmarkStart w:id="695" w:name="_Toc30865"/>
      <w:bookmarkStart w:id="696" w:name="_Toc30849"/>
      <w:bookmarkStart w:id="697" w:name="_Toc10370"/>
      <w:bookmarkStart w:id="698" w:name="_Toc32760"/>
      <w:r>
        <w:rPr>
          <w:rFonts w:hint="eastAsia" w:ascii="仿宋" w:hAnsi="仿宋" w:eastAsia="仿宋" w:cs="仿宋"/>
          <w:b w:val="0"/>
          <w:color w:val="auto"/>
          <w:sz w:val="24"/>
          <w:szCs w:val="24"/>
          <w:highlight w:val="none"/>
          <w:lang w:val="en-US" w:eastAsia="zh-CN"/>
        </w:rPr>
        <w:t>9</w:t>
      </w:r>
      <w:r>
        <w:rPr>
          <w:rFonts w:hint="eastAsia" w:ascii="仿宋" w:hAnsi="仿宋" w:eastAsia="仿宋" w:cs="仿宋"/>
          <w:b w:val="0"/>
          <w:color w:val="auto"/>
          <w:sz w:val="24"/>
          <w:szCs w:val="24"/>
          <w:highlight w:val="none"/>
        </w:rPr>
        <w:t>.2 合同约定或者经</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同意，</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可以将中标项目的部分非主体、非关键性工作分包给他人完成。接受分包的人应当具备相应的资格条件，并不得再次分包。如果本项目允许分包，</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根据采购项目的实际情况，拟在中标后将中标项目的非主体、非关键性工作交由他人完成的，应在</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中载明。</w:t>
      </w:r>
      <w:bookmarkEnd w:id="691"/>
      <w:bookmarkEnd w:id="692"/>
      <w:bookmarkEnd w:id="693"/>
      <w:bookmarkEnd w:id="694"/>
      <w:bookmarkEnd w:id="695"/>
      <w:bookmarkEnd w:id="696"/>
      <w:bookmarkEnd w:id="697"/>
      <w:bookmarkEnd w:id="698"/>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699" w:name="_Toc28209"/>
      <w:bookmarkStart w:id="700" w:name="_Toc19294"/>
      <w:bookmarkStart w:id="701" w:name="_Toc18115"/>
      <w:bookmarkStart w:id="702" w:name="_Toc25801"/>
      <w:bookmarkStart w:id="703" w:name="_Toc32095"/>
      <w:bookmarkStart w:id="704" w:name="_Toc11609"/>
      <w:bookmarkStart w:id="705" w:name="_Toc6682"/>
      <w:bookmarkStart w:id="706" w:name="_Toc11364"/>
      <w:r>
        <w:rPr>
          <w:rFonts w:hint="eastAsia" w:ascii="仿宋" w:hAnsi="仿宋" w:eastAsia="仿宋" w:cs="仿宋"/>
          <w:b w:val="0"/>
          <w:color w:val="auto"/>
          <w:sz w:val="24"/>
          <w:szCs w:val="24"/>
          <w:highlight w:val="none"/>
          <w:lang w:val="en-US" w:eastAsia="zh-CN"/>
        </w:rPr>
        <w:t>9</w:t>
      </w:r>
      <w:r>
        <w:rPr>
          <w:rFonts w:hint="eastAsia" w:ascii="仿宋" w:hAnsi="仿宋" w:eastAsia="仿宋" w:cs="仿宋"/>
          <w:b w:val="0"/>
          <w:color w:val="auto"/>
          <w:sz w:val="24"/>
          <w:szCs w:val="24"/>
          <w:highlight w:val="none"/>
        </w:rPr>
        <w:t xml:space="preserve">.3 </w:t>
      </w:r>
      <w:r>
        <w:rPr>
          <w:rFonts w:hint="eastAsia" w:ascii="仿宋" w:hAnsi="仿宋" w:eastAsia="仿宋" w:cs="仿宋"/>
          <w:b w:val="0"/>
          <w:color w:val="auto"/>
          <w:sz w:val="24"/>
          <w:szCs w:val="24"/>
          <w:highlight w:val="none"/>
          <w:lang w:eastAsia="zh-CN"/>
        </w:rPr>
        <w:t>中选人</w:t>
      </w:r>
      <w:r>
        <w:rPr>
          <w:rFonts w:hint="eastAsia" w:ascii="仿宋" w:hAnsi="仿宋" w:eastAsia="仿宋" w:cs="仿宋"/>
          <w:b w:val="0"/>
          <w:color w:val="auto"/>
          <w:sz w:val="24"/>
          <w:szCs w:val="24"/>
          <w:highlight w:val="none"/>
        </w:rPr>
        <w:t>应当就分包项目向</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负责，接受分包的人就分包项目承担连带责任。</w:t>
      </w:r>
      <w:bookmarkEnd w:id="699"/>
      <w:bookmarkEnd w:id="700"/>
      <w:bookmarkEnd w:id="701"/>
      <w:bookmarkEnd w:id="702"/>
      <w:bookmarkEnd w:id="703"/>
      <w:bookmarkEnd w:id="704"/>
      <w:bookmarkEnd w:id="705"/>
      <w:bookmarkEnd w:id="706"/>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lang w:eastAsia="zh-CN"/>
        </w:rPr>
      </w:pPr>
      <w:bookmarkStart w:id="707" w:name="二．招标文件"/>
      <w:bookmarkEnd w:id="707"/>
      <w:bookmarkStart w:id="708" w:name="_Toc4331"/>
      <w:bookmarkStart w:id="709" w:name="_Toc16416"/>
      <w:bookmarkStart w:id="710" w:name="_Toc22720"/>
      <w:bookmarkStart w:id="711" w:name="_Toc4825"/>
      <w:bookmarkStart w:id="712" w:name="_Toc16691"/>
      <w:bookmarkStart w:id="713" w:name="_Toc3155"/>
      <w:bookmarkStart w:id="714" w:name="_Toc17751"/>
      <w:bookmarkStart w:id="715" w:name="_Toc20785"/>
      <w:r>
        <w:rPr>
          <w:rFonts w:hint="eastAsia" w:ascii="仿宋" w:hAnsi="仿宋" w:eastAsia="仿宋" w:cs="仿宋"/>
          <w:color w:val="auto"/>
          <w:sz w:val="24"/>
          <w:szCs w:val="24"/>
          <w:highlight w:val="none"/>
        </w:rPr>
        <w:t>二．</w:t>
      </w:r>
      <w:bookmarkEnd w:id="708"/>
      <w:bookmarkEnd w:id="709"/>
      <w:bookmarkEnd w:id="710"/>
      <w:bookmarkEnd w:id="711"/>
      <w:bookmarkEnd w:id="712"/>
      <w:bookmarkEnd w:id="713"/>
      <w:r>
        <w:rPr>
          <w:rFonts w:hint="eastAsia" w:ascii="仿宋" w:hAnsi="仿宋" w:eastAsia="仿宋" w:cs="仿宋"/>
          <w:color w:val="auto"/>
          <w:sz w:val="24"/>
          <w:szCs w:val="24"/>
          <w:highlight w:val="none"/>
          <w:lang w:eastAsia="zh-CN"/>
        </w:rPr>
        <w:t>比选文件</w:t>
      </w:r>
      <w:bookmarkEnd w:id="714"/>
      <w:bookmarkEnd w:id="71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716" w:name="_Toc26718"/>
      <w:bookmarkStart w:id="717" w:name="_Toc31841"/>
      <w:bookmarkStart w:id="718" w:name="_Toc4148"/>
      <w:bookmarkStart w:id="719" w:name="_Toc24962"/>
      <w:bookmarkStart w:id="720" w:name="_Toc18514"/>
      <w:bookmarkStart w:id="721" w:name="_Toc19830"/>
      <w:bookmarkStart w:id="722" w:name="_Toc14480"/>
      <w:bookmarkStart w:id="723" w:name="_Toc9607"/>
      <w:r>
        <w:rPr>
          <w:rFonts w:hint="eastAsia" w:ascii="仿宋" w:hAnsi="仿宋" w:eastAsia="仿宋" w:cs="仿宋"/>
          <w:bCs/>
          <w:color w:val="auto"/>
          <w:sz w:val="24"/>
          <w:szCs w:val="24"/>
          <w:highlight w:val="none"/>
          <w:lang w:val="en-US" w:eastAsia="zh-CN"/>
        </w:rPr>
        <w:t>10</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构成</w:t>
      </w:r>
      <w:bookmarkEnd w:id="716"/>
      <w:bookmarkEnd w:id="717"/>
      <w:bookmarkEnd w:id="718"/>
      <w:bookmarkEnd w:id="719"/>
      <w:bookmarkEnd w:id="720"/>
      <w:bookmarkEnd w:id="721"/>
      <w:bookmarkEnd w:id="722"/>
      <w:bookmarkEnd w:id="723"/>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24" w:name="_Toc28137"/>
      <w:bookmarkStart w:id="725" w:name="_Toc1125"/>
      <w:bookmarkStart w:id="726" w:name="_Toc21680"/>
      <w:bookmarkStart w:id="727" w:name="_Toc21285"/>
      <w:bookmarkStart w:id="728" w:name="_Toc14052"/>
      <w:bookmarkStart w:id="729" w:name="_Toc16439"/>
      <w:bookmarkStart w:id="730" w:name="_Toc16294"/>
      <w:bookmarkStart w:id="731" w:name="_Toc20523"/>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lang w:val="en-US" w:eastAsia="zh-CN"/>
        </w:rPr>
        <w:t>构成详见目录</w:t>
      </w:r>
      <w:r>
        <w:rPr>
          <w:rFonts w:hint="eastAsia" w:ascii="仿宋" w:hAnsi="仿宋" w:eastAsia="仿宋" w:cs="仿宋"/>
          <w:b w:val="0"/>
          <w:color w:val="auto"/>
          <w:sz w:val="24"/>
          <w:szCs w:val="24"/>
          <w:highlight w:val="none"/>
        </w:rPr>
        <w:t>：</w:t>
      </w:r>
      <w:bookmarkEnd w:id="724"/>
      <w:bookmarkEnd w:id="725"/>
      <w:bookmarkEnd w:id="726"/>
      <w:bookmarkEnd w:id="727"/>
      <w:bookmarkEnd w:id="728"/>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32" w:name="_Toc29441"/>
      <w:bookmarkStart w:id="733" w:name="_Toc26085"/>
      <w:bookmarkStart w:id="734" w:name="_Toc9246"/>
      <w:bookmarkStart w:id="735" w:name="_Toc28049"/>
      <w:bookmarkStart w:id="736" w:name="_Toc31575"/>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 xml:space="preserve">.2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应认真阅读</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中所有的事项、格式、条件、条款和规范等要求。</w:t>
      </w:r>
      <w:bookmarkEnd w:id="732"/>
      <w:bookmarkEnd w:id="733"/>
      <w:bookmarkEnd w:id="734"/>
      <w:bookmarkEnd w:id="735"/>
      <w:bookmarkEnd w:id="73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37" w:name="_Toc16652"/>
      <w:bookmarkStart w:id="738" w:name="_Toc6434"/>
      <w:bookmarkStart w:id="739" w:name="_Toc14566"/>
      <w:bookmarkStart w:id="740" w:name="_Toc16629"/>
      <w:bookmarkStart w:id="741" w:name="_Toc3920"/>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应当按照</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的要求编制</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提出的要求和条件作出实质性响应。</w:t>
      </w:r>
      <w:bookmarkEnd w:id="737"/>
      <w:bookmarkEnd w:id="738"/>
      <w:bookmarkEnd w:id="739"/>
      <w:bookmarkEnd w:id="740"/>
      <w:bookmarkEnd w:id="74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42" w:name="_Toc30462"/>
      <w:bookmarkStart w:id="743" w:name="_Toc11298"/>
      <w:bookmarkStart w:id="744" w:name="_Toc28894"/>
      <w:bookmarkStart w:id="745" w:name="_Toc32534"/>
      <w:bookmarkStart w:id="746" w:name="_Toc12641"/>
      <w:r>
        <w:rPr>
          <w:rFonts w:hint="eastAsia" w:ascii="仿宋" w:hAnsi="仿宋" w:eastAsia="仿宋" w:cs="仿宋"/>
          <w:b w:val="0"/>
          <w:color w:val="auto"/>
          <w:sz w:val="24"/>
          <w:szCs w:val="24"/>
          <w:highlight w:val="none"/>
          <w:lang w:val="en-US" w:eastAsia="zh-CN"/>
        </w:rPr>
        <w:t>10</w:t>
      </w: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获取</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后，应仔细检查</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的所有内容，如有残缺等问题应</w:t>
      </w:r>
      <w:r>
        <w:rPr>
          <w:rFonts w:hint="eastAsia" w:ascii="仿宋" w:hAnsi="仿宋" w:eastAsia="仿宋" w:cs="仿宋"/>
          <w:b w:val="0"/>
          <w:color w:val="auto"/>
          <w:sz w:val="24"/>
          <w:szCs w:val="24"/>
          <w:highlight w:val="none"/>
          <w:lang w:val="en-US" w:eastAsia="zh-CN"/>
        </w:rPr>
        <w:t>竞选截止时间前</w:t>
      </w:r>
      <w:r>
        <w:rPr>
          <w:rFonts w:hint="eastAsia" w:ascii="仿宋" w:hAnsi="仿宋" w:eastAsia="仿宋" w:cs="仿宋"/>
          <w:b w:val="0"/>
          <w:color w:val="auto"/>
          <w:sz w:val="24"/>
          <w:szCs w:val="24"/>
          <w:highlight w:val="none"/>
        </w:rPr>
        <w:t>向</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或采购代理机构提出，否则，由此引起的损失由</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自行承担。</w:t>
      </w:r>
      <w:bookmarkEnd w:id="729"/>
      <w:bookmarkEnd w:id="730"/>
      <w:bookmarkEnd w:id="731"/>
      <w:bookmarkEnd w:id="742"/>
      <w:bookmarkEnd w:id="743"/>
      <w:bookmarkEnd w:id="744"/>
      <w:bookmarkEnd w:id="745"/>
      <w:bookmarkEnd w:id="746"/>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747" w:name="_Toc14737"/>
      <w:bookmarkStart w:id="748" w:name="_Toc3687"/>
      <w:bookmarkStart w:id="749" w:name="_Toc22427"/>
      <w:bookmarkStart w:id="750" w:name="_Toc12062"/>
      <w:bookmarkStart w:id="751" w:name="_Toc15082"/>
      <w:bookmarkStart w:id="752" w:name="_Toc27489"/>
      <w:bookmarkStart w:id="753" w:name="_Toc15021"/>
      <w:bookmarkStart w:id="754" w:name="_Toc30779"/>
      <w:r>
        <w:rPr>
          <w:rFonts w:hint="eastAsia" w:ascii="仿宋" w:hAnsi="仿宋" w:eastAsia="仿宋" w:cs="仿宋"/>
          <w:bCs/>
          <w:color w:val="auto"/>
          <w:sz w:val="24"/>
          <w:szCs w:val="24"/>
          <w:highlight w:val="none"/>
          <w:lang w:val="en-US" w:eastAsia="zh-CN"/>
        </w:rPr>
        <w:t>11</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比选文件</w:t>
      </w:r>
      <w:r>
        <w:rPr>
          <w:rFonts w:hint="eastAsia" w:ascii="仿宋" w:hAnsi="仿宋" w:eastAsia="仿宋" w:cs="仿宋"/>
          <w:bCs/>
          <w:color w:val="auto"/>
          <w:sz w:val="24"/>
          <w:szCs w:val="24"/>
          <w:highlight w:val="none"/>
        </w:rPr>
        <w:t>的修改</w:t>
      </w:r>
      <w:bookmarkEnd w:id="747"/>
      <w:bookmarkEnd w:id="748"/>
      <w:bookmarkEnd w:id="749"/>
      <w:bookmarkEnd w:id="750"/>
      <w:bookmarkEnd w:id="751"/>
      <w:bookmarkEnd w:id="752"/>
      <w:bookmarkEnd w:id="753"/>
      <w:bookmarkEnd w:id="75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55" w:name="_Toc4662"/>
      <w:bookmarkStart w:id="756" w:name="_Toc15882"/>
      <w:bookmarkStart w:id="757" w:name="_Toc5802"/>
      <w:bookmarkStart w:id="758" w:name="_Toc21076"/>
      <w:bookmarkStart w:id="759" w:name="_Toc3387"/>
      <w:bookmarkStart w:id="760" w:name="_Toc27131"/>
      <w:bookmarkStart w:id="761" w:name="_Toc12157"/>
      <w:bookmarkStart w:id="762" w:name="_Toc19567"/>
      <w:r>
        <w:rPr>
          <w:rFonts w:hint="eastAsia" w:ascii="仿宋" w:hAnsi="仿宋" w:eastAsia="仿宋" w:cs="仿宋"/>
          <w:b w:val="0"/>
          <w:color w:val="auto"/>
          <w:sz w:val="24"/>
          <w:szCs w:val="24"/>
          <w:highlight w:val="none"/>
          <w:lang w:val="en-US" w:eastAsia="zh-CN"/>
        </w:rPr>
        <w:t>11</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如有疑问</w:t>
      </w:r>
      <w:r>
        <w:rPr>
          <w:rFonts w:hint="eastAsia" w:ascii="仿宋" w:hAnsi="仿宋" w:eastAsia="仿宋" w:cs="仿宋"/>
          <w:b w:val="0"/>
          <w:color w:val="auto"/>
          <w:sz w:val="24"/>
          <w:szCs w:val="24"/>
          <w:highlight w:val="none"/>
          <w:lang w:eastAsia="zh-CN"/>
        </w:rPr>
        <w:t>，</w:t>
      </w:r>
      <w:r>
        <w:rPr>
          <w:rFonts w:hint="eastAsia" w:ascii="仿宋" w:hAnsi="仿宋" w:eastAsia="仿宋" w:cs="仿宋"/>
          <w:b w:val="0"/>
          <w:color w:val="auto"/>
          <w:sz w:val="24"/>
          <w:szCs w:val="24"/>
          <w:highlight w:val="none"/>
        </w:rPr>
        <w:t>应在须知前附表</w:t>
      </w:r>
      <w:r>
        <w:rPr>
          <w:rFonts w:hint="eastAsia" w:ascii="仿宋" w:hAnsi="仿宋" w:eastAsia="仿宋" w:cs="仿宋"/>
          <w:b w:val="0"/>
          <w:color w:val="auto"/>
          <w:sz w:val="24"/>
          <w:szCs w:val="24"/>
          <w:highlight w:val="none"/>
          <w:lang w:val="en-US" w:eastAsia="zh-CN"/>
        </w:rPr>
        <w:t>列明的时间</w:t>
      </w:r>
      <w:r>
        <w:rPr>
          <w:rFonts w:hint="eastAsia" w:ascii="仿宋" w:hAnsi="仿宋" w:eastAsia="仿宋" w:cs="仿宋"/>
          <w:b w:val="0"/>
          <w:color w:val="auto"/>
          <w:sz w:val="24"/>
          <w:szCs w:val="24"/>
          <w:highlight w:val="none"/>
        </w:rPr>
        <w:t>提出，逾期视同无异议。</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对在此规定时间里收到的且需要做出澄清的问题予以回复，该澄清内容为</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的组成部分。</w:t>
      </w:r>
      <w:bookmarkEnd w:id="755"/>
      <w:bookmarkEnd w:id="756"/>
      <w:bookmarkEnd w:id="757"/>
      <w:bookmarkEnd w:id="758"/>
      <w:bookmarkEnd w:id="75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63" w:name="_Toc26996"/>
      <w:bookmarkStart w:id="764" w:name="_Toc15050"/>
      <w:bookmarkStart w:id="765" w:name="_Toc9782"/>
      <w:bookmarkStart w:id="766" w:name="_Toc26313"/>
      <w:bookmarkStart w:id="767" w:name="_Toc18618"/>
      <w:r>
        <w:rPr>
          <w:rFonts w:hint="eastAsia" w:ascii="仿宋" w:hAnsi="仿宋" w:eastAsia="仿宋" w:cs="仿宋"/>
          <w:b w:val="0"/>
          <w:color w:val="auto"/>
          <w:sz w:val="24"/>
          <w:szCs w:val="24"/>
          <w:highlight w:val="none"/>
          <w:lang w:val="en-US" w:eastAsia="zh-CN"/>
        </w:rPr>
        <w:t>11</w:t>
      </w:r>
      <w:r>
        <w:rPr>
          <w:rFonts w:hint="eastAsia" w:ascii="仿宋" w:hAnsi="仿宋" w:eastAsia="仿宋" w:cs="仿宋"/>
          <w:b w:val="0"/>
          <w:color w:val="auto"/>
          <w:sz w:val="24"/>
          <w:szCs w:val="24"/>
          <w:highlight w:val="none"/>
        </w:rPr>
        <w:t>.2 采购代理机构可主动或依</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要求澄清的问题而修改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。该修改内容为</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的组成部分，对</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具有约束力。</w:t>
      </w:r>
      <w:bookmarkEnd w:id="763"/>
      <w:bookmarkEnd w:id="764"/>
      <w:bookmarkEnd w:id="765"/>
      <w:bookmarkEnd w:id="766"/>
      <w:bookmarkEnd w:id="76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68" w:name="_Toc6593"/>
      <w:bookmarkStart w:id="769" w:name="_Toc21001"/>
      <w:bookmarkStart w:id="770" w:name="_Toc14613"/>
      <w:bookmarkStart w:id="771" w:name="_Toc20668"/>
      <w:bookmarkStart w:id="772" w:name="_Toc15972"/>
      <w:r>
        <w:rPr>
          <w:rFonts w:hint="eastAsia" w:ascii="仿宋" w:hAnsi="仿宋" w:eastAsia="仿宋" w:cs="仿宋"/>
          <w:b w:val="0"/>
          <w:color w:val="auto"/>
          <w:sz w:val="24"/>
          <w:szCs w:val="24"/>
          <w:highlight w:val="none"/>
          <w:lang w:val="en-US" w:eastAsia="zh-CN"/>
        </w:rPr>
        <w:t>11</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对于没有提出</w:t>
      </w:r>
      <w:r>
        <w:rPr>
          <w:rFonts w:hint="eastAsia" w:ascii="仿宋" w:hAnsi="仿宋" w:eastAsia="仿宋" w:cs="仿宋"/>
          <w:b w:val="0"/>
          <w:color w:val="auto"/>
          <w:sz w:val="24"/>
          <w:szCs w:val="24"/>
          <w:highlight w:val="none"/>
          <w:lang w:val="en-US" w:eastAsia="zh-CN"/>
        </w:rPr>
        <w:t>疑问</w:t>
      </w:r>
      <w:r>
        <w:rPr>
          <w:rFonts w:hint="eastAsia" w:ascii="仿宋" w:hAnsi="仿宋" w:eastAsia="仿宋" w:cs="仿宋"/>
          <w:b w:val="0"/>
          <w:color w:val="auto"/>
          <w:sz w:val="24"/>
          <w:szCs w:val="24"/>
          <w:highlight w:val="none"/>
        </w:rPr>
        <w:t>又参与了本项目</w:t>
      </w:r>
      <w:r>
        <w:rPr>
          <w:rFonts w:hint="eastAsia" w:ascii="仿宋" w:hAnsi="仿宋" w:eastAsia="仿宋" w:cs="仿宋"/>
          <w:b w:val="0"/>
          <w:color w:val="auto"/>
          <w:sz w:val="24"/>
          <w:szCs w:val="24"/>
          <w:highlight w:val="none"/>
          <w:lang w:eastAsia="zh-CN"/>
        </w:rPr>
        <w:t>比选</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将被视为完全认同本</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（含澄清或修改的内容）。</w:t>
      </w:r>
      <w:bookmarkEnd w:id="760"/>
      <w:bookmarkEnd w:id="761"/>
      <w:bookmarkEnd w:id="762"/>
      <w:bookmarkEnd w:id="768"/>
      <w:bookmarkEnd w:id="769"/>
      <w:bookmarkEnd w:id="770"/>
      <w:bookmarkEnd w:id="771"/>
      <w:bookmarkEnd w:id="772"/>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rPr>
      </w:pPr>
      <w:bookmarkStart w:id="773" w:name="三．投标文件的编制"/>
      <w:bookmarkEnd w:id="773"/>
      <w:bookmarkStart w:id="774" w:name="_Toc19813"/>
      <w:bookmarkStart w:id="775" w:name="_Toc28679"/>
      <w:bookmarkStart w:id="776" w:name="_Toc30176"/>
      <w:bookmarkStart w:id="777" w:name="_Toc26406"/>
      <w:bookmarkStart w:id="778" w:name="_Toc21313"/>
      <w:bookmarkStart w:id="779" w:name="_Toc8694"/>
      <w:bookmarkStart w:id="780" w:name="_Toc8076"/>
      <w:bookmarkStart w:id="781" w:name="_Toc24770"/>
      <w:r>
        <w:rPr>
          <w:rFonts w:hint="eastAsia" w:ascii="仿宋" w:hAnsi="仿宋" w:eastAsia="仿宋" w:cs="仿宋"/>
          <w:color w:val="auto"/>
          <w:sz w:val="24"/>
          <w:szCs w:val="24"/>
          <w:highlight w:val="none"/>
        </w:rPr>
        <w:t>三．</w:t>
      </w:r>
      <w:r>
        <w:rPr>
          <w:rFonts w:hint="eastAsia" w:ascii="仿宋" w:hAnsi="仿宋" w:eastAsia="仿宋" w:cs="仿宋"/>
          <w:color w:val="auto"/>
          <w:sz w:val="24"/>
          <w:szCs w:val="24"/>
          <w:highlight w:val="none"/>
          <w:lang w:eastAsia="zh-CN"/>
        </w:rPr>
        <w:t>竞选文件</w:t>
      </w:r>
      <w:r>
        <w:rPr>
          <w:rFonts w:hint="eastAsia" w:ascii="仿宋" w:hAnsi="仿宋" w:eastAsia="仿宋" w:cs="仿宋"/>
          <w:color w:val="auto"/>
          <w:sz w:val="24"/>
          <w:szCs w:val="24"/>
          <w:highlight w:val="none"/>
        </w:rPr>
        <w:t>的编制</w:t>
      </w:r>
      <w:bookmarkEnd w:id="774"/>
      <w:bookmarkEnd w:id="775"/>
      <w:bookmarkEnd w:id="776"/>
      <w:bookmarkEnd w:id="777"/>
      <w:bookmarkEnd w:id="778"/>
      <w:bookmarkEnd w:id="779"/>
      <w:bookmarkEnd w:id="780"/>
      <w:bookmarkEnd w:id="781"/>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782" w:name="_Toc11020"/>
      <w:bookmarkStart w:id="783" w:name="_Toc30290"/>
      <w:bookmarkStart w:id="784" w:name="_Toc22625"/>
      <w:bookmarkStart w:id="785" w:name="_Toc29673"/>
      <w:bookmarkStart w:id="786" w:name="_Toc13646"/>
      <w:bookmarkStart w:id="787" w:name="_Toc31559"/>
      <w:bookmarkStart w:id="788" w:name="_Toc24071"/>
      <w:bookmarkStart w:id="789" w:name="_Toc8952"/>
      <w:r>
        <w:rPr>
          <w:rFonts w:hint="eastAsia" w:ascii="仿宋" w:hAnsi="仿宋" w:eastAsia="仿宋" w:cs="仿宋"/>
          <w:bCs/>
          <w:color w:val="auto"/>
          <w:sz w:val="24"/>
          <w:szCs w:val="24"/>
          <w:highlight w:val="none"/>
          <w:lang w:val="en-US" w:eastAsia="zh-CN"/>
        </w:rPr>
        <w:t>12</w:t>
      </w:r>
      <w:r>
        <w:rPr>
          <w:rFonts w:hint="eastAsia" w:ascii="仿宋" w:hAnsi="仿宋" w:eastAsia="仿宋" w:cs="仿宋"/>
          <w:bCs/>
          <w:color w:val="auto"/>
          <w:sz w:val="24"/>
          <w:szCs w:val="24"/>
          <w:highlight w:val="none"/>
        </w:rPr>
        <w:t>.</w:t>
      </w:r>
      <w:r>
        <w:rPr>
          <w:rFonts w:hint="eastAsia" w:ascii="仿宋" w:hAnsi="仿宋" w:eastAsia="仿宋" w:cs="仿宋"/>
          <w:bCs/>
          <w:color w:val="auto"/>
          <w:sz w:val="24"/>
          <w:szCs w:val="24"/>
          <w:highlight w:val="none"/>
          <w:lang w:eastAsia="zh-CN"/>
        </w:rPr>
        <w:t>竞选文件</w:t>
      </w:r>
      <w:r>
        <w:rPr>
          <w:rFonts w:hint="eastAsia" w:ascii="仿宋" w:hAnsi="仿宋" w:eastAsia="仿宋" w:cs="仿宋"/>
          <w:bCs/>
          <w:color w:val="auto"/>
          <w:sz w:val="24"/>
          <w:szCs w:val="24"/>
          <w:highlight w:val="none"/>
        </w:rPr>
        <w:t>构成与格式</w:t>
      </w:r>
      <w:bookmarkEnd w:id="782"/>
      <w:bookmarkEnd w:id="783"/>
      <w:bookmarkEnd w:id="784"/>
      <w:bookmarkEnd w:id="785"/>
      <w:bookmarkEnd w:id="786"/>
      <w:bookmarkEnd w:id="787"/>
      <w:bookmarkEnd w:id="788"/>
      <w:bookmarkEnd w:id="789"/>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90" w:name="_Toc4914"/>
      <w:bookmarkStart w:id="791" w:name="_Toc15166"/>
      <w:bookmarkStart w:id="792" w:name="_Toc22454"/>
      <w:bookmarkStart w:id="793" w:name="_Toc8558"/>
      <w:bookmarkStart w:id="794" w:name="_Toc19557"/>
      <w:bookmarkStart w:id="795" w:name="_Toc15161"/>
      <w:bookmarkStart w:id="796" w:name="_Toc29650"/>
      <w:bookmarkStart w:id="797" w:name="_Toc26534"/>
      <w:r>
        <w:rPr>
          <w:rFonts w:hint="eastAsia" w:ascii="仿宋" w:hAnsi="仿宋" w:eastAsia="仿宋" w:cs="仿宋"/>
          <w:b w:val="0"/>
          <w:color w:val="auto"/>
          <w:sz w:val="24"/>
          <w:szCs w:val="24"/>
          <w:highlight w:val="none"/>
          <w:lang w:val="en-US" w:eastAsia="zh-CN"/>
        </w:rPr>
        <w:t>12</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是对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的实质性</w:t>
      </w:r>
      <w:r>
        <w:rPr>
          <w:rFonts w:hint="eastAsia" w:ascii="仿宋" w:hAnsi="仿宋" w:eastAsia="仿宋" w:cs="仿宋"/>
          <w:b w:val="0"/>
          <w:color w:val="auto"/>
          <w:sz w:val="24"/>
          <w:szCs w:val="24"/>
          <w:highlight w:val="none"/>
          <w:lang w:val="en-US" w:eastAsia="zh-CN"/>
        </w:rPr>
        <w:t>响应</w:t>
      </w:r>
      <w:r>
        <w:rPr>
          <w:rFonts w:hint="eastAsia" w:ascii="仿宋" w:hAnsi="仿宋" w:eastAsia="仿宋" w:cs="仿宋"/>
          <w:b w:val="0"/>
          <w:color w:val="auto"/>
          <w:sz w:val="24"/>
          <w:szCs w:val="24"/>
          <w:highlight w:val="none"/>
          <w:lang w:eastAsia="zh-CN"/>
        </w:rPr>
        <w:t>文件</w:t>
      </w:r>
      <w:r>
        <w:rPr>
          <w:rFonts w:hint="eastAsia" w:ascii="仿宋" w:hAnsi="仿宋" w:eastAsia="仿宋" w:cs="仿宋"/>
          <w:b w:val="0"/>
          <w:color w:val="auto"/>
          <w:sz w:val="24"/>
          <w:szCs w:val="24"/>
          <w:highlight w:val="none"/>
        </w:rPr>
        <w:t>。</w:t>
      </w:r>
      <w:bookmarkEnd w:id="790"/>
      <w:bookmarkEnd w:id="791"/>
      <w:bookmarkEnd w:id="792"/>
      <w:bookmarkEnd w:id="793"/>
      <w:bookmarkEnd w:id="794"/>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798" w:name="_Toc17453"/>
      <w:bookmarkStart w:id="799" w:name="_Toc18443"/>
      <w:bookmarkStart w:id="800" w:name="_Toc25094"/>
      <w:bookmarkStart w:id="801" w:name="_Toc26725"/>
      <w:bookmarkStart w:id="802" w:name="_Toc4680"/>
      <w:r>
        <w:rPr>
          <w:rFonts w:hint="eastAsia" w:ascii="仿宋" w:hAnsi="仿宋" w:eastAsia="仿宋" w:cs="仿宋"/>
          <w:b w:val="0"/>
          <w:color w:val="auto"/>
          <w:sz w:val="24"/>
          <w:szCs w:val="24"/>
          <w:highlight w:val="none"/>
          <w:lang w:val="en-US" w:eastAsia="zh-CN"/>
        </w:rPr>
        <w:t>12</w:t>
      </w: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应使用</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提供的格式。</w:t>
      </w:r>
      <w:bookmarkEnd w:id="798"/>
      <w:bookmarkEnd w:id="799"/>
      <w:bookmarkEnd w:id="800"/>
      <w:bookmarkEnd w:id="801"/>
      <w:bookmarkEnd w:id="80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03" w:name="_Toc30288"/>
      <w:bookmarkStart w:id="804" w:name="_Toc1884"/>
      <w:bookmarkStart w:id="805" w:name="_Toc32401"/>
      <w:bookmarkStart w:id="806" w:name="_Toc26853"/>
      <w:bookmarkStart w:id="807" w:name="_Toc29722"/>
      <w:r>
        <w:rPr>
          <w:rFonts w:hint="eastAsia" w:ascii="仿宋" w:hAnsi="仿宋" w:eastAsia="仿宋" w:cs="仿宋"/>
          <w:b w:val="0"/>
          <w:color w:val="auto"/>
          <w:sz w:val="24"/>
          <w:szCs w:val="24"/>
          <w:highlight w:val="none"/>
          <w:lang w:val="en-US" w:eastAsia="zh-CN"/>
        </w:rPr>
        <w:t>12</w:t>
      </w:r>
      <w:r>
        <w:rPr>
          <w:rFonts w:hint="eastAsia" w:ascii="仿宋" w:hAnsi="仿宋" w:eastAsia="仿宋" w:cs="仿宋"/>
          <w:b w:val="0"/>
          <w:color w:val="auto"/>
          <w:sz w:val="24"/>
          <w:szCs w:val="24"/>
          <w:highlight w:val="none"/>
        </w:rPr>
        <w:t>.3</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除专用术语外，</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以及</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与</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就有关投标的往来函电均应使用中文。</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提交的支持性文件和印制的文件可以用另一种语言，但相应内容应翻译成中文，对不同文字文本</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的解释发生异议的，以中文文本为准。</w:t>
      </w:r>
      <w:bookmarkEnd w:id="803"/>
      <w:bookmarkEnd w:id="804"/>
      <w:bookmarkEnd w:id="805"/>
      <w:bookmarkEnd w:id="806"/>
      <w:bookmarkEnd w:id="80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08" w:name="_Toc23004"/>
      <w:bookmarkStart w:id="809" w:name="_Toc509"/>
      <w:bookmarkStart w:id="810" w:name="_Toc9386"/>
      <w:bookmarkStart w:id="811" w:name="_Toc17833"/>
      <w:bookmarkStart w:id="812" w:name="_Toc15175"/>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.4</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除非</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另有规定，</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应使用中华人民共和国法定计量单位。</w:t>
      </w:r>
      <w:bookmarkEnd w:id="808"/>
      <w:bookmarkEnd w:id="809"/>
      <w:bookmarkEnd w:id="810"/>
      <w:bookmarkEnd w:id="811"/>
      <w:bookmarkEnd w:id="81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13" w:name="_Toc19223"/>
      <w:bookmarkStart w:id="814" w:name="_Toc9439"/>
      <w:bookmarkStart w:id="815" w:name="_Toc22171"/>
      <w:bookmarkStart w:id="816" w:name="_Toc31600"/>
      <w:bookmarkStart w:id="817" w:name="_Toc17340"/>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.5</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rPr>
        <w:t>除非</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另有规定，</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应使用人民币填报所有报价。</w:t>
      </w:r>
      <w:bookmarkEnd w:id="813"/>
      <w:bookmarkEnd w:id="814"/>
      <w:bookmarkEnd w:id="815"/>
      <w:bookmarkEnd w:id="816"/>
      <w:bookmarkEnd w:id="81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18" w:name="_Toc16475"/>
      <w:bookmarkStart w:id="819" w:name="_Toc4120"/>
      <w:bookmarkStart w:id="820" w:name="_Toc12636"/>
      <w:bookmarkStart w:id="821" w:name="_Toc4432"/>
      <w:bookmarkStart w:id="822" w:name="_Toc22935"/>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 xml:space="preserve">6 </w:t>
      </w:r>
      <w:r>
        <w:rPr>
          <w:rFonts w:hint="eastAsia" w:ascii="仿宋" w:hAnsi="仿宋" w:eastAsia="仿宋" w:cs="仿宋"/>
          <w:b w:val="0"/>
          <w:color w:val="auto"/>
          <w:sz w:val="24"/>
          <w:szCs w:val="24"/>
          <w:highlight w:val="none"/>
        </w:rPr>
        <w:t>电报、电话、传真形式的投标概不接受。</w:t>
      </w:r>
      <w:bookmarkEnd w:id="818"/>
      <w:bookmarkEnd w:id="819"/>
      <w:bookmarkEnd w:id="820"/>
      <w:bookmarkEnd w:id="821"/>
      <w:bookmarkEnd w:id="822"/>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rPr>
      </w:pPr>
      <w:bookmarkStart w:id="823" w:name="_Toc27746"/>
      <w:bookmarkStart w:id="824" w:name="_Toc29024"/>
      <w:bookmarkStart w:id="825" w:name="_Toc25777"/>
      <w:bookmarkStart w:id="826" w:name="_Toc20987"/>
      <w:bookmarkStart w:id="827" w:name="_Toc20526"/>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 xml:space="preserve">7 </w:t>
      </w:r>
      <w:r>
        <w:rPr>
          <w:rFonts w:hint="eastAsia" w:ascii="仿宋" w:hAnsi="仿宋" w:eastAsia="仿宋" w:cs="仿宋"/>
          <w:b w:val="0"/>
          <w:color w:val="auto"/>
          <w:sz w:val="24"/>
          <w:szCs w:val="24"/>
          <w:highlight w:val="none"/>
          <w:lang w:eastAsia="zh-CN"/>
        </w:rPr>
        <w:t>比选人</w:t>
      </w:r>
      <w:r>
        <w:rPr>
          <w:rFonts w:hint="eastAsia" w:ascii="仿宋" w:hAnsi="仿宋" w:eastAsia="仿宋" w:cs="仿宋"/>
          <w:b w:val="0"/>
          <w:color w:val="auto"/>
          <w:sz w:val="24"/>
          <w:szCs w:val="24"/>
          <w:highlight w:val="none"/>
        </w:rPr>
        <w:t>一律不予退还</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的</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w:t>
      </w:r>
      <w:bookmarkEnd w:id="795"/>
      <w:bookmarkEnd w:id="796"/>
      <w:bookmarkEnd w:id="797"/>
      <w:bookmarkEnd w:id="823"/>
      <w:bookmarkEnd w:id="824"/>
      <w:bookmarkEnd w:id="825"/>
      <w:bookmarkEnd w:id="826"/>
      <w:bookmarkEnd w:id="827"/>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2" w:firstLineChars="200"/>
        <w:jc w:val="left"/>
        <w:textAlignment w:val="auto"/>
        <w:rPr>
          <w:rFonts w:hint="eastAsia" w:ascii="仿宋" w:hAnsi="仿宋" w:eastAsia="仿宋" w:cs="仿宋"/>
          <w:bCs/>
          <w:color w:val="auto"/>
          <w:sz w:val="24"/>
          <w:szCs w:val="24"/>
          <w:highlight w:val="none"/>
        </w:rPr>
      </w:pPr>
      <w:bookmarkStart w:id="828" w:name="_Toc16899"/>
      <w:bookmarkStart w:id="829" w:name="_Toc23809"/>
      <w:bookmarkStart w:id="830" w:name="_Toc32011"/>
      <w:bookmarkStart w:id="831" w:name="_Toc23920"/>
      <w:bookmarkStart w:id="832" w:name="_Toc8136"/>
      <w:bookmarkStart w:id="833" w:name="_Toc15690"/>
      <w:bookmarkStart w:id="834" w:name="_Toc3394"/>
      <w:bookmarkStart w:id="835" w:name="_Toc6211"/>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.报价</w:t>
      </w:r>
      <w:bookmarkEnd w:id="828"/>
      <w:bookmarkEnd w:id="829"/>
      <w:bookmarkEnd w:id="830"/>
      <w:bookmarkEnd w:id="831"/>
      <w:bookmarkEnd w:id="832"/>
      <w:bookmarkEnd w:id="833"/>
      <w:bookmarkEnd w:id="834"/>
      <w:bookmarkEnd w:id="835"/>
    </w:p>
    <w:p>
      <w:pPr>
        <w:pStyle w:val="2"/>
        <w:keepNext w:val="0"/>
        <w:keepLines w:val="0"/>
        <w:pageBreakBefore w:val="0"/>
        <w:widowControl/>
        <w:kinsoku/>
        <w:wordWrap/>
        <w:overflowPunct/>
        <w:topLinePunct w:val="0"/>
        <w:autoSpaceDE w:val="0"/>
        <w:autoSpaceDN w:val="0"/>
        <w:bidi w:val="0"/>
        <w:adjustRightInd/>
        <w:snapToGrid/>
        <w:spacing w:before="0" w:line="360" w:lineRule="auto"/>
        <w:ind w:right="0" w:firstLine="480" w:firstLineChars="200"/>
        <w:jc w:val="left"/>
        <w:textAlignment w:val="auto"/>
        <w:rPr>
          <w:rFonts w:hint="eastAsia" w:ascii="仿宋" w:hAnsi="仿宋" w:eastAsia="仿宋" w:cs="仿宋"/>
          <w:b w:val="0"/>
          <w:color w:val="auto"/>
          <w:sz w:val="24"/>
          <w:szCs w:val="24"/>
          <w:highlight w:val="none"/>
          <w:lang w:val="zh-CN" w:eastAsia="zh-CN"/>
        </w:rPr>
      </w:pPr>
      <w:bookmarkStart w:id="836" w:name="_Toc23448"/>
      <w:bookmarkStart w:id="837" w:name="_Toc16310"/>
      <w:bookmarkStart w:id="838" w:name="_Toc16357"/>
      <w:bookmarkStart w:id="839" w:name="_Toc13832"/>
      <w:r>
        <w:rPr>
          <w:rFonts w:hint="eastAsia" w:ascii="仿宋" w:hAnsi="仿宋" w:eastAsia="仿宋" w:cs="仿宋"/>
          <w:b w:val="0"/>
          <w:color w:val="auto"/>
          <w:sz w:val="24"/>
          <w:szCs w:val="24"/>
          <w:highlight w:val="none"/>
          <w:lang w:val="en-US" w:eastAsia="zh-CN"/>
        </w:rPr>
        <w:t>13</w:t>
      </w:r>
      <w:r>
        <w:rPr>
          <w:rFonts w:hint="eastAsia" w:ascii="仿宋" w:hAnsi="仿宋" w:eastAsia="仿宋" w:cs="仿宋"/>
          <w:b w:val="0"/>
          <w:color w:val="auto"/>
          <w:sz w:val="24"/>
          <w:szCs w:val="24"/>
          <w:highlight w:val="none"/>
          <w:lang w:val="zh-CN" w:eastAsia="zh-CN"/>
        </w:rPr>
        <w:t>.1 竞选人应仔细阅读比选文件，了解拟投标合同段的全部工程内容。</w:t>
      </w:r>
      <w:bookmarkEnd w:id="836"/>
      <w:bookmarkEnd w:id="837"/>
      <w:bookmarkEnd w:id="838"/>
      <w:bookmarkEnd w:id="839"/>
      <w:r>
        <w:rPr>
          <w:rFonts w:hint="eastAsia" w:ascii="仿宋" w:hAnsi="仿宋" w:eastAsia="仿宋" w:cs="仿宋"/>
          <w:b w:val="0"/>
          <w:color w:val="auto"/>
          <w:sz w:val="24"/>
          <w:szCs w:val="24"/>
          <w:highlight w:val="none"/>
          <w:lang w:val="zh-CN" w:eastAsia="zh-CN"/>
        </w:rPr>
        <w:t>竞选单位的投标报价应包括完成比选范围内所有内容的费用及税费。竞选人应充分考虑自身实力、市场风险等因素。投标报价一经认可，即为签订合同的最终依据。</w:t>
      </w:r>
    </w:p>
    <w:p>
      <w:pPr>
        <w:pStyle w:val="2"/>
        <w:keepNext w:val="0"/>
        <w:keepLines w:val="0"/>
        <w:pageBreakBefore w:val="0"/>
        <w:widowControl/>
        <w:numPr>
          <w:ilvl w:val="0"/>
          <w:numId w:val="0"/>
        </w:numPr>
        <w:kinsoku/>
        <w:wordWrap/>
        <w:overflowPunct/>
        <w:topLinePunct w:val="0"/>
        <w:autoSpaceDE w:val="0"/>
        <w:autoSpaceDN w:val="0"/>
        <w:bidi w:val="0"/>
        <w:adjustRightInd/>
        <w:snapToGrid/>
        <w:spacing w:before="0" w:line="360" w:lineRule="auto"/>
        <w:ind w:leftChars="0" w:right="0" w:rightChars="0" w:firstLine="482" w:firstLineChars="200"/>
        <w:jc w:val="left"/>
        <w:textAlignment w:val="auto"/>
        <w:rPr>
          <w:rFonts w:hint="eastAsia" w:ascii="仿宋" w:hAnsi="仿宋" w:eastAsia="仿宋" w:cs="仿宋"/>
          <w:bCs/>
          <w:color w:val="auto"/>
          <w:sz w:val="24"/>
          <w:szCs w:val="24"/>
          <w:highlight w:val="none"/>
        </w:rPr>
      </w:pPr>
      <w:bookmarkStart w:id="840" w:name="_Toc26507"/>
      <w:bookmarkStart w:id="841" w:name="_Toc1868"/>
      <w:bookmarkStart w:id="842" w:name="_Toc16953"/>
      <w:bookmarkStart w:id="843" w:name="_Toc7059"/>
      <w:bookmarkStart w:id="844" w:name="_Toc25281"/>
      <w:bookmarkStart w:id="845" w:name="_Toc14883"/>
      <w:bookmarkStart w:id="846" w:name="_Toc4329"/>
      <w:bookmarkStart w:id="847" w:name="_Toc8134"/>
      <w:r>
        <w:rPr>
          <w:rFonts w:hint="eastAsia" w:ascii="仿宋" w:hAnsi="仿宋" w:eastAsia="仿宋" w:cs="仿宋"/>
          <w:bCs/>
          <w:color w:val="auto"/>
          <w:sz w:val="24"/>
          <w:szCs w:val="24"/>
          <w:highlight w:val="none"/>
          <w:lang w:val="en-US" w:eastAsia="zh-CN"/>
        </w:rPr>
        <w:t>14.</w:t>
      </w:r>
      <w:r>
        <w:rPr>
          <w:rFonts w:hint="eastAsia" w:ascii="仿宋" w:hAnsi="仿宋" w:eastAsia="仿宋" w:cs="仿宋"/>
          <w:bCs/>
          <w:color w:val="auto"/>
          <w:sz w:val="24"/>
          <w:szCs w:val="24"/>
          <w:highlight w:val="none"/>
        </w:rPr>
        <w:t>投标内容填写及说明</w:t>
      </w:r>
      <w:bookmarkEnd w:id="840"/>
      <w:bookmarkEnd w:id="841"/>
      <w:bookmarkEnd w:id="842"/>
      <w:bookmarkEnd w:id="843"/>
      <w:bookmarkEnd w:id="844"/>
      <w:bookmarkEnd w:id="845"/>
      <w:bookmarkEnd w:id="846"/>
      <w:bookmarkEnd w:id="847"/>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仿宋" w:hAnsi="仿宋" w:eastAsia="仿宋" w:cs="仿宋"/>
          <w:b w:val="0"/>
          <w:color w:val="auto"/>
          <w:sz w:val="24"/>
          <w:szCs w:val="24"/>
          <w:highlight w:val="none"/>
        </w:rPr>
      </w:pPr>
      <w:bookmarkStart w:id="848" w:name="_Toc17520"/>
      <w:bookmarkStart w:id="849" w:name="_Toc30020"/>
      <w:bookmarkStart w:id="850" w:name="_Toc7208"/>
      <w:bookmarkStart w:id="851" w:name="_Toc13094"/>
      <w:bookmarkStart w:id="852" w:name="_Toc21052"/>
      <w:bookmarkStart w:id="853" w:name="_Toc13875"/>
      <w:bookmarkStart w:id="854" w:name="_Toc14556"/>
      <w:bookmarkStart w:id="855" w:name="_Toc9394"/>
      <w:r>
        <w:rPr>
          <w:rFonts w:hint="eastAsia" w:ascii="仿宋" w:hAnsi="仿宋" w:eastAsia="仿宋" w:cs="仿宋"/>
          <w:b w:val="0"/>
          <w:color w:val="auto"/>
          <w:sz w:val="24"/>
          <w:szCs w:val="24"/>
          <w:highlight w:val="none"/>
          <w:lang w:eastAsia="zh-CN"/>
        </w:rPr>
        <w:t>14</w:t>
      </w:r>
      <w:r>
        <w:rPr>
          <w:rFonts w:hint="eastAsia" w:ascii="仿宋" w:hAnsi="仿宋" w:eastAsia="仿宋" w:cs="仿宋"/>
          <w:b w:val="0"/>
          <w:color w:val="auto"/>
          <w:sz w:val="24"/>
          <w:szCs w:val="24"/>
          <w:highlight w:val="none"/>
        </w:rPr>
        <w:t>.1</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须对</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载明的投标资格、技术、资信、报价等全部要求和条件做出实质性和完整的响应，如果</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填报的内容资料不详，或没有提供</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中所要求的全部资料、证明及数据，将导致投标无效。</w:t>
      </w:r>
      <w:bookmarkEnd w:id="848"/>
      <w:bookmarkEnd w:id="849"/>
      <w:bookmarkEnd w:id="850"/>
      <w:bookmarkEnd w:id="851"/>
      <w:bookmarkEnd w:id="852"/>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仿宋" w:hAnsi="仿宋" w:eastAsia="仿宋" w:cs="仿宋"/>
          <w:b w:val="0"/>
          <w:color w:val="auto"/>
          <w:sz w:val="24"/>
          <w:szCs w:val="24"/>
          <w:highlight w:val="none"/>
        </w:rPr>
      </w:pPr>
      <w:bookmarkStart w:id="856" w:name="_Toc28311"/>
      <w:bookmarkStart w:id="857" w:name="_Toc29748"/>
      <w:bookmarkStart w:id="858" w:name="_Toc26737"/>
      <w:bookmarkStart w:id="859" w:name="_Toc19579"/>
      <w:bookmarkStart w:id="860" w:name="_Toc26474"/>
      <w:r>
        <w:rPr>
          <w:rFonts w:hint="eastAsia" w:ascii="仿宋" w:hAnsi="仿宋" w:eastAsia="仿宋" w:cs="仿宋"/>
          <w:b w:val="0"/>
          <w:color w:val="auto"/>
          <w:sz w:val="24"/>
          <w:szCs w:val="24"/>
          <w:highlight w:val="none"/>
          <w:lang w:eastAsia="zh-CN"/>
        </w:rPr>
        <w:t>14</w:t>
      </w:r>
      <w:r>
        <w:rPr>
          <w:rFonts w:hint="eastAsia" w:ascii="仿宋" w:hAnsi="仿宋" w:eastAsia="仿宋" w:cs="仿宋"/>
          <w:b w:val="0"/>
          <w:color w:val="auto"/>
          <w:sz w:val="24"/>
          <w:szCs w:val="24"/>
          <w:highlight w:val="none"/>
        </w:rPr>
        <w:t>.2</w:t>
      </w:r>
      <w:r>
        <w:rPr>
          <w:rFonts w:hint="eastAsia" w:ascii="仿宋" w:hAnsi="仿宋" w:eastAsia="仿宋" w:cs="仿宋"/>
          <w:b w:val="0"/>
          <w:color w:val="auto"/>
          <w:sz w:val="24"/>
          <w:szCs w:val="24"/>
          <w:highlight w:val="none"/>
          <w:lang w:val="en-US" w:eastAsia="zh-CN"/>
        </w:rPr>
        <w:t xml:space="preserve"> </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应在</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中提交</w:t>
      </w:r>
      <w:r>
        <w:rPr>
          <w:rFonts w:hint="eastAsia" w:ascii="仿宋" w:hAnsi="仿宋" w:eastAsia="仿宋" w:cs="仿宋"/>
          <w:b w:val="0"/>
          <w:color w:val="auto"/>
          <w:sz w:val="24"/>
          <w:szCs w:val="24"/>
          <w:highlight w:val="none"/>
          <w:lang w:eastAsia="zh-CN"/>
        </w:rPr>
        <w:t>比选文件</w:t>
      </w:r>
      <w:r>
        <w:rPr>
          <w:rFonts w:hint="eastAsia" w:ascii="仿宋" w:hAnsi="仿宋" w:eastAsia="仿宋" w:cs="仿宋"/>
          <w:b w:val="0"/>
          <w:color w:val="auto"/>
          <w:sz w:val="24"/>
          <w:szCs w:val="24"/>
          <w:highlight w:val="none"/>
        </w:rPr>
        <w:t>要求的有关证明文件（扫描或影印件上传），作为其</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的一部分。</w:t>
      </w:r>
      <w:bookmarkEnd w:id="856"/>
      <w:bookmarkEnd w:id="857"/>
      <w:bookmarkEnd w:id="858"/>
      <w:bookmarkEnd w:id="859"/>
      <w:bookmarkEnd w:id="860"/>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0" w:firstLineChars="200"/>
        <w:jc w:val="left"/>
        <w:textAlignment w:val="auto"/>
        <w:rPr>
          <w:rFonts w:hint="eastAsia" w:ascii="仿宋" w:hAnsi="仿宋" w:eastAsia="仿宋" w:cs="仿宋"/>
          <w:b w:val="0"/>
          <w:color w:val="auto"/>
          <w:sz w:val="24"/>
          <w:szCs w:val="24"/>
          <w:highlight w:val="none"/>
        </w:rPr>
      </w:pPr>
      <w:bookmarkStart w:id="861" w:name="_Toc25191"/>
      <w:bookmarkStart w:id="862" w:name="_Toc5324"/>
      <w:bookmarkStart w:id="863" w:name="_Toc827"/>
      <w:bookmarkStart w:id="864" w:name="_Toc12621"/>
      <w:bookmarkStart w:id="865" w:name="_Toc4293"/>
      <w:r>
        <w:rPr>
          <w:rFonts w:hint="eastAsia" w:ascii="仿宋" w:hAnsi="仿宋" w:eastAsia="仿宋" w:cs="仿宋"/>
          <w:b w:val="0"/>
          <w:color w:val="auto"/>
          <w:sz w:val="24"/>
          <w:szCs w:val="24"/>
          <w:highlight w:val="none"/>
          <w:lang w:val="en-US" w:eastAsia="zh-CN"/>
        </w:rPr>
        <w:t>14</w:t>
      </w:r>
      <w:r>
        <w:rPr>
          <w:rFonts w:hint="eastAsia" w:ascii="仿宋" w:hAnsi="仿宋" w:eastAsia="仿宋" w:cs="仿宋"/>
          <w:b w:val="0"/>
          <w:color w:val="auto"/>
          <w:sz w:val="24"/>
          <w:szCs w:val="24"/>
          <w:highlight w:val="none"/>
        </w:rPr>
        <w:t>.</w:t>
      </w:r>
      <w:r>
        <w:rPr>
          <w:rFonts w:hint="eastAsia" w:ascii="仿宋" w:hAnsi="仿宋" w:eastAsia="仿宋" w:cs="仿宋"/>
          <w:b w:val="0"/>
          <w:color w:val="auto"/>
          <w:sz w:val="24"/>
          <w:szCs w:val="24"/>
          <w:highlight w:val="none"/>
          <w:lang w:val="en-US" w:eastAsia="zh-CN"/>
        </w:rPr>
        <w:t xml:space="preserve">3 </w:t>
      </w:r>
      <w:r>
        <w:rPr>
          <w:rFonts w:hint="eastAsia" w:ascii="仿宋" w:hAnsi="仿宋" w:eastAsia="仿宋" w:cs="仿宋"/>
          <w:b w:val="0"/>
          <w:color w:val="auto"/>
          <w:sz w:val="24"/>
          <w:szCs w:val="24"/>
          <w:highlight w:val="none"/>
          <w:lang w:eastAsia="zh-CN"/>
        </w:rPr>
        <w:t>竞选文件</w:t>
      </w:r>
      <w:r>
        <w:rPr>
          <w:rFonts w:hint="eastAsia" w:ascii="仿宋" w:hAnsi="仿宋" w:eastAsia="仿宋" w:cs="仿宋"/>
          <w:b w:val="0"/>
          <w:color w:val="auto"/>
          <w:sz w:val="24"/>
          <w:szCs w:val="24"/>
          <w:highlight w:val="none"/>
        </w:rPr>
        <w:t>应编排有序、内容齐全、不得任意涂改或增删。如有错漏处必须修改，应在修改处加盖</w:t>
      </w:r>
      <w:r>
        <w:rPr>
          <w:rFonts w:hint="eastAsia" w:ascii="仿宋" w:hAnsi="仿宋" w:eastAsia="仿宋" w:cs="仿宋"/>
          <w:b w:val="0"/>
          <w:color w:val="auto"/>
          <w:sz w:val="24"/>
          <w:szCs w:val="24"/>
          <w:highlight w:val="none"/>
          <w:lang w:eastAsia="zh-CN"/>
        </w:rPr>
        <w:t>竞选人</w:t>
      </w:r>
      <w:r>
        <w:rPr>
          <w:rFonts w:hint="eastAsia" w:ascii="仿宋" w:hAnsi="仿宋" w:eastAsia="仿宋" w:cs="仿宋"/>
          <w:b w:val="0"/>
          <w:color w:val="auto"/>
          <w:sz w:val="24"/>
          <w:szCs w:val="24"/>
          <w:highlight w:val="none"/>
        </w:rPr>
        <w:t>公章。</w:t>
      </w:r>
      <w:bookmarkEnd w:id="853"/>
      <w:bookmarkEnd w:id="854"/>
      <w:bookmarkEnd w:id="855"/>
      <w:bookmarkEnd w:id="861"/>
      <w:bookmarkEnd w:id="862"/>
      <w:bookmarkEnd w:id="863"/>
      <w:bookmarkEnd w:id="864"/>
      <w:bookmarkEnd w:id="865"/>
    </w:p>
    <w:p>
      <w:pPr>
        <w:pStyle w:val="2"/>
        <w:keepNext w:val="0"/>
        <w:keepLines w:val="0"/>
        <w:pageBreakBefore w:val="0"/>
        <w:widowControl/>
        <w:kinsoku/>
        <w:wordWrap/>
        <w:overflowPunct/>
        <w:topLinePunct w:val="0"/>
        <w:autoSpaceDE w:val="0"/>
        <w:autoSpaceDN w:val="0"/>
        <w:bidi w:val="0"/>
        <w:adjustRightInd/>
        <w:snapToGrid/>
        <w:spacing w:before="0" w:line="360" w:lineRule="auto"/>
        <w:ind w:leftChars="0" w:right="0" w:firstLine="482" w:firstLineChars="200"/>
        <w:jc w:val="left"/>
        <w:textAlignment w:val="auto"/>
        <w:rPr>
          <w:rFonts w:hint="eastAsia" w:ascii="仿宋" w:hAnsi="仿宋" w:eastAsia="仿宋" w:cs="仿宋"/>
          <w:bCs/>
          <w:color w:val="auto"/>
          <w:sz w:val="24"/>
          <w:szCs w:val="24"/>
          <w:highlight w:val="none"/>
        </w:rPr>
      </w:pPr>
      <w:bookmarkStart w:id="866" w:name="_Toc27800"/>
      <w:bookmarkStart w:id="867" w:name="_Toc21432"/>
      <w:bookmarkStart w:id="868" w:name="_Toc15174"/>
      <w:bookmarkStart w:id="869" w:name="_Toc26951"/>
      <w:bookmarkStart w:id="870" w:name="_Toc18355"/>
      <w:bookmarkStart w:id="871" w:name="_Toc19262"/>
      <w:bookmarkStart w:id="872" w:name="_Toc10558"/>
      <w:bookmarkStart w:id="873" w:name="_Toc16503"/>
      <w:r>
        <w:rPr>
          <w:rFonts w:hint="eastAsia" w:ascii="仿宋" w:hAnsi="仿宋" w:eastAsia="仿宋" w:cs="仿宋"/>
          <w:bCs/>
          <w:color w:val="auto"/>
          <w:sz w:val="24"/>
          <w:szCs w:val="24"/>
          <w:highlight w:val="none"/>
          <w:lang w:eastAsia="zh-CN"/>
        </w:rPr>
        <w:t>15</w:t>
      </w:r>
      <w:r>
        <w:rPr>
          <w:rFonts w:hint="eastAsia" w:ascii="仿宋" w:hAnsi="仿宋" w:eastAsia="仿宋" w:cs="仿宋"/>
          <w:bCs/>
          <w:color w:val="auto"/>
          <w:sz w:val="24"/>
          <w:szCs w:val="24"/>
          <w:highlight w:val="none"/>
        </w:rPr>
        <w:t>.</w:t>
      </w:r>
      <w:bookmarkEnd w:id="866"/>
      <w:bookmarkEnd w:id="867"/>
      <w:bookmarkEnd w:id="868"/>
      <w:bookmarkEnd w:id="869"/>
      <w:r>
        <w:rPr>
          <w:rFonts w:hint="eastAsia" w:ascii="仿宋" w:hAnsi="仿宋" w:eastAsia="仿宋" w:cs="仿宋"/>
          <w:bCs/>
          <w:color w:val="auto"/>
          <w:sz w:val="24"/>
          <w:szCs w:val="24"/>
          <w:highlight w:val="none"/>
          <w:lang w:val="en-US" w:eastAsia="zh-CN"/>
        </w:rPr>
        <w:t>竞选保证金</w:t>
      </w:r>
      <w:bookmarkEnd w:id="870"/>
      <w:bookmarkEnd w:id="871"/>
      <w:r>
        <w:rPr>
          <w:rFonts w:hint="eastAsia" w:ascii="仿宋" w:hAnsi="仿宋" w:eastAsia="仿宋" w:cs="仿宋"/>
          <w:bCs/>
          <w:color w:val="auto"/>
          <w:sz w:val="24"/>
          <w:szCs w:val="24"/>
          <w:highlight w:val="none"/>
          <w:lang w:val="en-US" w:eastAsia="zh-CN"/>
        </w:rPr>
        <w:t>（无）</w:t>
      </w:r>
      <w:bookmarkEnd w:id="872"/>
      <w:bookmarkEnd w:id="873"/>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highlight w:val="none"/>
          <w:lang w:eastAsia="zh-CN"/>
        </w:rPr>
      </w:pPr>
      <w:bookmarkStart w:id="874" w:name="_Toc30784"/>
      <w:bookmarkStart w:id="875" w:name="_Toc17146"/>
      <w:bookmarkStart w:id="876" w:name="_Toc21735"/>
      <w:r>
        <w:rPr>
          <w:rFonts w:hint="eastAsia" w:ascii="仿宋" w:hAnsi="仿宋" w:eastAsia="仿宋" w:cs="仿宋"/>
          <w:b/>
          <w:color w:val="auto"/>
          <w:sz w:val="24"/>
          <w:highlight w:val="none"/>
          <w:lang w:eastAsia="zh-CN"/>
        </w:rPr>
        <w:t>16</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竞选</w:t>
      </w:r>
      <w:r>
        <w:rPr>
          <w:rFonts w:hint="eastAsia" w:ascii="仿宋" w:hAnsi="仿宋" w:eastAsia="仿宋" w:cs="仿宋"/>
          <w:b/>
          <w:color w:val="auto"/>
          <w:sz w:val="24"/>
          <w:highlight w:val="none"/>
          <w:lang w:eastAsia="zh-CN"/>
        </w:rPr>
        <w:t>有效期</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为保证</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有足够的时间完成评标和与</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签订合同，规定</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期限见</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须知前附表。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内，</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的投标保持有效，</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不得要求撤销或修改其</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从</w:t>
      </w:r>
      <w:r>
        <w:rPr>
          <w:rFonts w:hint="eastAsia" w:ascii="仿宋" w:hAnsi="仿宋" w:eastAsia="仿宋" w:cs="仿宋"/>
          <w:color w:val="auto"/>
          <w:sz w:val="24"/>
          <w:highlight w:val="none"/>
          <w:lang w:val="en-US" w:eastAsia="zh-CN"/>
        </w:rPr>
        <w:t>比选</w:t>
      </w:r>
      <w:r>
        <w:rPr>
          <w:rFonts w:hint="eastAsia" w:ascii="仿宋" w:hAnsi="仿宋" w:eastAsia="仿宋" w:cs="仿宋"/>
          <w:color w:val="auto"/>
          <w:sz w:val="24"/>
          <w:highlight w:val="none"/>
        </w:rPr>
        <w:t>截止日起计算。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val="0"/>
          <w:color w:val="auto"/>
          <w:sz w:val="24"/>
          <w:szCs w:val="24"/>
          <w:highlight w:val="none"/>
        </w:rPr>
      </w:pPr>
      <w:r>
        <w:rPr>
          <w:rFonts w:hint="eastAsia" w:ascii="仿宋" w:hAnsi="仿宋" w:eastAsia="仿宋" w:cs="仿宋"/>
          <w:color w:val="auto"/>
          <w:sz w:val="24"/>
          <w:highlight w:val="none"/>
          <w:lang w:eastAsia="zh-CN"/>
        </w:rPr>
        <w:t>16</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在原定</w:t>
      </w:r>
      <w:r>
        <w:rPr>
          <w:rFonts w:hint="eastAsia" w:ascii="仿宋" w:hAnsi="仿宋" w:eastAsia="仿宋" w:cs="仿宋"/>
          <w:color w:val="auto"/>
          <w:sz w:val="24"/>
          <w:highlight w:val="none"/>
          <w:lang w:val="en-US" w:eastAsia="zh-CN"/>
        </w:rPr>
        <w:t>竞选</w:t>
      </w:r>
      <w:r>
        <w:rPr>
          <w:rFonts w:hint="eastAsia" w:ascii="仿宋" w:hAnsi="仿宋" w:eastAsia="仿宋" w:cs="仿宋"/>
          <w:color w:val="auto"/>
          <w:sz w:val="24"/>
          <w:highlight w:val="none"/>
          <w:lang w:eastAsia="zh-CN"/>
        </w:rPr>
        <w:t>有效期</w:t>
      </w:r>
      <w:r>
        <w:rPr>
          <w:rFonts w:hint="eastAsia" w:ascii="仿宋" w:hAnsi="仿宋" w:eastAsia="仿宋" w:cs="仿宋"/>
          <w:color w:val="auto"/>
          <w:sz w:val="24"/>
          <w:highlight w:val="none"/>
        </w:rPr>
        <w:t>满之前，如果出现特殊情况，</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和代理机构可以书面形式提出延长</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的要求。同意延长</w:t>
      </w:r>
      <w:r>
        <w:rPr>
          <w:rFonts w:hint="eastAsia" w:ascii="仿宋" w:hAnsi="仿宋" w:eastAsia="仿宋" w:cs="仿宋"/>
          <w:color w:val="auto"/>
          <w:sz w:val="24"/>
          <w:highlight w:val="none"/>
          <w:lang w:eastAsia="zh-CN"/>
        </w:rPr>
        <w:t>比选有效期</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不允许修改其</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的实质性内容，且需要相应地延长</w:t>
      </w:r>
      <w:r>
        <w:rPr>
          <w:rFonts w:hint="eastAsia" w:ascii="仿宋" w:hAnsi="仿宋" w:eastAsia="仿宋" w:cs="仿宋"/>
          <w:color w:val="auto"/>
          <w:sz w:val="24"/>
          <w:highlight w:val="none"/>
          <w:lang w:eastAsia="zh-CN"/>
        </w:rPr>
        <w:t>比选保证金</w:t>
      </w:r>
      <w:r>
        <w:rPr>
          <w:rFonts w:hint="eastAsia" w:ascii="仿宋" w:hAnsi="仿宋" w:eastAsia="仿宋" w:cs="仿宋"/>
          <w:color w:val="auto"/>
          <w:sz w:val="24"/>
          <w:highlight w:val="none"/>
        </w:rPr>
        <w:t>的有效期。</w:t>
      </w:r>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8"/>
          <w:szCs w:val="28"/>
          <w:highlight w:val="none"/>
        </w:rPr>
      </w:pPr>
      <w:bookmarkStart w:id="877" w:name="_Toc7433"/>
      <w:bookmarkStart w:id="878" w:name="_Toc29634"/>
      <w:bookmarkStart w:id="879" w:name="_Toc25110"/>
      <w:bookmarkStart w:id="880" w:name="_Toc16364"/>
      <w:bookmarkStart w:id="881" w:name="_Toc32097"/>
      <w:r>
        <w:rPr>
          <w:rFonts w:hint="eastAsia" w:ascii="仿宋" w:hAnsi="仿宋" w:eastAsia="仿宋" w:cs="仿宋"/>
          <w:color w:val="auto"/>
          <w:sz w:val="28"/>
          <w:szCs w:val="28"/>
          <w:highlight w:val="none"/>
        </w:rPr>
        <w:t>四．</w:t>
      </w:r>
      <w:r>
        <w:rPr>
          <w:rFonts w:hint="eastAsia" w:ascii="仿宋" w:hAnsi="仿宋" w:eastAsia="仿宋" w:cs="仿宋"/>
          <w:color w:val="auto"/>
          <w:sz w:val="28"/>
          <w:szCs w:val="28"/>
          <w:highlight w:val="none"/>
          <w:lang w:eastAsia="zh-CN"/>
        </w:rPr>
        <w:t>竞选文件</w:t>
      </w:r>
      <w:r>
        <w:rPr>
          <w:rFonts w:hint="eastAsia" w:ascii="仿宋" w:hAnsi="仿宋" w:eastAsia="仿宋" w:cs="仿宋"/>
          <w:color w:val="auto"/>
          <w:sz w:val="28"/>
          <w:szCs w:val="28"/>
          <w:highlight w:val="none"/>
        </w:rPr>
        <w:t>的递交（执行</w:t>
      </w:r>
      <w:r>
        <w:rPr>
          <w:rFonts w:hint="eastAsia" w:ascii="仿宋" w:hAnsi="仿宋" w:eastAsia="仿宋" w:cs="仿宋"/>
          <w:color w:val="auto"/>
          <w:sz w:val="28"/>
          <w:szCs w:val="28"/>
          <w:highlight w:val="none"/>
          <w:lang w:eastAsia="zh-CN"/>
        </w:rPr>
        <w:t>比选公告</w:t>
      </w:r>
      <w:r>
        <w:rPr>
          <w:rFonts w:hint="eastAsia" w:ascii="仿宋" w:hAnsi="仿宋" w:eastAsia="仿宋" w:cs="仿宋"/>
          <w:color w:val="auto"/>
          <w:sz w:val="28"/>
          <w:szCs w:val="28"/>
          <w:highlight w:val="none"/>
        </w:rPr>
        <w:t>要求）</w:t>
      </w:r>
      <w:bookmarkEnd w:id="874"/>
      <w:bookmarkEnd w:id="875"/>
      <w:bookmarkEnd w:id="876"/>
      <w:bookmarkEnd w:id="877"/>
      <w:bookmarkEnd w:id="878"/>
      <w:bookmarkEnd w:id="879"/>
      <w:bookmarkEnd w:id="880"/>
      <w:bookmarkEnd w:id="881"/>
      <w:bookmarkStart w:id="882" w:name="四．投标文件的递交（执行招标公告中电子招投标相关要求）"/>
      <w:bookmarkEnd w:id="882"/>
      <w:bookmarkStart w:id="883" w:name="_Toc11377"/>
      <w:bookmarkStart w:id="884" w:name="_Toc3352"/>
      <w:bookmarkStart w:id="885" w:name="_Toc16856"/>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8"/>
          <w:szCs w:val="28"/>
          <w:highlight w:val="none"/>
        </w:rPr>
      </w:pPr>
      <w:bookmarkStart w:id="886" w:name="_Toc32565"/>
      <w:bookmarkStart w:id="887" w:name="_Toc20613"/>
      <w:bookmarkStart w:id="888" w:name="_Toc8086"/>
      <w:bookmarkStart w:id="889" w:name="_Toc22896"/>
      <w:bookmarkStart w:id="890" w:name="_Toc9144"/>
      <w:r>
        <w:rPr>
          <w:rFonts w:hint="eastAsia" w:ascii="仿宋" w:hAnsi="仿宋" w:eastAsia="仿宋" w:cs="仿宋"/>
          <w:color w:val="auto"/>
          <w:sz w:val="28"/>
          <w:szCs w:val="28"/>
          <w:highlight w:val="none"/>
        </w:rPr>
        <w:t>五</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 xml:space="preserve"> 开标与评标</w:t>
      </w:r>
      <w:bookmarkEnd w:id="883"/>
      <w:bookmarkEnd w:id="884"/>
      <w:bookmarkEnd w:id="885"/>
      <w:bookmarkEnd w:id="886"/>
      <w:bookmarkEnd w:id="887"/>
      <w:bookmarkEnd w:id="888"/>
      <w:bookmarkEnd w:id="889"/>
      <w:bookmarkEnd w:id="890"/>
    </w:p>
    <w:p>
      <w:pPr>
        <w:spacing w:line="360" w:lineRule="auto"/>
        <w:ind w:firstLine="482" w:firstLineChars="200"/>
        <w:rPr>
          <w:rFonts w:hint="eastAsia" w:ascii="仿宋" w:hAnsi="仿宋" w:eastAsia="仿宋" w:cs="仿宋"/>
          <w:b/>
          <w:bCs/>
          <w:color w:val="auto"/>
          <w:sz w:val="24"/>
          <w:highlight w:val="none"/>
        </w:rPr>
      </w:pP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1</w:t>
      </w:r>
      <w:r>
        <w:rPr>
          <w:rFonts w:hint="eastAsia" w:ascii="仿宋" w:hAnsi="仿宋" w:eastAsia="仿宋" w:cs="仿宋"/>
          <w:b/>
          <w:bCs/>
          <w:color w:val="auto"/>
          <w:sz w:val="24"/>
          <w:highlight w:val="none"/>
          <w:lang w:val="en-US" w:eastAsia="zh-CN"/>
        </w:rPr>
        <w:t>7.</w:t>
      </w:r>
      <w:r>
        <w:rPr>
          <w:rFonts w:hint="eastAsia" w:ascii="仿宋" w:hAnsi="仿宋" w:eastAsia="仿宋" w:cs="仿宋"/>
          <w:b/>
          <w:bCs/>
          <w:color w:val="auto"/>
          <w:sz w:val="24"/>
          <w:highlight w:val="none"/>
        </w:rPr>
        <w:t>开标（执行</w:t>
      </w:r>
      <w:r>
        <w:rPr>
          <w:rFonts w:hint="eastAsia" w:ascii="仿宋" w:hAnsi="仿宋" w:eastAsia="仿宋" w:cs="仿宋"/>
          <w:b/>
          <w:bCs/>
          <w:color w:val="auto"/>
          <w:sz w:val="24"/>
          <w:highlight w:val="none"/>
          <w:lang w:val="en-US" w:eastAsia="zh-CN"/>
        </w:rPr>
        <w:t>比选公告</w:t>
      </w:r>
      <w:r>
        <w:rPr>
          <w:rFonts w:hint="eastAsia" w:ascii="仿宋" w:hAnsi="仿宋" w:eastAsia="仿宋" w:cs="仿宋"/>
          <w:b/>
          <w:bCs/>
          <w:color w:val="auto"/>
          <w:sz w:val="24"/>
          <w:highlight w:val="none"/>
        </w:rPr>
        <w:t>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w:t>
      </w:r>
      <w:r>
        <w:rPr>
          <w:rFonts w:hint="eastAsia" w:ascii="仿宋" w:hAnsi="仿宋" w:eastAsia="仿宋" w:cs="仿宋"/>
          <w:b/>
          <w:color w:val="auto"/>
          <w:sz w:val="24"/>
          <w:highlight w:val="none"/>
          <w:lang w:val="en-US" w:eastAsia="zh-CN"/>
        </w:rPr>
        <w:t>8</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竞选文件</w:t>
      </w:r>
      <w:r>
        <w:rPr>
          <w:rFonts w:hint="eastAsia" w:ascii="仿宋" w:hAnsi="仿宋" w:eastAsia="仿宋" w:cs="仿宋"/>
          <w:b/>
          <w:color w:val="auto"/>
          <w:sz w:val="24"/>
          <w:highlight w:val="none"/>
        </w:rPr>
        <w:t>的澄清、说明或补正</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8</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为有助于投标的审查、评价和比较，</w:t>
      </w:r>
      <w:r>
        <w:rPr>
          <w:rFonts w:hint="eastAsia" w:ascii="仿宋" w:hAnsi="仿宋" w:eastAsia="仿宋" w:cs="仿宋"/>
          <w:bCs/>
          <w:color w:val="auto"/>
          <w:sz w:val="24"/>
          <w:highlight w:val="none"/>
          <w:lang w:val="en-US" w:eastAsia="zh-CN"/>
        </w:rPr>
        <w:t>评选小组</w:t>
      </w:r>
      <w:r>
        <w:rPr>
          <w:rFonts w:hint="eastAsia" w:ascii="仿宋" w:hAnsi="仿宋" w:eastAsia="仿宋" w:cs="仿宋"/>
          <w:bCs/>
          <w:color w:val="auto"/>
          <w:sz w:val="24"/>
          <w:highlight w:val="none"/>
        </w:rPr>
        <w:t>可以要求</w:t>
      </w:r>
      <w:r>
        <w:rPr>
          <w:rFonts w:hint="eastAsia" w:ascii="仿宋" w:hAnsi="仿宋" w:eastAsia="仿宋" w:cs="仿宋"/>
          <w:bCs/>
          <w:color w:val="auto"/>
          <w:sz w:val="24"/>
          <w:highlight w:val="none"/>
          <w:lang w:val="en-US" w:eastAsia="zh-CN"/>
        </w:rPr>
        <w:t>竞选人</w:t>
      </w:r>
      <w:r>
        <w:rPr>
          <w:rFonts w:hint="eastAsia" w:ascii="仿宋" w:hAnsi="仿宋" w:eastAsia="仿宋" w:cs="仿宋"/>
          <w:bCs/>
          <w:color w:val="auto"/>
          <w:sz w:val="24"/>
          <w:highlight w:val="none"/>
        </w:rPr>
        <w:t>对</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中含义不明确、对同类问题表述不一致或者有明显文字和计算错误的内容作必要的澄清、说明或补正。澄清、说明或补正不得超出</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的范围或改变</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的实质性内容。</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中大写金额和小写金额不一致的，以大写金额为准；总价金额与按单价汇总金额不一致的，以单价金额计算结果为准；单价金额小数点有明显错位的，应以总价为准，并修改单价。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rPr>
        <w:t>开标一览表内容与</w:t>
      </w:r>
      <w:r>
        <w:rPr>
          <w:rFonts w:hint="eastAsia" w:ascii="仿宋" w:hAnsi="仿宋" w:eastAsia="仿宋" w:cs="仿宋"/>
          <w:bCs/>
          <w:color w:val="auto"/>
          <w:sz w:val="24"/>
          <w:highlight w:val="none"/>
          <w:lang w:eastAsia="zh-CN"/>
        </w:rPr>
        <w:t>竞选文件</w:t>
      </w:r>
      <w:r>
        <w:rPr>
          <w:rFonts w:hint="eastAsia" w:ascii="仿宋" w:hAnsi="仿宋" w:eastAsia="仿宋" w:cs="仿宋"/>
          <w:bCs/>
          <w:color w:val="auto"/>
          <w:sz w:val="24"/>
          <w:highlight w:val="none"/>
        </w:rPr>
        <w:t>中明细表内容不一致的，以开标一览表为准。</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19</w:t>
      </w:r>
      <w:r>
        <w:rPr>
          <w:rFonts w:hint="eastAsia" w:ascii="仿宋" w:hAnsi="仿宋" w:eastAsia="仿宋" w:cs="仿宋"/>
          <w:b/>
          <w:color w:val="auto"/>
          <w:sz w:val="24"/>
          <w:highlight w:val="none"/>
        </w:rPr>
        <w:t>.评标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 xml:space="preserve">.1 </w:t>
      </w:r>
      <w:r>
        <w:rPr>
          <w:rFonts w:hint="eastAsia" w:ascii="仿宋" w:hAnsi="仿宋" w:eastAsia="仿宋" w:cs="仿宋"/>
          <w:bCs/>
          <w:color w:val="auto"/>
          <w:sz w:val="24"/>
          <w:highlight w:val="none"/>
          <w:lang w:val="en-US" w:eastAsia="zh-CN"/>
        </w:rPr>
        <w:t>评选小组</w:t>
      </w:r>
      <w:r>
        <w:rPr>
          <w:rFonts w:hint="eastAsia" w:ascii="仿宋" w:hAnsi="仿宋" w:eastAsia="仿宋" w:cs="仿宋"/>
          <w:color w:val="auto"/>
          <w:sz w:val="24"/>
          <w:highlight w:val="none"/>
        </w:rPr>
        <w:t>将按照</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规定的评标办法对</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进行独立评审。</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初审时，</w:t>
      </w:r>
      <w:r>
        <w:rPr>
          <w:rFonts w:hint="eastAsia" w:ascii="仿宋" w:hAnsi="仿宋" w:eastAsia="仿宋" w:cs="仿宋"/>
          <w:bCs/>
          <w:color w:val="auto"/>
          <w:sz w:val="24"/>
          <w:highlight w:val="none"/>
          <w:lang w:val="en-US" w:eastAsia="zh-CN"/>
        </w:rPr>
        <w:t>评选小组</w:t>
      </w:r>
      <w:r>
        <w:rPr>
          <w:rFonts w:hint="eastAsia" w:ascii="仿宋" w:hAnsi="仿宋" w:eastAsia="仿宋" w:cs="仿宋"/>
          <w:color w:val="auto"/>
          <w:sz w:val="24"/>
          <w:highlight w:val="none"/>
        </w:rPr>
        <w:t>将首先审查</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是否实质上响应</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的初审指标要求。实质上响应的投标应与</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的全部条款、条件和规格相符，没有重大偏离或保留。所谓重大偏离或保留是指影响合同的</w:t>
      </w:r>
      <w:r>
        <w:rPr>
          <w:rFonts w:hint="eastAsia" w:ascii="仿宋" w:hAnsi="仿宋" w:eastAsia="仿宋" w:cs="仿宋"/>
          <w:color w:val="auto"/>
          <w:sz w:val="24"/>
          <w:highlight w:val="none"/>
          <w:lang w:val="en-US" w:eastAsia="zh-CN"/>
        </w:rPr>
        <w:t>施工</w:t>
      </w:r>
      <w:r>
        <w:rPr>
          <w:rFonts w:hint="eastAsia" w:ascii="仿宋" w:hAnsi="仿宋" w:eastAsia="仿宋" w:cs="仿宋"/>
          <w:color w:val="auto"/>
          <w:sz w:val="24"/>
          <w:highlight w:val="none"/>
        </w:rPr>
        <w:t>范围、质量等；或者在实质上与</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不一致，而且限制了合同中</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的权利或</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的义务。这些偏离或保留将会对其他实质上响应要求的</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的竞争地位产生不公正的影响。</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不得通过修改或撤销不合要求的偏离或保留而使其投标成为响应性的投标。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有下列情形之一的，</w:t>
      </w:r>
      <w:r>
        <w:rPr>
          <w:rFonts w:hint="eastAsia" w:ascii="仿宋" w:hAnsi="仿宋" w:eastAsia="仿宋" w:cs="仿宋"/>
          <w:bCs/>
          <w:color w:val="auto"/>
          <w:sz w:val="24"/>
          <w:highlight w:val="none"/>
          <w:lang w:val="en-US" w:eastAsia="zh-CN"/>
        </w:rPr>
        <w:t>评选小组</w:t>
      </w:r>
      <w:r>
        <w:rPr>
          <w:rFonts w:hint="eastAsia" w:ascii="仿宋" w:hAnsi="仿宋" w:eastAsia="仿宋" w:cs="仿宋"/>
          <w:color w:val="auto"/>
          <w:sz w:val="24"/>
          <w:highlight w:val="none"/>
        </w:rPr>
        <w:t>应当否决其投标：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未经投标单位盖章的；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投标联合体没有提交共同投标协议；</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.2.3</w:t>
      </w:r>
      <w:r>
        <w:rPr>
          <w:rFonts w:hint="eastAsia" w:ascii="仿宋" w:hAnsi="仿宋" w:eastAsia="仿宋" w:cs="仿宋"/>
          <w:color w:val="auto"/>
          <w:sz w:val="24"/>
          <w:highlight w:val="none"/>
          <w:lang w:val="en-US" w:eastAsia="zh-CN"/>
        </w:rPr>
        <w:t xml:space="preserve"> 竞选人</w:t>
      </w:r>
      <w:r>
        <w:rPr>
          <w:rFonts w:hint="eastAsia" w:ascii="仿宋" w:hAnsi="仿宋" w:eastAsia="仿宋" w:cs="仿宋"/>
          <w:color w:val="auto"/>
          <w:sz w:val="24"/>
          <w:highlight w:val="none"/>
        </w:rPr>
        <w:t>不符合国家或者</w:t>
      </w:r>
      <w:r>
        <w:rPr>
          <w:rFonts w:hint="eastAsia" w:ascii="仿宋" w:hAnsi="仿宋" w:eastAsia="仿宋" w:cs="仿宋"/>
          <w:bCs/>
          <w:color w:val="auto"/>
          <w:sz w:val="24"/>
          <w:highlight w:val="none"/>
          <w:lang w:val="en-US" w:eastAsia="zh-CN"/>
        </w:rPr>
        <w:t>比选文件</w:t>
      </w:r>
      <w:r>
        <w:rPr>
          <w:rFonts w:hint="eastAsia" w:ascii="仿宋" w:hAnsi="仿宋" w:eastAsia="仿宋" w:cs="仿宋"/>
          <w:color w:val="auto"/>
          <w:sz w:val="24"/>
          <w:highlight w:val="none"/>
        </w:rPr>
        <w:t>规定的资格条件；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同一</w:t>
      </w:r>
      <w:r>
        <w:rPr>
          <w:rFonts w:hint="eastAsia" w:ascii="仿宋" w:hAnsi="仿宋" w:eastAsia="仿宋" w:cs="仿宋"/>
          <w:color w:val="auto"/>
          <w:sz w:val="24"/>
          <w:highlight w:val="none"/>
          <w:lang w:val="en-US" w:eastAsia="zh-CN"/>
        </w:rPr>
        <w:t>竞选人</w:t>
      </w:r>
      <w:r>
        <w:rPr>
          <w:rFonts w:hint="eastAsia" w:ascii="仿宋" w:hAnsi="仿宋" w:eastAsia="仿宋" w:cs="仿宋"/>
          <w:color w:val="auto"/>
          <w:sz w:val="24"/>
          <w:highlight w:val="none"/>
        </w:rPr>
        <w:t>提交两个以上不同的</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或者投标报价，但</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要求提交备选投标的除外；</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投标报价低于成本或者高于</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设定的最高投标限价；</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.2.6</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没有对</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的实质性要求和条件作出响应；</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.2.7</w:t>
      </w:r>
      <w:r>
        <w:rPr>
          <w:rFonts w:hint="eastAsia" w:ascii="仿宋" w:hAnsi="仿宋" w:eastAsia="仿宋" w:cs="仿宋"/>
          <w:color w:val="auto"/>
          <w:sz w:val="24"/>
          <w:highlight w:val="none"/>
          <w:lang w:val="en-US" w:eastAsia="zh-CN"/>
        </w:rPr>
        <w:t xml:space="preserve"> 竞选人</w:t>
      </w:r>
      <w:r>
        <w:rPr>
          <w:rFonts w:hint="eastAsia" w:ascii="仿宋" w:hAnsi="仿宋" w:eastAsia="仿宋" w:cs="仿宋"/>
          <w:color w:val="auto"/>
          <w:sz w:val="24"/>
          <w:highlight w:val="none"/>
        </w:rPr>
        <w:t>有串通投标、弄虚作假、行贿等违法行为。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评审时，</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将审查</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是否符合</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的评审指标要求。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19</w:t>
      </w:r>
      <w:r>
        <w:rPr>
          <w:rFonts w:hint="eastAsia" w:ascii="仿宋" w:hAnsi="仿宋" w:eastAsia="仿宋" w:cs="仿宋"/>
          <w:color w:val="auto"/>
          <w:sz w:val="24"/>
          <w:highlight w:val="none"/>
        </w:rPr>
        <w:t>.4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未通过投标有效性评审，投标无效。</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19</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 xml:space="preserve"> 评选小组</w:t>
      </w:r>
      <w:r>
        <w:rPr>
          <w:rFonts w:hint="eastAsia" w:ascii="仿宋" w:hAnsi="仿宋" w:eastAsia="仿宋" w:cs="仿宋"/>
          <w:color w:val="auto"/>
          <w:sz w:val="24"/>
          <w:highlight w:val="none"/>
        </w:rPr>
        <w:t>决定</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的响应性及符合性只根据</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本身的内容而不寻求其他外部证据。</w:t>
      </w:r>
    </w:p>
    <w:p>
      <w:pPr>
        <w:keepNext w:val="0"/>
        <w:keepLines w:val="0"/>
        <w:pageBreakBefore w:val="0"/>
        <w:widowControl w:val="0"/>
        <w:kinsoku/>
        <w:wordWrap/>
        <w:overflowPunct/>
        <w:topLinePunct w:val="0"/>
        <w:autoSpaceDE w:val="0"/>
        <w:autoSpaceDN w:val="0"/>
        <w:bidi w:val="0"/>
        <w:adjustRightInd/>
        <w:snapToGrid/>
        <w:spacing w:line="360" w:lineRule="auto"/>
        <w:ind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lang w:eastAsia="zh-CN"/>
        </w:rPr>
        <w:t>20</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废标处理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在采购中，出现下列情形之一的，</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有权宣布废标：</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符合专业条件的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或对</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作实质响应的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不足规定家数的；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的报价均超过采购预算</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或最高限价</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不能支付的；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出现影响采购公正的违法、违规行为的；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因重大变故，采购任务取消的。</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20</w:t>
      </w:r>
      <w:r>
        <w:rPr>
          <w:rFonts w:hint="eastAsia" w:ascii="仿宋" w:hAnsi="仿宋" w:eastAsia="仿宋" w:cs="仿宋"/>
          <w:color w:val="auto"/>
          <w:sz w:val="24"/>
          <w:highlight w:val="none"/>
        </w:rPr>
        <w:t>.1.5 其他应该废标的情形。</w:t>
      </w:r>
    </w:p>
    <w:p>
      <w:pPr>
        <w:pStyle w:val="2"/>
        <w:keepNext w:val="0"/>
        <w:keepLines w:val="0"/>
        <w:pageBreakBefore w:val="0"/>
        <w:widowControl/>
        <w:kinsoku/>
        <w:wordWrap/>
        <w:overflowPunct/>
        <w:topLinePunct w:val="0"/>
        <w:autoSpaceDE w:val="0"/>
        <w:autoSpaceDN w:val="0"/>
        <w:bidi w:val="0"/>
        <w:adjustRightInd/>
        <w:snapToGrid/>
        <w:spacing w:before="0" w:line="480" w:lineRule="atLeast"/>
        <w:ind w:right="0"/>
        <w:jc w:val="center"/>
        <w:textAlignment w:val="auto"/>
        <w:rPr>
          <w:rFonts w:hint="eastAsia" w:ascii="仿宋" w:hAnsi="仿宋" w:eastAsia="仿宋" w:cs="仿宋"/>
          <w:color w:val="auto"/>
          <w:sz w:val="24"/>
          <w:szCs w:val="24"/>
          <w:highlight w:val="none"/>
        </w:rPr>
      </w:pPr>
      <w:bookmarkStart w:id="891" w:name="_Toc19427"/>
      <w:bookmarkStart w:id="892" w:name="_Toc27189"/>
      <w:bookmarkStart w:id="893" w:name="_Toc21955"/>
      <w:bookmarkStart w:id="894" w:name="_Toc407096155"/>
      <w:bookmarkStart w:id="895" w:name="_Toc10492"/>
      <w:bookmarkStart w:id="896" w:name="_Toc9613"/>
      <w:bookmarkStart w:id="897" w:name="_Toc516969091"/>
      <w:r>
        <w:rPr>
          <w:rFonts w:hint="eastAsia" w:ascii="仿宋" w:hAnsi="仿宋" w:eastAsia="仿宋" w:cs="仿宋"/>
          <w:color w:val="auto"/>
          <w:sz w:val="24"/>
          <w:szCs w:val="24"/>
          <w:highlight w:val="none"/>
        </w:rPr>
        <w:t>六．定标与签订合同</w:t>
      </w:r>
      <w:bookmarkEnd w:id="891"/>
      <w:bookmarkEnd w:id="892"/>
      <w:bookmarkEnd w:id="893"/>
      <w:bookmarkEnd w:id="894"/>
      <w:bookmarkEnd w:id="895"/>
      <w:bookmarkEnd w:id="896"/>
      <w:bookmarkEnd w:id="897"/>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eastAsia="zh-CN"/>
        </w:rPr>
        <w:t>21</w:t>
      </w:r>
      <w:r>
        <w:rPr>
          <w:rFonts w:hint="eastAsia" w:ascii="仿宋" w:hAnsi="仿宋" w:eastAsia="仿宋" w:cs="仿宋"/>
          <w:b/>
          <w:color w:val="auto"/>
          <w:sz w:val="24"/>
          <w:highlight w:val="none"/>
        </w:rPr>
        <w:t>.定标</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 xml:space="preserve">.1 </w:t>
      </w:r>
      <w:r>
        <w:rPr>
          <w:rFonts w:hint="eastAsia" w:ascii="仿宋" w:hAnsi="仿宋" w:eastAsia="仿宋" w:cs="仿宋"/>
          <w:color w:val="auto"/>
          <w:sz w:val="24"/>
          <w:highlight w:val="none"/>
          <w:lang w:eastAsia="zh-CN"/>
        </w:rPr>
        <w:t>初审结束后，评选小组应按照</w:t>
      </w:r>
      <w:r>
        <w:rPr>
          <w:rFonts w:hint="eastAsia" w:ascii="仿宋" w:hAnsi="仿宋" w:eastAsia="仿宋" w:cs="仿宋"/>
          <w:color w:val="auto"/>
          <w:sz w:val="24"/>
          <w:highlight w:val="none"/>
          <w:lang w:val="en-US" w:eastAsia="zh-CN"/>
        </w:rPr>
        <w:t>综合得分由高到低</w:t>
      </w:r>
      <w:r>
        <w:rPr>
          <w:rFonts w:hint="eastAsia" w:ascii="仿宋" w:hAnsi="仿宋" w:eastAsia="仿宋" w:cs="仿宋"/>
          <w:color w:val="auto"/>
          <w:sz w:val="24"/>
          <w:highlight w:val="none"/>
          <w:lang w:eastAsia="zh-CN"/>
        </w:rPr>
        <w:t>的顺序推荐</w:t>
      </w:r>
      <w:r>
        <w:rPr>
          <w:rFonts w:hint="eastAsia" w:ascii="仿宋" w:hAnsi="仿宋" w:eastAsia="仿宋" w:cs="仿宋"/>
          <w:color w:val="auto"/>
          <w:sz w:val="24"/>
          <w:highlight w:val="none"/>
          <w:lang w:val="en-US" w:eastAsia="zh-CN"/>
        </w:rPr>
        <w:t>3名</w:t>
      </w:r>
      <w:r>
        <w:rPr>
          <w:rFonts w:hint="eastAsia" w:ascii="仿宋" w:hAnsi="仿宋" w:eastAsia="仿宋" w:cs="仿宋"/>
          <w:color w:val="auto"/>
          <w:sz w:val="24"/>
          <w:highlight w:val="none"/>
          <w:lang w:eastAsia="zh-CN"/>
        </w:rPr>
        <w:t>中选人，并编写评审报告。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.2 排名第一的中选人放弃中标、因不可抗力不能履行合同或者被查实存在影响</w:t>
      </w:r>
      <w:r>
        <w:rPr>
          <w:rFonts w:hint="eastAsia" w:ascii="仿宋" w:hAnsi="仿宋" w:eastAsia="仿宋" w:cs="仿宋"/>
          <w:color w:val="auto"/>
          <w:sz w:val="24"/>
          <w:highlight w:val="none"/>
          <w:lang w:val="en-US" w:eastAsia="zh-CN"/>
        </w:rPr>
        <w:t>成交</w:t>
      </w:r>
      <w:r>
        <w:rPr>
          <w:rFonts w:hint="eastAsia" w:ascii="仿宋" w:hAnsi="仿宋" w:eastAsia="仿宋" w:cs="仿宋"/>
          <w:color w:val="auto"/>
          <w:sz w:val="24"/>
          <w:highlight w:val="none"/>
        </w:rPr>
        <w:t>结果的违法行为等情形，不符合</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rPr>
        <w:t>条件的，</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可以按照</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提出的候选人名单排序依次确定其他</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，也可以重新</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.3</w:t>
      </w:r>
      <w:r>
        <w:rPr>
          <w:rFonts w:hint="eastAsia" w:ascii="仿宋" w:hAnsi="仿宋" w:eastAsia="仿宋" w:cs="仿宋"/>
          <w:color w:val="auto"/>
          <w:sz w:val="24"/>
          <w:highlight w:val="none"/>
          <w:lang w:val="en-US" w:eastAsia="zh-CN"/>
        </w:rPr>
        <w:t xml:space="preserve"> 比选人</w:t>
      </w:r>
      <w:r>
        <w:rPr>
          <w:rFonts w:hint="eastAsia" w:ascii="仿宋" w:hAnsi="仿宋" w:eastAsia="仿宋" w:cs="仿宋"/>
          <w:color w:val="auto"/>
          <w:sz w:val="24"/>
          <w:highlight w:val="none"/>
        </w:rPr>
        <w:t>原则上把合同授予实质上响应</w:t>
      </w:r>
      <w:r>
        <w:rPr>
          <w:rFonts w:hint="eastAsia" w:ascii="仿宋" w:hAnsi="仿宋" w:eastAsia="仿宋" w:cs="仿宋"/>
          <w:color w:val="auto"/>
          <w:sz w:val="24"/>
          <w:highlight w:val="none"/>
          <w:lang w:val="en-US" w:eastAsia="zh-CN"/>
        </w:rPr>
        <w:t>比选文件</w:t>
      </w:r>
      <w:r>
        <w:rPr>
          <w:rFonts w:hint="eastAsia" w:ascii="仿宋" w:hAnsi="仿宋" w:eastAsia="仿宋" w:cs="仿宋"/>
          <w:color w:val="auto"/>
          <w:sz w:val="24"/>
          <w:highlight w:val="none"/>
        </w:rPr>
        <w:t>要求</w:t>
      </w:r>
      <w:r>
        <w:rPr>
          <w:rFonts w:hint="eastAsia" w:ascii="仿宋" w:hAnsi="仿宋" w:eastAsia="仿宋" w:cs="仿宋"/>
          <w:color w:val="auto"/>
          <w:sz w:val="24"/>
          <w:highlight w:val="none"/>
          <w:lang w:val="en-US" w:eastAsia="zh-CN"/>
        </w:rPr>
        <w:t>且综合得分前三</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竞选</w:t>
      </w:r>
      <w:r>
        <w:rPr>
          <w:rFonts w:hint="eastAsia" w:ascii="仿宋" w:hAnsi="仿宋" w:eastAsia="仿宋" w:cs="仿宋"/>
          <w:color w:val="auto"/>
          <w:sz w:val="24"/>
          <w:highlight w:val="none"/>
        </w:rPr>
        <w:t>人</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.4 最低报价并不是被授予合同的保证</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本项目不适用</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 xml:space="preserve">.5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凡发现中标候选人有下列行为之一的，其中</w:t>
      </w:r>
      <w:r>
        <w:rPr>
          <w:rFonts w:hint="eastAsia" w:ascii="仿宋" w:hAnsi="仿宋" w:eastAsia="仿宋" w:cs="仿宋"/>
          <w:color w:val="auto"/>
          <w:sz w:val="24"/>
          <w:highlight w:val="none"/>
          <w:lang w:val="en-US" w:eastAsia="zh-CN"/>
        </w:rPr>
        <w:t>选</w:t>
      </w:r>
      <w:r>
        <w:rPr>
          <w:rFonts w:hint="eastAsia" w:ascii="仿宋" w:hAnsi="仿宋" w:eastAsia="仿宋" w:cs="仿宋"/>
          <w:color w:val="auto"/>
          <w:sz w:val="24"/>
          <w:highlight w:val="none"/>
        </w:rPr>
        <w:t>无效</w:t>
      </w:r>
      <w:r>
        <w:rPr>
          <w:rFonts w:hint="eastAsia" w:ascii="仿宋" w:hAnsi="仿宋" w:eastAsia="仿宋" w:cs="仿宋"/>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 以他人名义投标、或提供虚假材料弄虚作假谋取中标的；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以他人名义投标，是指使用通过受让或者租借等方式获取的资格、资质证书投标。</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有</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有下列情形之一的，属于弄虚作假的行为：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使用伪造、变造的许可证件；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提供项目负责人或者主要技术人员简历、劳动关系</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rPr>
        <w:t>财务状况</w:t>
      </w:r>
      <w:r>
        <w:rPr>
          <w:rFonts w:hint="eastAsia" w:ascii="仿宋" w:hAnsi="仿宋" w:eastAsia="仿宋" w:cs="仿宋"/>
          <w:color w:val="auto"/>
          <w:sz w:val="24"/>
          <w:highlight w:val="none"/>
          <w:lang w:eastAsia="zh-CN"/>
        </w:rPr>
        <w:t>的</w:t>
      </w:r>
      <w:r>
        <w:rPr>
          <w:rFonts w:hint="eastAsia" w:ascii="仿宋" w:hAnsi="仿宋" w:eastAsia="仿宋" w:cs="仿宋"/>
          <w:color w:val="auto"/>
          <w:sz w:val="24"/>
          <w:highlight w:val="none"/>
        </w:rPr>
        <w:t>虚假</w:t>
      </w:r>
      <w:r>
        <w:rPr>
          <w:rFonts w:hint="eastAsia" w:ascii="仿宋" w:hAnsi="仿宋" w:eastAsia="仿宋" w:cs="仿宋"/>
          <w:color w:val="auto"/>
          <w:sz w:val="24"/>
          <w:highlight w:val="none"/>
          <w:lang w:eastAsia="zh-CN"/>
        </w:rPr>
        <w:t>承诺</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提供虚假的业绩或者信用状况；</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.5.1.2.</w:t>
      </w:r>
      <w:r>
        <w:rPr>
          <w:rFonts w:hint="eastAsia" w:ascii="仿宋" w:hAnsi="仿宋" w:eastAsia="仿宋" w:cs="仿宋"/>
          <w:color w:val="auto"/>
          <w:sz w:val="24"/>
          <w:highlight w:val="none"/>
          <w:lang w:val="en-US" w:eastAsia="zh-CN"/>
        </w:rPr>
        <w:t xml:space="preserve">4 </w:t>
      </w:r>
      <w:r>
        <w:rPr>
          <w:rFonts w:hint="eastAsia" w:ascii="仿宋" w:hAnsi="仿宋" w:eastAsia="仿宋" w:cs="仿宋"/>
          <w:color w:val="auto"/>
          <w:sz w:val="24"/>
          <w:highlight w:val="none"/>
        </w:rPr>
        <w:t>其他弄虚作假的行为。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、其他</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或者</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工作人员恶意串通的；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.5.3</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向</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评选小组</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工作人员行贿或者提供其他不正当利益的；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.5.4</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有法律、法规规定的其他损害</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利益和社会公共利益情形的；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21</w:t>
      </w:r>
      <w:r>
        <w:rPr>
          <w:rFonts w:hint="eastAsia" w:ascii="仿宋" w:hAnsi="仿宋" w:eastAsia="仿宋" w:cs="仿宋"/>
          <w:color w:val="auto"/>
          <w:sz w:val="24"/>
          <w:highlight w:val="none"/>
        </w:rPr>
        <w:t>.5.5</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其他违反招投标法律、法规和规章强制性规定的行为。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22</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中选</w:t>
      </w:r>
      <w:r>
        <w:rPr>
          <w:rFonts w:hint="eastAsia" w:ascii="仿宋" w:hAnsi="仿宋" w:eastAsia="仿宋" w:cs="仿宋"/>
          <w:b/>
          <w:color w:val="auto"/>
          <w:sz w:val="24"/>
          <w:highlight w:val="none"/>
          <w:lang w:eastAsia="zh-CN"/>
        </w:rPr>
        <w:t>通知书</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22</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将以</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lang w:eastAsia="zh-CN"/>
        </w:rPr>
        <w:t>通知书</w:t>
      </w:r>
      <w:r>
        <w:rPr>
          <w:rFonts w:hint="eastAsia" w:ascii="仿宋" w:hAnsi="仿宋" w:eastAsia="仿宋" w:cs="仿宋"/>
          <w:color w:val="auto"/>
          <w:sz w:val="24"/>
          <w:highlight w:val="none"/>
        </w:rPr>
        <w:t>形式通知</w:t>
      </w:r>
      <w:r>
        <w:rPr>
          <w:rFonts w:hint="eastAsia" w:ascii="仿宋" w:hAnsi="仿宋" w:eastAsia="仿宋" w:cs="仿宋"/>
          <w:color w:val="auto"/>
          <w:sz w:val="24"/>
          <w:highlight w:val="none"/>
          <w:lang w:eastAsia="zh-CN"/>
        </w:rPr>
        <w:t>中选人。</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22</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对未中标的</w:t>
      </w:r>
      <w:r>
        <w:rPr>
          <w:rFonts w:hint="eastAsia" w:ascii="仿宋" w:hAnsi="仿宋" w:eastAsia="仿宋" w:cs="仿宋"/>
          <w:color w:val="auto"/>
          <w:sz w:val="24"/>
          <w:highlight w:val="none"/>
          <w:lang w:eastAsia="zh-CN"/>
        </w:rPr>
        <w:t>竞选人</w:t>
      </w:r>
      <w:r>
        <w:rPr>
          <w:rFonts w:hint="eastAsia" w:ascii="仿宋" w:hAnsi="仿宋" w:eastAsia="仿宋" w:cs="仿宋"/>
          <w:color w:val="auto"/>
          <w:sz w:val="24"/>
          <w:highlight w:val="none"/>
        </w:rPr>
        <w:t>不做未中标原因的解释。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3</w:t>
      </w:r>
      <w:r>
        <w:rPr>
          <w:rFonts w:hint="eastAsia" w:ascii="仿宋" w:hAnsi="仿宋" w:eastAsia="仿宋" w:cs="仿宋"/>
          <w:b/>
          <w:color w:val="auto"/>
          <w:sz w:val="24"/>
          <w:highlight w:val="none"/>
        </w:rPr>
        <w:t>.</w:t>
      </w:r>
      <w:r>
        <w:rPr>
          <w:rFonts w:hint="eastAsia" w:ascii="仿宋" w:hAnsi="仿宋" w:eastAsia="仿宋" w:cs="仿宋"/>
          <w:b/>
          <w:color w:val="auto"/>
          <w:sz w:val="24"/>
          <w:highlight w:val="none"/>
          <w:lang w:val="en-US" w:eastAsia="zh-CN"/>
        </w:rPr>
        <w:t>成交</w:t>
      </w:r>
      <w:r>
        <w:rPr>
          <w:rFonts w:hint="eastAsia" w:ascii="仿宋" w:hAnsi="仿宋" w:eastAsia="仿宋" w:cs="仿宋"/>
          <w:b/>
          <w:color w:val="auto"/>
          <w:sz w:val="24"/>
          <w:highlight w:val="none"/>
        </w:rPr>
        <w:t>服务费</w:t>
      </w:r>
      <w:r>
        <w:rPr>
          <w:rFonts w:hint="eastAsia" w:ascii="仿宋" w:hAnsi="仿宋" w:eastAsia="仿宋" w:cs="仿宋"/>
          <w:b/>
          <w:color w:val="auto"/>
          <w:sz w:val="24"/>
          <w:highlight w:val="none"/>
          <w:lang w:eastAsia="zh-CN"/>
        </w:rPr>
        <w:t>（</w:t>
      </w:r>
      <w:r>
        <w:rPr>
          <w:rFonts w:hint="eastAsia" w:ascii="仿宋" w:hAnsi="仿宋" w:eastAsia="仿宋" w:cs="仿宋"/>
          <w:b/>
          <w:color w:val="auto"/>
          <w:sz w:val="24"/>
          <w:highlight w:val="none"/>
          <w:lang w:val="en-US" w:eastAsia="zh-CN"/>
        </w:rPr>
        <w:t>不收取</w:t>
      </w:r>
      <w:r>
        <w:rPr>
          <w:rFonts w:hint="eastAsia" w:ascii="仿宋" w:hAnsi="仿宋" w:eastAsia="仿宋" w:cs="仿宋"/>
          <w:b/>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在收到</w:t>
      </w:r>
      <w:r>
        <w:rPr>
          <w:rFonts w:hint="eastAsia" w:ascii="仿宋" w:hAnsi="仿宋" w:eastAsia="仿宋" w:cs="仿宋"/>
          <w:color w:val="auto"/>
          <w:sz w:val="24"/>
          <w:highlight w:val="none"/>
          <w:lang w:eastAsia="zh-CN"/>
        </w:rPr>
        <w:t>成交通知书</w:t>
      </w:r>
      <w:r>
        <w:rPr>
          <w:rFonts w:hint="eastAsia" w:ascii="仿宋" w:hAnsi="仿宋" w:eastAsia="仿宋" w:cs="仿宋"/>
          <w:color w:val="auto"/>
          <w:sz w:val="24"/>
          <w:highlight w:val="none"/>
        </w:rPr>
        <w:t>后向</w:t>
      </w:r>
      <w:r>
        <w:rPr>
          <w:rFonts w:hint="eastAsia" w:ascii="仿宋" w:hAnsi="仿宋" w:eastAsia="仿宋" w:cs="仿宋"/>
          <w:color w:val="auto"/>
          <w:sz w:val="24"/>
          <w:highlight w:val="none"/>
          <w:lang w:eastAsia="zh-CN"/>
        </w:rPr>
        <w:t>采购代理机构</w:t>
      </w:r>
      <w:r>
        <w:rPr>
          <w:rFonts w:hint="eastAsia" w:ascii="仿宋" w:hAnsi="仿宋" w:eastAsia="仿宋" w:cs="仿宋"/>
          <w:color w:val="auto"/>
          <w:sz w:val="24"/>
          <w:highlight w:val="none"/>
        </w:rPr>
        <w:t>缴纳</w:t>
      </w:r>
      <w:r>
        <w:rPr>
          <w:rFonts w:hint="eastAsia" w:ascii="仿宋" w:hAnsi="仿宋" w:eastAsia="仿宋" w:cs="仿宋"/>
          <w:color w:val="auto"/>
          <w:sz w:val="24"/>
          <w:highlight w:val="none"/>
          <w:lang w:eastAsia="zh-CN"/>
        </w:rPr>
        <w:t>成交服务费</w:t>
      </w:r>
      <w:r>
        <w:rPr>
          <w:rFonts w:hint="eastAsia" w:ascii="仿宋" w:hAnsi="仿宋" w:eastAsia="仿宋" w:cs="仿宋"/>
          <w:color w:val="auto"/>
          <w:sz w:val="24"/>
          <w:highlight w:val="none"/>
        </w:rPr>
        <w:t>。具体收费标准</w:t>
      </w:r>
      <w:r>
        <w:rPr>
          <w:rFonts w:hint="eastAsia" w:ascii="仿宋" w:hAnsi="仿宋" w:eastAsia="仿宋" w:cs="仿宋"/>
          <w:color w:val="auto"/>
          <w:sz w:val="24"/>
          <w:highlight w:val="none"/>
          <w:lang w:val="en-US" w:eastAsia="zh-CN"/>
        </w:rPr>
        <w:t>详见竞选须知前附表。</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2 </w:t>
      </w:r>
      <w:r>
        <w:rPr>
          <w:rFonts w:hint="eastAsia" w:ascii="仿宋" w:hAnsi="仿宋" w:eastAsia="仿宋" w:cs="仿宋"/>
          <w:color w:val="auto"/>
          <w:sz w:val="24"/>
          <w:highlight w:val="none"/>
        </w:rPr>
        <w:t>如果</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未按照上条规定交纳</w:t>
      </w:r>
      <w:r>
        <w:rPr>
          <w:rFonts w:hint="eastAsia" w:ascii="仿宋" w:hAnsi="仿宋" w:eastAsia="仿宋" w:cs="仿宋"/>
          <w:color w:val="auto"/>
          <w:sz w:val="24"/>
          <w:highlight w:val="none"/>
          <w:lang w:eastAsia="zh-CN"/>
        </w:rPr>
        <w:t>成交服务费</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有权取消该授标。在此情况下</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可将该标授予其下一个候选人，或重新</w:t>
      </w:r>
      <w:r>
        <w:rPr>
          <w:rFonts w:hint="eastAsia" w:ascii="仿宋" w:hAnsi="仿宋" w:eastAsia="仿宋" w:cs="仿宋"/>
          <w:color w:val="auto"/>
          <w:sz w:val="24"/>
          <w:highlight w:val="none"/>
          <w:lang w:eastAsia="zh-CN"/>
        </w:rPr>
        <w:t>采购</w:t>
      </w:r>
      <w:r>
        <w:rPr>
          <w:rFonts w:hint="eastAsia" w:ascii="仿宋" w:hAnsi="仿宋" w:eastAsia="仿宋" w:cs="仿宋"/>
          <w:color w:val="auto"/>
          <w:sz w:val="24"/>
          <w:highlight w:val="none"/>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4</w:t>
      </w:r>
      <w:r>
        <w:rPr>
          <w:rFonts w:hint="eastAsia" w:ascii="仿宋" w:hAnsi="仿宋" w:eastAsia="仿宋" w:cs="仿宋"/>
          <w:b/>
          <w:color w:val="auto"/>
          <w:sz w:val="24"/>
          <w:highlight w:val="none"/>
        </w:rPr>
        <w:t>.履约保证金</w:t>
      </w:r>
      <w:r>
        <w:rPr>
          <w:rFonts w:hint="eastAsia" w:ascii="仿宋" w:hAnsi="仿宋" w:eastAsia="仿宋" w:cs="仿宋"/>
          <w:b w:val="0"/>
          <w:bCs/>
          <w:color w:val="auto"/>
          <w:sz w:val="24"/>
          <w:highlight w:val="none"/>
          <w:lang w:eastAsia="zh-CN"/>
        </w:rPr>
        <w:t>（</w:t>
      </w:r>
      <w:r>
        <w:rPr>
          <w:rFonts w:hint="eastAsia" w:ascii="仿宋" w:hAnsi="仿宋" w:eastAsia="仿宋" w:cs="仿宋"/>
          <w:b w:val="0"/>
          <w:bCs/>
          <w:color w:val="auto"/>
          <w:sz w:val="24"/>
          <w:highlight w:val="none"/>
          <w:lang w:val="en-US" w:eastAsia="zh-CN"/>
        </w:rPr>
        <w:t>见竞选须知前附表</w:t>
      </w:r>
      <w:r>
        <w:rPr>
          <w:rFonts w:hint="eastAsia" w:ascii="仿宋" w:hAnsi="仿宋" w:eastAsia="仿宋" w:cs="仿宋"/>
          <w:b w:val="0"/>
          <w:bCs/>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5</w:t>
      </w:r>
      <w:r>
        <w:rPr>
          <w:rFonts w:hint="eastAsia" w:ascii="仿宋" w:hAnsi="仿宋" w:eastAsia="仿宋" w:cs="仿宋"/>
          <w:b/>
          <w:color w:val="auto"/>
          <w:sz w:val="24"/>
          <w:highlight w:val="none"/>
        </w:rPr>
        <w:t>.签订合同</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应在</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lang w:eastAsia="zh-CN"/>
        </w:rPr>
        <w:t>通知书</w:t>
      </w:r>
      <w:r>
        <w:rPr>
          <w:rFonts w:hint="eastAsia" w:ascii="仿宋" w:hAnsi="仿宋" w:eastAsia="仿宋" w:cs="仿宋"/>
          <w:color w:val="auto"/>
          <w:sz w:val="24"/>
          <w:highlight w:val="none"/>
        </w:rPr>
        <w:t>发出之日起</w:t>
      </w:r>
      <w:r>
        <w:rPr>
          <w:rFonts w:hint="eastAsia" w:ascii="仿宋" w:hAnsi="仿宋" w:eastAsia="仿宋" w:cs="仿宋"/>
          <w:color w:val="auto"/>
          <w:sz w:val="24"/>
          <w:highlight w:val="none"/>
          <w:lang w:val="en-US" w:eastAsia="zh-CN"/>
        </w:rPr>
        <w:t>七个工作日</w:t>
      </w:r>
      <w:r>
        <w:rPr>
          <w:rFonts w:hint="eastAsia" w:ascii="仿宋" w:hAnsi="仿宋" w:eastAsia="仿宋" w:cs="仿宋"/>
          <w:color w:val="auto"/>
          <w:sz w:val="24"/>
          <w:highlight w:val="none"/>
        </w:rPr>
        <w:t>内（具体时间、地点见</w:t>
      </w:r>
      <w:r>
        <w:rPr>
          <w:rFonts w:hint="eastAsia" w:ascii="仿宋" w:hAnsi="仿宋" w:eastAsia="仿宋" w:cs="仿宋"/>
          <w:color w:val="auto"/>
          <w:sz w:val="24"/>
          <w:highlight w:val="none"/>
          <w:lang w:val="en-US" w:eastAsia="zh-CN"/>
        </w:rPr>
        <w:t>中选</w:t>
      </w:r>
      <w:r>
        <w:rPr>
          <w:rFonts w:hint="eastAsia" w:ascii="仿宋" w:hAnsi="仿宋" w:eastAsia="仿宋" w:cs="仿宋"/>
          <w:color w:val="auto"/>
          <w:sz w:val="24"/>
          <w:highlight w:val="none"/>
          <w:lang w:eastAsia="zh-CN"/>
        </w:rPr>
        <w:t>通知书</w:t>
      </w:r>
      <w:r>
        <w:rPr>
          <w:rFonts w:hint="eastAsia" w:ascii="仿宋" w:hAnsi="仿宋" w:eastAsia="仿宋" w:cs="仿宋"/>
          <w:color w:val="auto"/>
          <w:sz w:val="24"/>
          <w:highlight w:val="none"/>
        </w:rPr>
        <w:t>）与</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签订合同。</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及澄清文件等，均作为合同的附件。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.2 采购双方必须严格按照</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及有关承诺签订合同，不得擅自变更。合同的标的、价款、质量、履行期限等主要条款应当与</w:t>
      </w:r>
      <w:r>
        <w:rPr>
          <w:rFonts w:hint="eastAsia" w:ascii="仿宋" w:hAnsi="仿宋" w:eastAsia="仿宋" w:cs="仿宋"/>
          <w:color w:val="auto"/>
          <w:sz w:val="24"/>
          <w:highlight w:val="none"/>
          <w:lang w:eastAsia="zh-CN"/>
        </w:rPr>
        <w:t>比选文件</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eastAsia="zh-CN"/>
        </w:rPr>
        <w:t>竞选文件</w:t>
      </w:r>
      <w:r>
        <w:rPr>
          <w:rFonts w:hint="eastAsia" w:ascii="仿宋" w:hAnsi="仿宋" w:eastAsia="仿宋" w:cs="仿宋"/>
          <w:color w:val="auto"/>
          <w:sz w:val="24"/>
          <w:highlight w:val="none"/>
        </w:rPr>
        <w:t>的内容一致，</w:t>
      </w:r>
      <w:r>
        <w:rPr>
          <w:rFonts w:hint="eastAsia" w:ascii="仿宋" w:hAnsi="仿宋" w:eastAsia="仿宋" w:cs="仿宋"/>
          <w:color w:val="auto"/>
          <w:sz w:val="24"/>
          <w:highlight w:val="none"/>
          <w:lang w:val="en-US" w:eastAsia="zh-CN"/>
        </w:rPr>
        <w:t>比选人</w:t>
      </w:r>
      <w:r>
        <w:rPr>
          <w:rFonts w:hint="eastAsia" w:ascii="仿宋" w:hAnsi="仿宋" w:eastAsia="仿宋" w:cs="仿宋"/>
          <w:color w:val="auto"/>
          <w:sz w:val="24"/>
          <w:highlight w:val="none"/>
        </w:rPr>
        <w:t>和</w:t>
      </w:r>
      <w:r>
        <w:rPr>
          <w:rFonts w:hint="eastAsia" w:ascii="仿宋" w:hAnsi="仿宋" w:eastAsia="仿宋" w:cs="仿宋"/>
          <w:color w:val="auto"/>
          <w:sz w:val="24"/>
          <w:highlight w:val="none"/>
          <w:lang w:eastAsia="zh-CN"/>
        </w:rPr>
        <w:t>中选人</w:t>
      </w:r>
      <w:r>
        <w:rPr>
          <w:rFonts w:hint="eastAsia" w:ascii="仿宋" w:hAnsi="仿宋" w:eastAsia="仿宋" w:cs="仿宋"/>
          <w:color w:val="auto"/>
          <w:sz w:val="24"/>
          <w:highlight w:val="none"/>
        </w:rPr>
        <w:t>不得再行订立背离合同实质性内容的其他协议。对任何因双方擅自变更合同引起的问题</w:t>
      </w:r>
      <w:r>
        <w:rPr>
          <w:rFonts w:hint="eastAsia" w:ascii="仿宋" w:hAnsi="仿宋" w:eastAsia="仿宋" w:cs="仿宋"/>
          <w:color w:val="auto"/>
          <w:sz w:val="24"/>
          <w:highlight w:val="none"/>
          <w:lang w:eastAsia="zh-CN"/>
        </w:rPr>
        <w:t>比选人</w:t>
      </w:r>
      <w:r>
        <w:rPr>
          <w:rFonts w:hint="eastAsia" w:ascii="仿宋" w:hAnsi="仿宋" w:eastAsia="仿宋" w:cs="仿宋"/>
          <w:color w:val="auto"/>
          <w:sz w:val="24"/>
          <w:highlight w:val="none"/>
        </w:rPr>
        <w:t>概不负责，合同风险由双方自行承担。</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 xml:space="preserve">3 </w:t>
      </w:r>
      <w:r>
        <w:rPr>
          <w:rFonts w:hint="eastAsia" w:ascii="仿宋" w:hAnsi="仿宋" w:eastAsia="仿宋" w:cs="仿宋"/>
          <w:bCs/>
          <w:color w:val="auto"/>
          <w:sz w:val="24"/>
          <w:highlight w:val="none"/>
        </w:rPr>
        <w:t>无论基于何种原因，各项本应作拒绝处理的情形即便未被及时发现而使该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进入初审、详细评审或其它后续程序，包括已经签约的情形，一旦在任何时间被发现，</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均有权决定是否取消该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此前评议的结果或是否对该报价予以拒绝，并有权采取相应的补救或纠正措施。一旦该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被拒绝或被取消此前评议结果，其现有的位置将被其他</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依序替代或重新组织采购，相关的一切损失均由该</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自行承担。</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color w:val="auto"/>
          <w:sz w:val="24"/>
          <w:highlight w:val="none"/>
        </w:rPr>
      </w:pPr>
      <w:r>
        <w:rPr>
          <w:rFonts w:hint="eastAsia" w:ascii="仿宋" w:hAnsi="仿宋" w:eastAsia="仿宋" w:cs="仿宋"/>
          <w:b/>
          <w:color w:val="auto"/>
          <w:sz w:val="24"/>
          <w:highlight w:val="none"/>
        </w:rPr>
        <w:t>2</w:t>
      </w:r>
      <w:r>
        <w:rPr>
          <w:rFonts w:hint="eastAsia" w:ascii="仿宋" w:hAnsi="仿宋" w:eastAsia="仿宋" w:cs="仿宋"/>
          <w:b/>
          <w:color w:val="auto"/>
          <w:sz w:val="24"/>
          <w:highlight w:val="none"/>
          <w:lang w:val="en-US" w:eastAsia="zh-CN"/>
        </w:rPr>
        <w:t>6</w:t>
      </w:r>
      <w:r>
        <w:rPr>
          <w:rFonts w:hint="eastAsia" w:ascii="仿宋" w:hAnsi="仿宋" w:eastAsia="仿宋" w:cs="仿宋"/>
          <w:b/>
          <w:color w:val="auto"/>
          <w:sz w:val="24"/>
          <w:highlight w:val="none"/>
        </w:rPr>
        <w:t>.验收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验收时，应成立验收小组，明确责任，严格依照</w:t>
      </w:r>
      <w:r>
        <w:rPr>
          <w:rFonts w:hint="eastAsia" w:ascii="仿宋" w:hAnsi="仿宋" w:eastAsia="仿宋" w:cs="仿宋"/>
          <w:bCs/>
          <w:color w:val="auto"/>
          <w:sz w:val="24"/>
          <w:highlight w:val="none"/>
          <w:lang w:val="en-US" w:eastAsia="zh-CN"/>
        </w:rPr>
        <w:t>比选文件</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中选</w:t>
      </w:r>
      <w:r>
        <w:rPr>
          <w:rFonts w:hint="eastAsia" w:ascii="仿宋" w:hAnsi="仿宋" w:eastAsia="仿宋" w:cs="仿宋"/>
          <w:bCs/>
          <w:color w:val="auto"/>
          <w:sz w:val="24"/>
          <w:highlight w:val="none"/>
          <w:lang w:eastAsia="zh-CN"/>
        </w:rPr>
        <w:t>通知书</w:t>
      </w:r>
      <w:r>
        <w:rPr>
          <w:rFonts w:hint="eastAsia" w:ascii="仿宋" w:hAnsi="仿宋" w:eastAsia="仿宋" w:cs="仿宋"/>
          <w:bCs/>
          <w:color w:val="auto"/>
          <w:sz w:val="24"/>
          <w:highlight w:val="none"/>
        </w:rPr>
        <w:t>、</w:t>
      </w:r>
      <w:r>
        <w:rPr>
          <w:rFonts w:hint="eastAsia" w:ascii="仿宋" w:hAnsi="仿宋" w:eastAsia="仿宋" w:cs="仿宋"/>
          <w:bCs/>
          <w:color w:val="auto"/>
          <w:sz w:val="24"/>
          <w:highlight w:val="none"/>
          <w:lang w:val="en-US" w:eastAsia="zh-CN"/>
        </w:rPr>
        <w:t>施工</w:t>
      </w:r>
      <w:r>
        <w:rPr>
          <w:rFonts w:hint="eastAsia" w:ascii="仿宋" w:hAnsi="仿宋" w:eastAsia="仿宋" w:cs="仿宋"/>
          <w:bCs/>
          <w:color w:val="auto"/>
          <w:sz w:val="24"/>
          <w:highlight w:val="none"/>
        </w:rPr>
        <w:t>合同及相关验收规范进行核对、验收，形成验收结论，并出具书面验收报告。</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val="en-US" w:eastAsia="zh-CN"/>
        </w:rPr>
        <w:t xml:space="preserve"> </w:t>
      </w:r>
      <w:r>
        <w:rPr>
          <w:rFonts w:hint="eastAsia" w:ascii="仿宋" w:hAnsi="仿宋" w:eastAsia="仿宋" w:cs="仿宋"/>
          <w:bCs/>
          <w:color w:val="auto"/>
          <w:sz w:val="24"/>
          <w:highlight w:val="none"/>
        </w:rPr>
        <w:t>涉及安全、消防、环保等其他需要由质检或行业主管部门进行验收的项目，必须邀请相关部门或相关专家参与验收。</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2</w:t>
      </w:r>
      <w:r>
        <w:rPr>
          <w:rFonts w:hint="eastAsia" w:ascii="仿宋" w:hAnsi="仿宋" w:eastAsia="仿宋" w:cs="仿宋"/>
          <w:b/>
          <w:bCs/>
          <w:color w:val="auto"/>
          <w:sz w:val="24"/>
          <w:highlight w:val="none"/>
          <w:lang w:val="en-US" w:eastAsia="zh-CN"/>
        </w:rPr>
        <w:t>7</w:t>
      </w:r>
      <w:r>
        <w:rPr>
          <w:rFonts w:hint="eastAsia" w:ascii="仿宋" w:hAnsi="仿宋" w:eastAsia="仿宋" w:cs="仿宋"/>
          <w:b/>
          <w:color w:val="auto"/>
          <w:sz w:val="24"/>
          <w:highlight w:val="none"/>
        </w:rPr>
        <w:t>.</w:t>
      </w:r>
      <w:r>
        <w:rPr>
          <w:rFonts w:hint="eastAsia" w:ascii="仿宋" w:hAnsi="仿宋" w:eastAsia="仿宋" w:cs="仿宋"/>
          <w:b/>
          <w:bCs/>
          <w:color w:val="auto"/>
          <w:sz w:val="24"/>
          <w:highlight w:val="none"/>
        </w:rPr>
        <w:t>质疑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lang w:eastAsia="zh-CN"/>
        </w:rPr>
        <w:t>竞选人</w:t>
      </w:r>
      <w:r>
        <w:rPr>
          <w:rFonts w:hint="eastAsia" w:ascii="仿宋" w:hAnsi="仿宋" w:eastAsia="仿宋" w:cs="仿宋"/>
          <w:bCs/>
          <w:color w:val="auto"/>
          <w:sz w:val="24"/>
          <w:highlight w:val="none"/>
        </w:rPr>
        <w:t>认为采购过程、</w:t>
      </w:r>
      <w:r>
        <w:rPr>
          <w:rFonts w:hint="eastAsia" w:ascii="仿宋" w:hAnsi="仿宋" w:eastAsia="仿宋" w:cs="仿宋"/>
          <w:bCs/>
          <w:color w:val="auto"/>
          <w:sz w:val="24"/>
          <w:highlight w:val="none"/>
          <w:lang w:val="en-US" w:eastAsia="zh-CN"/>
        </w:rPr>
        <w:t>成交</w:t>
      </w:r>
      <w:r>
        <w:rPr>
          <w:rFonts w:hint="eastAsia" w:ascii="仿宋" w:hAnsi="仿宋" w:eastAsia="仿宋" w:cs="仿宋"/>
          <w:bCs/>
          <w:color w:val="auto"/>
          <w:sz w:val="24"/>
          <w:highlight w:val="none"/>
        </w:rPr>
        <w:t>结果使自己的合法权益受到损害的，可以向</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和</w:t>
      </w:r>
      <w:r>
        <w:rPr>
          <w:rFonts w:hint="eastAsia" w:ascii="仿宋" w:hAnsi="仿宋" w:eastAsia="仿宋" w:cs="仿宋"/>
          <w:bCs/>
          <w:color w:val="auto"/>
          <w:sz w:val="24"/>
          <w:highlight w:val="none"/>
          <w:lang w:eastAsia="zh-CN"/>
        </w:rPr>
        <w:t>采购代理机构</w:t>
      </w:r>
      <w:r>
        <w:rPr>
          <w:rFonts w:hint="eastAsia" w:ascii="仿宋" w:hAnsi="仿宋" w:eastAsia="仿宋" w:cs="仿宋"/>
          <w:bCs/>
          <w:color w:val="auto"/>
          <w:sz w:val="24"/>
          <w:highlight w:val="none"/>
        </w:rPr>
        <w:t>提出质疑。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.2</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质疑书内容应包括质疑的详细理由和依据，并提供有关证明资料。</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 有以下情形之一的，视为无效质疑：</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.3.1 未按规定时间或规定手续提交质疑的；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.3.2 质疑内容含糊不清、没有提供详细理由和依据，无法进行核查的；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.3.3 其他不符合质疑程序和有关规定的。</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rPr>
      </w:pPr>
      <w:r>
        <w:rPr>
          <w:rFonts w:hint="eastAsia" w:ascii="仿宋" w:hAnsi="仿宋" w:eastAsia="仿宋" w:cs="仿宋"/>
          <w:bCs/>
          <w:color w:val="auto"/>
          <w:sz w:val="24"/>
          <w:highlight w:val="none"/>
          <w:lang w:eastAsia="zh-CN"/>
        </w:rPr>
        <w:t>27</w:t>
      </w:r>
      <w:r>
        <w:rPr>
          <w:rFonts w:hint="eastAsia" w:ascii="仿宋" w:hAnsi="仿宋" w:eastAsia="仿宋" w:cs="仿宋"/>
          <w:bCs/>
          <w:color w:val="auto"/>
          <w:sz w:val="24"/>
          <w:highlight w:val="none"/>
        </w:rPr>
        <w:t>.4</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lang w:eastAsia="zh-CN"/>
        </w:rPr>
        <w:t>比选人</w:t>
      </w:r>
      <w:r>
        <w:rPr>
          <w:rFonts w:hint="eastAsia" w:ascii="仿宋" w:hAnsi="仿宋" w:eastAsia="仿宋" w:cs="仿宋"/>
          <w:bCs/>
          <w:color w:val="auto"/>
          <w:sz w:val="24"/>
          <w:highlight w:val="none"/>
        </w:rPr>
        <w:t>和</w:t>
      </w:r>
      <w:r>
        <w:rPr>
          <w:rFonts w:hint="eastAsia" w:ascii="仿宋" w:hAnsi="仿宋" w:eastAsia="仿宋" w:cs="仿宋"/>
          <w:bCs/>
          <w:color w:val="auto"/>
          <w:sz w:val="24"/>
          <w:highlight w:val="none"/>
          <w:lang w:eastAsia="zh-CN"/>
        </w:rPr>
        <w:t>采购代理机构</w:t>
      </w:r>
      <w:r>
        <w:rPr>
          <w:rFonts w:hint="eastAsia" w:ascii="仿宋" w:hAnsi="仿宋" w:eastAsia="仿宋" w:cs="仿宋"/>
          <w:bCs/>
          <w:color w:val="auto"/>
          <w:sz w:val="24"/>
          <w:highlight w:val="none"/>
        </w:rPr>
        <w:t>将在</w:t>
      </w:r>
      <w:r>
        <w:rPr>
          <w:rFonts w:hint="eastAsia" w:ascii="仿宋" w:hAnsi="仿宋" w:eastAsia="仿宋" w:cs="仿宋"/>
          <w:bCs/>
          <w:color w:val="auto"/>
          <w:sz w:val="24"/>
          <w:highlight w:val="none"/>
          <w:lang w:val="en-US" w:eastAsia="zh-CN"/>
        </w:rPr>
        <w:t>收到</w:t>
      </w:r>
      <w:r>
        <w:rPr>
          <w:rFonts w:hint="eastAsia" w:ascii="仿宋" w:hAnsi="仿宋" w:eastAsia="仿宋" w:cs="仿宋"/>
          <w:bCs/>
          <w:color w:val="auto"/>
          <w:sz w:val="24"/>
          <w:highlight w:val="none"/>
        </w:rPr>
        <w:t>质疑后7个工作日内审查质疑事项，作出答复或相关处理决定，并通知质疑人，但答复的内容不涉及商业秘密。</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2" w:firstLineChars="200"/>
        <w:textAlignment w:val="auto"/>
        <w:rPr>
          <w:rFonts w:hint="eastAsia" w:ascii="仿宋" w:hAnsi="仿宋" w:eastAsia="仿宋" w:cs="仿宋"/>
          <w:bCs/>
          <w:color w:val="auto"/>
          <w:sz w:val="24"/>
          <w:highlight w:val="none"/>
        </w:rPr>
      </w:pPr>
      <w:r>
        <w:rPr>
          <w:rFonts w:hint="eastAsia" w:ascii="仿宋" w:hAnsi="仿宋" w:eastAsia="仿宋" w:cs="仿宋"/>
          <w:b/>
          <w:color w:val="auto"/>
          <w:sz w:val="24"/>
          <w:highlight w:val="none"/>
          <w:lang w:val="en-US" w:eastAsia="zh-CN"/>
        </w:rPr>
        <w:t>28</w:t>
      </w:r>
      <w:r>
        <w:rPr>
          <w:rFonts w:hint="eastAsia" w:ascii="仿宋" w:hAnsi="仿宋" w:eastAsia="仿宋" w:cs="仿宋"/>
          <w:b/>
          <w:color w:val="auto"/>
          <w:sz w:val="24"/>
          <w:highlight w:val="none"/>
        </w:rPr>
        <w:t>.解释权</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r>
        <w:rPr>
          <w:rFonts w:hint="eastAsia" w:ascii="仿宋" w:hAnsi="仿宋" w:eastAsia="仿宋" w:cs="仿宋"/>
          <w:bCs/>
          <w:color w:val="auto"/>
          <w:sz w:val="24"/>
          <w:highlight w:val="none"/>
          <w:lang w:val="en-US" w:eastAsia="zh-CN"/>
        </w:rPr>
        <w:t>29</w:t>
      </w:r>
      <w:r>
        <w:rPr>
          <w:rFonts w:hint="eastAsia" w:ascii="仿宋" w:hAnsi="仿宋" w:eastAsia="仿宋" w:cs="仿宋"/>
          <w:bCs/>
          <w:color w:val="auto"/>
          <w:sz w:val="24"/>
          <w:highlight w:val="none"/>
        </w:rPr>
        <w:t>.1</w:t>
      </w:r>
      <w:r>
        <w:rPr>
          <w:rFonts w:hint="eastAsia" w:ascii="仿宋" w:hAnsi="仿宋" w:eastAsia="仿宋" w:cs="仿宋"/>
          <w:bCs/>
          <w:color w:val="auto"/>
          <w:sz w:val="24"/>
          <w:highlight w:val="none"/>
          <w:lang w:val="en-US" w:eastAsia="zh-CN"/>
        </w:rPr>
        <w:t xml:space="preserve"> </w:t>
      </w:r>
      <w:r>
        <w:rPr>
          <w:rFonts w:hint="eastAsia" w:ascii="仿宋" w:hAnsi="仿宋" w:eastAsia="仿宋" w:cs="仿宋"/>
          <w:bCs/>
          <w:color w:val="auto"/>
          <w:sz w:val="24"/>
          <w:highlight w:val="none"/>
        </w:rPr>
        <w:t>本</w:t>
      </w:r>
      <w:r>
        <w:rPr>
          <w:rFonts w:hint="eastAsia" w:ascii="仿宋" w:hAnsi="仿宋" w:eastAsia="仿宋" w:cs="仿宋"/>
          <w:bCs/>
          <w:color w:val="auto"/>
          <w:sz w:val="24"/>
          <w:highlight w:val="none"/>
          <w:lang w:eastAsia="zh-CN"/>
        </w:rPr>
        <w:t>比选文件</w:t>
      </w:r>
      <w:r>
        <w:rPr>
          <w:rFonts w:hint="eastAsia" w:ascii="仿宋" w:hAnsi="仿宋" w:eastAsia="仿宋" w:cs="仿宋"/>
          <w:bCs/>
          <w:color w:val="auto"/>
          <w:sz w:val="24"/>
          <w:highlight w:val="none"/>
        </w:rPr>
        <w:t>的解释权属于</w:t>
      </w:r>
      <w:r>
        <w:rPr>
          <w:rFonts w:hint="eastAsia" w:ascii="仿宋" w:hAnsi="仿宋" w:eastAsia="仿宋" w:cs="仿宋"/>
          <w:bCs/>
          <w:color w:val="auto"/>
          <w:sz w:val="24"/>
          <w:highlight w:val="none"/>
          <w:lang w:eastAsia="zh-CN"/>
        </w:rPr>
        <w:t>比选人</w:t>
      </w:r>
      <w:bookmarkStart w:id="898" w:name="_Toc1048"/>
      <w:bookmarkStart w:id="899" w:name="_Toc10580"/>
      <w:r>
        <w:rPr>
          <w:rFonts w:hint="eastAsia" w:ascii="仿宋" w:hAnsi="仿宋" w:eastAsia="仿宋" w:cs="仿宋"/>
          <w:bCs/>
          <w:color w:val="auto"/>
          <w:sz w:val="24"/>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仿宋" w:hAnsi="仿宋" w:eastAsia="仿宋" w:cs="仿宋"/>
          <w:bCs/>
          <w:color w:val="auto"/>
          <w:sz w:val="24"/>
          <w:highlight w:val="none"/>
          <w:lang w:eastAsia="zh-CN"/>
        </w:rPr>
      </w:pPr>
    </w:p>
    <w:p>
      <w:pPr>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default" w:ascii="仿宋" w:hAnsi="仿宋" w:eastAsia="仿宋" w:cs="仿宋"/>
          <w:bCs/>
          <w:color w:val="auto"/>
          <w:sz w:val="24"/>
          <w:highlight w:val="none"/>
          <w:lang w:eastAsia="zh-CN"/>
        </w:rPr>
      </w:pPr>
    </w:p>
    <w:p>
      <w:pPr>
        <w:numPr>
          <w:ilvl w:val="0"/>
          <w:numId w:val="2"/>
        </w:numPr>
        <w:jc w:val="center"/>
        <w:rPr>
          <w:rStyle w:val="47"/>
          <w:rFonts w:hint="eastAsia" w:ascii="方正小标宋简体" w:hAnsi="黑体" w:eastAsia="方正小标宋简体" w:cs="黑体"/>
          <w:b w:val="0"/>
          <w:color w:val="auto"/>
          <w:sz w:val="36"/>
          <w:szCs w:val="36"/>
          <w:highlight w:val="none"/>
          <w:lang w:val="en-US" w:eastAsia="zh-CN"/>
        </w:rPr>
      </w:pPr>
      <w:r>
        <w:rPr>
          <w:rStyle w:val="47"/>
          <w:rFonts w:hint="eastAsia" w:ascii="方正小标宋简体" w:hAnsi="黑体" w:eastAsia="方正小标宋简体" w:cs="黑体"/>
          <w:b w:val="0"/>
          <w:color w:val="auto"/>
          <w:sz w:val="36"/>
          <w:szCs w:val="36"/>
          <w:highlight w:val="none"/>
          <w:lang w:val="en-US" w:eastAsia="zh-CN"/>
        </w:rPr>
        <w:t>项目</w:t>
      </w:r>
      <w:r>
        <w:rPr>
          <w:rStyle w:val="47"/>
          <w:rFonts w:hint="default" w:ascii="方正小标宋简体" w:hAnsi="黑体" w:eastAsia="方正小标宋简体" w:cs="黑体"/>
          <w:b w:val="0"/>
          <w:color w:val="auto"/>
          <w:sz w:val="36"/>
          <w:szCs w:val="36"/>
          <w:highlight w:val="none"/>
        </w:rPr>
        <w:t>需求</w:t>
      </w:r>
      <w:bookmarkEnd w:id="425"/>
      <w:bookmarkEnd w:id="898"/>
      <w:bookmarkEnd w:id="899"/>
      <w:bookmarkStart w:id="900" w:name="_Toc24710"/>
      <w:bookmarkEnd w:id="900"/>
    </w:p>
    <w:p>
      <w:pPr>
        <w:bidi w:val="0"/>
        <w:rPr>
          <w:rStyle w:val="47"/>
          <w:rFonts w:hint="eastAsia" w:ascii="方正小标宋简体" w:hAnsi="黑体" w:eastAsia="方正小标宋简体" w:cs="黑体"/>
          <w:b w:val="0"/>
          <w:color w:val="auto"/>
          <w:sz w:val="36"/>
          <w:szCs w:val="36"/>
          <w:highlight w:val="none"/>
          <w:lang w:val="en-US" w:eastAsia="zh-CN"/>
        </w:rPr>
      </w:pPr>
    </w:p>
    <w:p>
      <w:pPr>
        <w:keepNext w:val="0"/>
        <w:keepLines w:val="0"/>
        <w:pageBreakBefore w:val="0"/>
        <w:numPr>
          <w:ilvl w:val="0"/>
          <w:numId w:val="3"/>
        </w:numPr>
        <w:kinsoku/>
        <w:wordWrap/>
        <w:overflowPunct/>
        <w:topLinePunct w:val="0"/>
        <w:autoSpaceDE/>
        <w:autoSpaceDN/>
        <w:bidi w:val="0"/>
        <w:spacing w:line="440" w:lineRule="exact"/>
        <w:textAlignment w:val="auto"/>
        <w:rPr>
          <w:rFonts w:hint="eastAsia" w:ascii="宋体" w:hAnsi="宋体" w:cs="宋体"/>
          <w:color w:val="auto"/>
          <w:sz w:val="24"/>
          <w:szCs w:val="24"/>
          <w:highlight w:val="none"/>
          <w:lang w:val="en-US" w:eastAsia="zh-CN"/>
        </w:rPr>
      </w:pPr>
      <w:r>
        <w:rPr>
          <w:rFonts w:hint="eastAsia" w:ascii="宋体" w:hAnsi="宋体" w:cs="宋体"/>
          <w:b/>
          <w:color w:val="auto"/>
          <w:sz w:val="24"/>
          <w:szCs w:val="24"/>
          <w:highlight w:val="none"/>
          <w:lang w:eastAsia="zh-CN"/>
        </w:rPr>
        <w:t>项目名称</w:t>
      </w:r>
      <w:r>
        <w:rPr>
          <w:rFonts w:hint="eastAsia" w:ascii="宋体" w:hAnsi="宋体" w:cs="宋体"/>
          <w:b/>
          <w:color w:val="auto"/>
          <w:sz w:val="24"/>
          <w:szCs w:val="24"/>
          <w:highlight w:val="none"/>
        </w:rPr>
        <w:t>：</w:t>
      </w:r>
      <w:r>
        <w:rPr>
          <w:rFonts w:hint="eastAsia" w:ascii="宋体" w:hAnsi="宋体" w:cs="宋体"/>
          <w:b w:val="0"/>
          <w:bCs/>
          <w:color w:val="auto"/>
          <w:sz w:val="24"/>
          <w:szCs w:val="24"/>
          <w:highlight w:val="none"/>
        </w:rPr>
        <w:t>项目部建立日常维修耗材定点供应商库项目</w:t>
      </w:r>
    </w:p>
    <w:p>
      <w:pPr>
        <w:keepNext w:val="0"/>
        <w:keepLines w:val="0"/>
        <w:pageBreakBefore w:val="0"/>
        <w:kinsoku/>
        <w:wordWrap/>
        <w:overflowPunct/>
        <w:topLinePunct w:val="0"/>
        <w:autoSpaceDE/>
        <w:autoSpaceDN/>
        <w:bidi w:val="0"/>
        <w:adjustRightInd w:val="0"/>
        <w:snapToGrid w:val="0"/>
        <w:spacing w:line="440" w:lineRule="exact"/>
        <w:textAlignment w:val="auto"/>
        <w:rPr>
          <w:rFonts w:hint="eastAsia" w:ascii="宋体" w:hAnsi="宋体" w:eastAsia="宋体" w:cs="宋体"/>
          <w:color w:val="auto"/>
          <w:sz w:val="24"/>
          <w:szCs w:val="24"/>
          <w:highlight w:val="none"/>
          <w:lang w:eastAsia="zh-CN"/>
        </w:rPr>
      </w:pPr>
      <w:r>
        <w:rPr>
          <w:rFonts w:hint="eastAsia" w:ascii="宋体" w:hAnsi="宋体" w:cs="宋体"/>
          <w:b/>
          <w:color w:val="auto"/>
          <w:sz w:val="24"/>
          <w:szCs w:val="24"/>
          <w:highlight w:val="none"/>
          <w:lang w:val="en-US" w:eastAsia="zh-CN"/>
        </w:rPr>
        <w:t>二</w:t>
      </w:r>
      <w:r>
        <w:rPr>
          <w:rFonts w:hint="eastAsia" w:ascii="宋体" w:hAnsi="宋体" w:cs="宋体"/>
          <w:b/>
          <w:color w:val="auto"/>
          <w:sz w:val="24"/>
          <w:szCs w:val="24"/>
          <w:highlight w:val="none"/>
        </w:rPr>
        <w:t>、项目</w:t>
      </w:r>
      <w:r>
        <w:rPr>
          <w:rFonts w:hint="eastAsia" w:ascii="宋体" w:hAnsi="宋体" w:cs="宋体"/>
          <w:b/>
          <w:color w:val="auto"/>
          <w:sz w:val="24"/>
          <w:szCs w:val="24"/>
          <w:highlight w:val="none"/>
          <w:lang w:val="en-US" w:eastAsia="zh-CN"/>
        </w:rPr>
        <w:t>需求：</w:t>
      </w:r>
      <w:r>
        <w:rPr>
          <w:rFonts w:hint="eastAsia" w:ascii="宋体" w:hAnsi="宋体" w:cs="宋体"/>
          <w:b w:val="0"/>
          <w:bCs/>
          <w:color w:val="auto"/>
          <w:sz w:val="24"/>
          <w:szCs w:val="24"/>
          <w:highlight w:val="none"/>
          <w:lang w:val="en-US" w:eastAsia="zh-CN"/>
        </w:rPr>
        <w:t>建立日常维修耗材供应商库，选定五家入库单位。</w:t>
      </w:r>
    </w:p>
    <w:p>
      <w:pPr>
        <w:keepNext w:val="0"/>
        <w:keepLines w:val="0"/>
        <w:pageBreakBefore w:val="0"/>
        <w:widowControl w:val="0"/>
        <w:numPr>
          <w:ilvl w:val="0"/>
          <w:numId w:val="0"/>
        </w:numPr>
        <w:kinsoku/>
        <w:wordWrap/>
        <w:overflowPunct/>
        <w:topLinePunct w:val="0"/>
        <w:autoSpaceDE/>
        <w:autoSpaceDN/>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三、</w:t>
      </w:r>
      <w:r>
        <w:rPr>
          <w:rFonts w:hint="eastAsia" w:ascii="宋体" w:hAnsi="宋体" w:eastAsia="宋体" w:cs="宋体"/>
          <w:b/>
          <w:bCs/>
          <w:color w:val="auto"/>
          <w:sz w:val="24"/>
          <w:szCs w:val="24"/>
          <w:highlight w:val="none"/>
        </w:rPr>
        <w:t>服务要求</w:t>
      </w:r>
    </w:p>
    <w:p>
      <w:pPr>
        <w:pStyle w:val="7"/>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物资采购合同</w:t>
      </w:r>
      <w:r>
        <w:rPr>
          <w:rFonts w:hint="eastAsia" w:ascii="宋体" w:hAnsi="宋体" w:eastAsia="宋体" w:cs="宋体"/>
          <w:color w:val="auto"/>
          <w:sz w:val="24"/>
          <w:szCs w:val="24"/>
          <w:highlight w:val="none"/>
        </w:rPr>
        <w:t>授予原则：</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（1）物资采购时，比选人将询价函发送至供货商库内所有入库单位，各单位按照询价函要求进行报价。</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（2）比选人依据项目实际情况及入库单位提供的货物报价清单，原则上优先采购价格最低的产品。</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（3）比选人可能批量采购，也有可能零星采购，且有权自主分配各入库单位所提供产品的品类及数量，入库单位须无条件服从。</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2、入库单位在服务期内所提供的产品质量必须达到合格标准，否则比选人有权拒收。</w:t>
      </w:r>
    </w:p>
    <w:p>
      <w:pPr>
        <w:keepNext w:val="0"/>
        <w:keepLines w:val="0"/>
        <w:pageBreakBefore w:val="0"/>
        <w:widowControl w:val="0"/>
        <w:kinsoku/>
        <w:wordWrap/>
        <w:overflowPunct/>
        <w:topLinePunct w:val="0"/>
        <w:autoSpaceDE/>
        <w:autoSpaceDN/>
        <w:bidi w:val="0"/>
        <w:spacing w:line="44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3、入库单位应按要求将货物送到指定地点，并按照比选人要求摆放。</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四、</w:t>
      </w:r>
      <w:r>
        <w:rPr>
          <w:rFonts w:hint="eastAsia" w:ascii="宋体" w:hAnsi="宋体" w:eastAsia="宋体" w:cs="宋体"/>
          <w:b/>
          <w:bCs/>
          <w:color w:val="auto"/>
          <w:sz w:val="24"/>
          <w:szCs w:val="24"/>
          <w:highlight w:val="none"/>
        </w:rPr>
        <w:t>服务管理</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1、服务期内对入库单位工作引入动态考核制，由</w:t>
      </w:r>
      <w:r>
        <w:rPr>
          <w:rFonts w:hint="eastAsia" w:ascii="宋体" w:hAnsi="宋体" w:eastAsia="宋体" w:cs="宋体"/>
          <w:b w:val="0"/>
          <w:bCs w:val="0"/>
          <w:color w:val="auto"/>
          <w:sz w:val="24"/>
          <w:szCs w:val="24"/>
          <w:highlight w:val="none"/>
          <w:lang w:val="en-US" w:eastAsia="zh-CN"/>
        </w:rPr>
        <w:t>比选人</w:t>
      </w:r>
      <w:r>
        <w:rPr>
          <w:rFonts w:hint="eastAsia" w:ascii="宋体" w:hAnsi="宋体" w:eastAsia="宋体" w:cs="宋体"/>
          <w:color w:val="auto"/>
          <w:sz w:val="24"/>
          <w:szCs w:val="24"/>
          <w:highlight w:val="none"/>
        </w:rPr>
        <w:t>负责具体实施。对达不到考核标准的入库单位视情况采取警告、清除出库等处罚措施。</w:t>
      </w:r>
    </w:p>
    <w:p>
      <w:pPr>
        <w:keepNext w:val="0"/>
        <w:keepLines w:val="0"/>
        <w:pageBreakBefore w:val="0"/>
        <w:widowControl w:val="0"/>
        <w:kinsoku/>
        <w:wordWrap/>
        <w:overflowPunct/>
        <w:topLinePunct w:val="0"/>
        <w:autoSpaceDE/>
        <w:autoSpaceDN/>
        <w:bidi w:val="0"/>
        <w:spacing w:line="440" w:lineRule="exact"/>
        <w:ind w:left="0" w:leftChars="0"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eastAsia="zh-CN"/>
        </w:rPr>
        <w:t>入库</w:t>
      </w:r>
      <w:r>
        <w:rPr>
          <w:rFonts w:hint="eastAsia" w:ascii="宋体" w:hAnsi="宋体" w:eastAsia="宋体" w:cs="宋体"/>
          <w:color w:val="auto"/>
          <w:kern w:val="0"/>
          <w:sz w:val="24"/>
          <w:szCs w:val="24"/>
          <w:highlight w:val="none"/>
        </w:rPr>
        <w:t>单位</w:t>
      </w:r>
      <w:r>
        <w:rPr>
          <w:rFonts w:hint="eastAsia" w:ascii="宋体" w:hAnsi="宋体" w:eastAsia="宋体" w:cs="宋体"/>
          <w:color w:val="auto"/>
          <w:kern w:val="0"/>
          <w:sz w:val="24"/>
          <w:szCs w:val="24"/>
          <w:highlight w:val="none"/>
          <w:lang w:val="en-US" w:eastAsia="zh-CN"/>
        </w:rPr>
        <w:t>被发现所供产品</w:t>
      </w:r>
      <w:r>
        <w:rPr>
          <w:rFonts w:hint="eastAsia" w:ascii="宋体" w:hAnsi="宋体" w:eastAsia="宋体" w:cs="宋体"/>
          <w:color w:val="auto"/>
          <w:kern w:val="0"/>
          <w:sz w:val="24"/>
          <w:szCs w:val="24"/>
          <w:highlight w:val="none"/>
        </w:rPr>
        <w:t>质量</w:t>
      </w:r>
      <w:r>
        <w:rPr>
          <w:rFonts w:hint="eastAsia" w:ascii="宋体" w:hAnsi="宋体" w:eastAsia="宋体" w:cs="宋体"/>
          <w:color w:val="auto"/>
          <w:kern w:val="0"/>
          <w:sz w:val="24"/>
          <w:szCs w:val="24"/>
          <w:highlight w:val="none"/>
          <w:lang w:val="en-US" w:eastAsia="zh-CN"/>
        </w:rPr>
        <w:t>不合格</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供货不及时或</w:t>
      </w:r>
      <w:r>
        <w:rPr>
          <w:rFonts w:hint="eastAsia" w:ascii="宋体" w:hAnsi="宋体" w:eastAsia="宋体" w:cs="宋体"/>
          <w:color w:val="auto"/>
          <w:kern w:val="0"/>
          <w:sz w:val="24"/>
          <w:szCs w:val="24"/>
          <w:highlight w:val="none"/>
        </w:rPr>
        <w:t>其他违反</w:t>
      </w:r>
      <w:r>
        <w:rPr>
          <w:rFonts w:hint="eastAsia" w:ascii="宋体" w:hAnsi="宋体" w:eastAsia="宋体" w:cs="宋体"/>
          <w:color w:val="auto"/>
          <w:kern w:val="0"/>
          <w:sz w:val="24"/>
          <w:szCs w:val="24"/>
          <w:highlight w:val="none"/>
          <w:lang w:val="en-US" w:eastAsia="zh-CN"/>
        </w:rPr>
        <w:t>合同</w:t>
      </w:r>
      <w:r>
        <w:rPr>
          <w:rFonts w:hint="eastAsia" w:ascii="宋体" w:hAnsi="宋体" w:eastAsia="宋体" w:cs="宋体"/>
          <w:color w:val="auto"/>
          <w:kern w:val="0"/>
          <w:sz w:val="24"/>
          <w:szCs w:val="24"/>
          <w:highlight w:val="none"/>
        </w:rPr>
        <w:t>约定情形的，经调查核实后</w:t>
      </w:r>
      <w:r>
        <w:rPr>
          <w:rFonts w:hint="eastAsia" w:ascii="宋体" w:hAnsi="宋体" w:eastAsia="宋体" w:cs="宋体"/>
          <w:color w:val="auto"/>
          <w:kern w:val="0"/>
          <w:sz w:val="24"/>
          <w:szCs w:val="24"/>
          <w:highlight w:val="none"/>
          <w:lang w:val="en-US" w:eastAsia="zh-CN"/>
        </w:rPr>
        <w:t>将</w:t>
      </w:r>
      <w:r>
        <w:rPr>
          <w:rFonts w:hint="eastAsia" w:ascii="宋体" w:hAnsi="宋体" w:eastAsia="宋体" w:cs="宋体"/>
          <w:color w:val="auto"/>
          <w:kern w:val="0"/>
          <w:sz w:val="24"/>
          <w:szCs w:val="24"/>
          <w:highlight w:val="none"/>
        </w:rPr>
        <w:t>清除出库；给</w:t>
      </w:r>
      <w:r>
        <w:rPr>
          <w:rFonts w:hint="eastAsia" w:ascii="宋体" w:hAnsi="宋体" w:eastAsia="宋体" w:cs="宋体"/>
          <w:color w:val="auto"/>
          <w:kern w:val="0"/>
          <w:sz w:val="24"/>
          <w:szCs w:val="24"/>
          <w:highlight w:val="none"/>
          <w:lang w:val="en-US" w:eastAsia="zh-CN"/>
        </w:rPr>
        <w:t>比选人</w:t>
      </w:r>
      <w:r>
        <w:rPr>
          <w:rFonts w:hint="eastAsia" w:ascii="宋体" w:hAnsi="宋体" w:eastAsia="宋体" w:cs="宋体"/>
          <w:color w:val="auto"/>
          <w:kern w:val="0"/>
          <w:sz w:val="24"/>
          <w:szCs w:val="24"/>
          <w:highlight w:val="none"/>
        </w:rPr>
        <w:t>造成损失的，依法承担赔偿责任。</w:t>
      </w:r>
    </w:p>
    <w:p>
      <w:pPr>
        <w:pStyle w:val="7"/>
        <w:keepNext w:val="0"/>
        <w:keepLines w:val="0"/>
        <w:pageBreakBefore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、服务期限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一年（1+1+1模式）合同一年一签</w:t>
      </w:r>
    </w:p>
    <w:p>
      <w:pPr>
        <w:keepNext w:val="0"/>
        <w:keepLines w:val="0"/>
        <w:pageBreakBefore w:val="0"/>
        <w:widowControl w:val="0"/>
        <w:kinsoku/>
        <w:wordWrap/>
        <w:overflowPunct/>
        <w:topLinePunct w:val="0"/>
        <w:autoSpaceDE/>
        <w:autoSpaceDN/>
        <w:bidi w:val="0"/>
        <w:spacing w:line="440" w:lineRule="exact"/>
        <w:textAlignment w:val="auto"/>
        <w:rPr>
          <w:rFonts w:hint="eastAsia" w:ascii="宋体" w:hAnsi="宋体" w:eastAsia="宋体" w:cs="宋体"/>
          <w:color w:val="auto"/>
          <w:kern w:val="0"/>
          <w:sz w:val="24"/>
          <w:szCs w:val="24"/>
          <w:highlight w:val="none"/>
          <w:lang w:val="en-US" w:eastAsia="zh-CN"/>
        </w:rPr>
      </w:pPr>
      <w:r>
        <w:rPr>
          <w:rFonts w:hint="eastAsia"/>
          <w:b/>
          <w:bCs/>
          <w:color w:val="auto"/>
          <w:sz w:val="24"/>
          <w:szCs w:val="32"/>
          <w:highlight w:val="none"/>
          <w:lang w:val="en-US" w:eastAsia="zh-CN"/>
        </w:rPr>
        <w:t>六、</w:t>
      </w:r>
      <w:r>
        <w:rPr>
          <w:rFonts w:hint="eastAsia"/>
          <w:b/>
          <w:bCs/>
          <w:color w:val="auto"/>
          <w:sz w:val="24"/>
          <w:szCs w:val="32"/>
          <w:highlight w:val="none"/>
        </w:rPr>
        <w:t>报价方式</w:t>
      </w:r>
      <w:r>
        <w:rPr>
          <w:rFonts w:hint="eastAsia"/>
          <w:b/>
          <w:bCs/>
          <w:color w:val="auto"/>
          <w:sz w:val="24"/>
          <w:szCs w:val="32"/>
          <w:highlight w:val="none"/>
          <w:lang w:eastAsia="zh-CN"/>
        </w:rPr>
        <w:t>：</w:t>
      </w:r>
      <w:r>
        <w:rPr>
          <w:rFonts w:hint="eastAsia" w:ascii="宋体" w:hAnsi="宋体" w:eastAsia="宋体" w:cs="宋体"/>
          <w:color w:val="auto"/>
          <w:kern w:val="0"/>
          <w:sz w:val="24"/>
          <w:szCs w:val="24"/>
          <w:highlight w:val="none"/>
          <w:lang w:val="en-US" w:eastAsia="zh-CN"/>
        </w:rPr>
        <w:t>按综合费率进行报价；</w:t>
      </w:r>
    </w:p>
    <w:p>
      <w:pPr>
        <w:keepNext w:val="0"/>
        <w:keepLines w:val="0"/>
        <w:pageBreakBefore w:val="0"/>
        <w:widowControl w:val="0"/>
        <w:kinsoku/>
        <w:wordWrap/>
        <w:overflowPunct/>
        <w:topLinePunct w:val="0"/>
        <w:autoSpaceDE/>
        <w:autoSpaceDN/>
        <w:bidi w:val="0"/>
        <w:spacing w:line="440" w:lineRule="exact"/>
        <w:ind w:left="0" w:leftChars="0"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结算示例：1.比选人计划采购地砖（300*300）500片；2.中选人所投费率：80.00%</w:t>
      </w:r>
    </w:p>
    <w:p>
      <w:pPr>
        <w:keepNext w:val="0"/>
        <w:keepLines w:val="0"/>
        <w:pageBreakBefore w:val="0"/>
        <w:widowControl w:val="0"/>
        <w:kinsoku/>
        <w:wordWrap/>
        <w:overflowPunct/>
        <w:topLinePunct w:val="0"/>
        <w:autoSpaceDE/>
        <w:autoSpaceDN/>
        <w:bidi w:val="0"/>
        <w:spacing w:line="440" w:lineRule="exact"/>
        <w:ind w:left="0" w:leftChars="0" w:firstLine="482" w:firstLineChars="200"/>
        <w:textAlignment w:val="auto"/>
        <w:rPr>
          <w:rFonts w:hint="default"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3.实际结算价：2.5元（</w:t>
      </w:r>
      <w:r>
        <w:rPr>
          <w:rFonts w:hint="eastAsia" w:ascii="宋体" w:hAnsi="宋体" w:eastAsia="宋体" w:cs="宋体"/>
          <w:b/>
          <w:bCs/>
          <w:i w:val="0"/>
          <w:iCs w:val="0"/>
          <w:color w:val="auto"/>
          <w:kern w:val="0"/>
          <w:sz w:val="22"/>
          <w:szCs w:val="22"/>
          <w:highlight w:val="none"/>
          <w:u w:val="none"/>
          <w:lang w:val="en-US" w:eastAsia="zh-CN" w:bidi="ar"/>
        </w:rPr>
        <w:t>单价最高限价</w:t>
      </w:r>
      <w:r>
        <w:rPr>
          <w:rFonts w:hint="eastAsia" w:ascii="宋体" w:hAnsi="宋体" w:eastAsia="宋体" w:cs="宋体"/>
          <w:b/>
          <w:bCs/>
          <w:color w:val="auto"/>
          <w:kern w:val="0"/>
          <w:sz w:val="24"/>
          <w:szCs w:val="24"/>
          <w:highlight w:val="none"/>
          <w:lang w:val="en-US" w:eastAsia="zh-CN"/>
        </w:rPr>
        <w:t>）×500×80.00%=1000.00元</w:t>
      </w:r>
    </w:p>
    <w:p>
      <w:pPr>
        <w:pStyle w:val="7"/>
        <w:keepNext w:val="0"/>
        <w:keepLines w:val="0"/>
        <w:pageBreakBefore w:val="0"/>
        <w:numPr>
          <w:ilvl w:val="0"/>
          <w:numId w:val="0"/>
        </w:numPr>
        <w:kinsoku/>
        <w:wordWrap/>
        <w:overflowPunct/>
        <w:topLinePunct w:val="0"/>
        <w:bidi w:val="0"/>
        <w:spacing w:line="44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七、物资需求清单</w:t>
      </w:r>
    </w:p>
    <w:tbl>
      <w:tblPr>
        <w:tblStyle w:val="2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58"/>
        <w:gridCol w:w="1656"/>
        <w:gridCol w:w="2796"/>
        <w:gridCol w:w="890"/>
        <w:gridCol w:w="1176"/>
        <w:gridCol w:w="23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bookmarkStart w:id="901" w:name="_Toc144887449"/>
            <w:bookmarkStart w:id="902" w:name="_Toc24500"/>
            <w:bookmarkStart w:id="903" w:name="_Toc631"/>
            <w:r>
              <w:rPr>
                <w:rFonts w:hint="eastAsia" w:ascii="宋体" w:hAnsi="宋体" w:eastAsia="宋体" w:cs="宋体"/>
                <w:i w:val="0"/>
                <w:iCs w:val="0"/>
                <w:color w:val="auto"/>
                <w:kern w:val="0"/>
                <w:sz w:val="24"/>
                <w:szCs w:val="24"/>
                <w:highlight w:val="none"/>
                <w:u w:val="none"/>
                <w:lang w:val="en-US" w:eastAsia="zh-CN" w:bidi="ar"/>
              </w:rPr>
              <w:t>序号</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日常维修耗材</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规格</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品牌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单价最高限价（元）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地砖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300*300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墙砖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300*300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领慧瓷砖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水泥</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中联水泥</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黄沙</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吨</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厚度2.0</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0.45元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灯具</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 LED灯球泡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 LED灯</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 LED灯</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灯棒1.2米t5</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套</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灯盘600*600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灯芯12W</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LED 灯芯20W</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声控灯座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投光灯100w</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博尔美</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电线（1.5平方护套线）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电线（2.5平方护套线）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电线（4平方护套线）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电线（6平方护套线）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绿宝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6平方铜芯单芯线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盘</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弯头</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75弯头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50-75弯头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45度弯头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50型水管弯头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中财</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1.5米软管水管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菜盆软管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马桶软管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软管（300m）</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三角阀软管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面盆软管50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面盆软管80</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面盆双头丝软管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辉砖</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闷头</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4分水管闷头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三通</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4分三通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PPR管</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4分管大流量弯头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4分管内丝三通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4分管内丝弯头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4分管内丝直通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4分直接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6分管</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6分内丝直通</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6分顺水弯头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6分弯头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6分直接</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胶带</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绝缘胶布</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美尚</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钻尾钉</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2.5寸</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盒</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宏挺</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油漆</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乳胶漆</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升</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自动喷漆</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子弹头</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马桶盖</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海之龙</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水嘴</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三角阀</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面板</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五孔一开面板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一位插座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4位插座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空调面板（16A）</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2位面板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3位面板</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插座</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单路插座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双路插座</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视贝</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3孔插座（86型）</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5孔插座（86型）</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九牧</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堵漏王</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各类胶</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防水胶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中性机构胶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卷</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玻璃胶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结构胶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免钉胶</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三和</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21</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腻子粉</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公斤</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22</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填缝剂</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袋</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牛元</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23</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淋浴混水阀</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24</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截止阀</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4分截止阀</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水龙头</w:t>
            </w:r>
          </w:p>
        </w:tc>
        <w:tc>
          <w:tcPr>
            <w:tcW w:w="1461" w:type="pct"/>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面盆水龙头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菜盆水龙头</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26</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花洒</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塑料花洒</w:t>
            </w:r>
          </w:p>
        </w:tc>
        <w:tc>
          <w:tcPr>
            <w:tcW w:w="564"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牛源</w:t>
            </w:r>
          </w:p>
        </w:tc>
        <w:tc>
          <w:tcPr>
            <w:tcW w:w="1097"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27</w:t>
            </w:r>
          </w:p>
        </w:tc>
        <w:tc>
          <w:tcPr>
            <w:tcW w:w="7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空开</w:t>
            </w: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1P空开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2P空开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3P空开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时控开关</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三相空开</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2P63A 漏保</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7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rPr>
            </w:pPr>
          </w:p>
        </w:tc>
        <w:tc>
          <w:tcPr>
            <w:tcW w:w="1461"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1P漏电</w:t>
            </w:r>
          </w:p>
        </w:tc>
        <w:tc>
          <w:tcPr>
            <w:tcW w:w="5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28</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漏保</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三相四开漏保</w:t>
            </w:r>
          </w:p>
        </w:tc>
        <w:tc>
          <w:tcPr>
            <w:tcW w:w="564"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572"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正泰</w:t>
            </w:r>
          </w:p>
        </w:tc>
        <w:tc>
          <w:tcPr>
            <w:tcW w:w="1097" w:type="pct"/>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29</w:t>
            </w:r>
          </w:p>
        </w:tc>
        <w:tc>
          <w:tcPr>
            <w:tcW w:w="7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防水材料</w:t>
            </w:r>
          </w:p>
        </w:tc>
        <w:tc>
          <w:tcPr>
            <w:tcW w:w="1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w:t>
            </w:r>
          </w:p>
        </w:tc>
        <w:tc>
          <w:tcPr>
            <w:tcW w:w="5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桶</w:t>
            </w:r>
          </w:p>
        </w:tc>
        <w:tc>
          <w:tcPr>
            <w:tcW w:w="5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雨虹</w:t>
            </w:r>
          </w:p>
        </w:tc>
        <w:tc>
          <w:tcPr>
            <w:tcW w:w="10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180</w:t>
            </w:r>
          </w:p>
        </w:tc>
      </w:tr>
    </w:tbl>
    <w:p>
      <w:pPr>
        <w:pStyle w:val="44"/>
        <w:spacing w:after="0"/>
        <w:jc w:val="left"/>
        <w:rPr>
          <w:rStyle w:val="47"/>
          <w:rFonts w:hint="default" w:ascii="方正小标宋简体" w:hAnsi="黑体" w:eastAsia="方正小标宋简体" w:cs="黑体"/>
          <w:b w:val="0"/>
          <w:color w:val="auto"/>
          <w:sz w:val="30"/>
          <w:szCs w:val="30"/>
          <w:highlight w:val="none"/>
        </w:rPr>
      </w:pPr>
    </w:p>
    <w:p>
      <w:pPr>
        <w:pStyle w:val="44"/>
        <w:spacing w:after="0"/>
        <w:jc w:val="left"/>
        <w:rPr>
          <w:rStyle w:val="47"/>
          <w:rFonts w:hint="default" w:ascii="方正小标宋简体" w:hAnsi="黑体" w:eastAsia="方正小标宋简体" w:cs="黑体"/>
          <w:b/>
          <w:bCs/>
          <w:color w:val="auto"/>
          <w:sz w:val="24"/>
          <w:szCs w:val="24"/>
          <w:highlight w:val="none"/>
        </w:rPr>
      </w:pPr>
      <w:r>
        <w:rPr>
          <w:rStyle w:val="47"/>
          <w:rFonts w:hint="default" w:ascii="方正小标宋简体" w:hAnsi="黑体" w:eastAsia="方正小标宋简体" w:cs="黑体"/>
          <w:b/>
          <w:bCs/>
          <w:color w:val="auto"/>
          <w:sz w:val="24"/>
          <w:szCs w:val="24"/>
          <w:highlight w:val="none"/>
        </w:rPr>
        <w:t>注：由于有色金属价格时常出现波动，故本清单中的电线类产品价格仅供参考，实际供货时</w:t>
      </w:r>
      <w:r>
        <w:rPr>
          <w:rStyle w:val="47"/>
          <w:rFonts w:hint="eastAsia" w:ascii="方正小标宋简体" w:hAnsi="黑体" w:eastAsia="方正小标宋简体" w:cs="黑体"/>
          <w:b/>
          <w:bCs/>
          <w:color w:val="auto"/>
          <w:sz w:val="24"/>
          <w:szCs w:val="24"/>
          <w:highlight w:val="none"/>
          <w:lang w:val="en-US" w:eastAsia="zh-CN"/>
        </w:rPr>
        <w:t>按双方均认可的</w:t>
      </w:r>
      <w:r>
        <w:rPr>
          <w:rStyle w:val="47"/>
          <w:rFonts w:hint="default" w:ascii="方正小标宋简体" w:hAnsi="黑体" w:eastAsia="方正小标宋简体" w:cs="黑体"/>
          <w:b/>
          <w:bCs/>
          <w:color w:val="auto"/>
          <w:sz w:val="24"/>
          <w:szCs w:val="24"/>
          <w:highlight w:val="none"/>
        </w:rPr>
        <w:t>当期市场价格（折算后）进行结算。</w:t>
      </w: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default" w:ascii="方正小标宋简体" w:hAnsi="黑体" w:eastAsia="方正小标宋简体" w:cs="黑体"/>
          <w:b w:val="0"/>
          <w:color w:val="auto"/>
          <w:sz w:val="30"/>
          <w:szCs w:val="30"/>
          <w:highlight w:val="none"/>
        </w:rPr>
      </w:pPr>
    </w:p>
    <w:p>
      <w:pPr>
        <w:pStyle w:val="44"/>
        <w:spacing w:after="0"/>
        <w:jc w:val="both"/>
        <w:rPr>
          <w:rStyle w:val="47"/>
          <w:rFonts w:hint="default" w:ascii="方正小标宋简体" w:hAnsi="黑体" w:eastAsia="方正小标宋简体" w:cs="黑体"/>
          <w:b w:val="0"/>
          <w:color w:val="auto"/>
          <w:sz w:val="30"/>
          <w:szCs w:val="30"/>
          <w:highlight w:val="none"/>
        </w:rPr>
      </w:pPr>
    </w:p>
    <w:p>
      <w:pPr>
        <w:pStyle w:val="45"/>
        <w:rPr>
          <w:rStyle w:val="47"/>
          <w:rFonts w:hint="default" w:ascii="方正小标宋简体" w:hAnsi="黑体" w:eastAsia="方正小标宋简体" w:cs="黑体"/>
          <w:b w:val="0"/>
          <w:color w:val="auto"/>
          <w:sz w:val="30"/>
          <w:szCs w:val="30"/>
          <w:highlight w:val="none"/>
        </w:rPr>
      </w:pPr>
    </w:p>
    <w:p>
      <w:pPr>
        <w:rPr>
          <w:rStyle w:val="47"/>
          <w:rFonts w:hint="default" w:ascii="方正小标宋简体" w:hAnsi="黑体" w:eastAsia="方正小标宋简体" w:cs="黑体"/>
          <w:b w:val="0"/>
          <w:color w:val="auto"/>
          <w:sz w:val="30"/>
          <w:szCs w:val="30"/>
          <w:highlight w:val="none"/>
        </w:rPr>
      </w:pPr>
    </w:p>
    <w:p>
      <w:pPr>
        <w:pStyle w:val="44"/>
        <w:spacing w:after="0"/>
        <w:jc w:val="center"/>
        <w:rPr>
          <w:rStyle w:val="47"/>
          <w:rFonts w:hint="eastAsia" w:ascii="方正小标宋简体" w:hAnsi="仿宋" w:eastAsia="方正小标宋简体" w:cs="仿宋"/>
          <w:b w:val="0"/>
          <w:color w:val="auto"/>
          <w:sz w:val="30"/>
          <w:szCs w:val="30"/>
          <w:highlight w:val="none"/>
          <w:lang w:eastAsia="zh-CN"/>
        </w:rPr>
      </w:pPr>
      <w:r>
        <w:rPr>
          <w:rStyle w:val="47"/>
          <w:rFonts w:hint="default" w:ascii="方正小标宋简体" w:hAnsi="黑体" w:eastAsia="方正小标宋简体" w:cs="黑体"/>
          <w:b w:val="0"/>
          <w:color w:val="auto"/>
          <w:sz w:val="30"/>
          <w:szCs w:val="30"/>
          <w:highlight w:val="none"/>
        </w:rPr>
        <w:t>第</w:t>
      </w:r>
      <w:r>
        <w:rPr>
          <w:rStyle w:val="47"/>
          <w:rFonts w:hint="eastAsia" w:ascii="方正小标宋简体" w:hAnsi="黑体" w:eastAsia="方正小标宋简体" w:cs="黑体"/>
          <w:b w:val="0"/>
          <w:color w:val="auto"/>
          <w:sz w:val="30"/>
          <w:szCs w:val="30"/>
          <w:highlight w:val="none"/>
          <w:lang w:val="en-US" w:eastAsia="zh-CN"/>
        </w:rPr>
        <w:t>四</w:t>
      </w:r>
      <w:r>
        <w:rPr>
          <w:rStyle w:val="47"/>
          <w:rFonts w:hint="default" w:ascii="方正小标宋简体" w:hAnsi="黑体" w:eastAsia="方正小标宋简体" w:cs="黑体"/>
          <w:b w:val="0"/>
          <w:color w:val="auto"/>
          <w:sz w:val="30"/>
          <w:szCs w:val="30"/>
          <w:highlight w:val="none"/>
        </w:rPr>
        <w:t xml:space="preserve">章 </w:t>
      </w:r>
      <w:r>
        <w:rPr>
          <w:rStyle w:val="47"/>
          <w:rFonts w:hint="eastAsia" w:ascii="方正小标宋简体" w:hAnsi="黑体" w:eastAsia="方正小标宋简体" w:cs="黑体"/>
          <w:b w:val="0"/>
          <w:color w:val="auto"/>
          <w:sz w:val="30"/>
          <w:szCs w:val="30"/>
          <w:highlight w:val="none"/>
          <w:lang w:val="en-US" w:eastAsia="zh-CN"/>
        </w:rPr>
        <w:t>评选</w:t>
      </w:r>
      <w:r>
        <w:rPr>
          <w:rStyle w:val="47"/>
          <w:rFonts w:hint="default" w:ascii="方正小标宋简体" w:hAnsi="黑体" w:eastAsia="方正小标宋简体" w:cs="黑体"/>
          <w:b w:val="0"/>
          <w:color w:val="auto"/>
          <w:sz w:val="30"/>
          <w:szCs w:val="30"/>
          <w:highlight w:val="none"/>
        </w:rPr>
        <w:t>方法和标准</w:t>
      </w:r>
      <w:bookmarkEnd w:id="901"/>
    </w:p>
    <w:bookmarkEnd w:id="902"/>
    <w:bookmarkEnd w:id="903"/>
    <w:p>
      <w:pPr>
        <w:widowControl/>
        <w:snapToGrid w:val="0"/>
        <w:spacing w:line="440" w:lineRule="exact"/>
        <w:ind w:right="-19" w:rightChars="-9" w:firstLine="480" w:firstLineChars="200"/>
        <w:jc w:val="left"/>
        <w:textAlignment w:val="baseline"/>
        <w:rPr>
          <w:rStyle w:val="49"/>
          <w:rFonts w:hint="eastAsia" w:ascii="仿宋" w:hAnsi="仿宋" w:eastAsia="仿宋" w:cs="仿宋"/>
          <w:b w:val="0"/>
          <w:bCs w:val="0"/>
          <w:color w:val="auto"/>
          <w:sz w:val="24"/>
          <w:szCs w:val="24"/>
          <w:highlight w:val="none"/>
          <w:lang w:val="en-US"/>
        </w:rPr>
      </w:pPr>
      <w:bookmarkStart w:id="904" w:name="_Toc25584"/>
      <w:bookmarkEnd w:id="904"/>
      <w:bookmarkStart w:id="905" w:name="_Toc19002"/>
      <w:bookmarkEnd w:id="905"/>
      <w:bookmarkStart w:id="906" w:name="一、综合评分法"/>
      <w:bookmarkEnd w:id="906"/>
      <w:bookmarkStart w:id="907" w:name="_Toc24785"/>
      <w:bookmarkEnd w:id="907"/>
      <w:bookmarkStart w:id="908" w:name="_Toc12747"/>
      <w:bookmarkEnd w:id="908"/>
      <w:bookmarkStart w:id="909" w:name="_Toc15111"/>
      <w:bookmarkEnd w:id="909"/>
      <w:bookmarkStart w:id="910" w:name="_Toc7795"/>
      <w:bookmarkEnd w:id="910"/>
      <w:bookmarkStart w:id="911" w:name="_Toc20047"/>
      <w:bookmarkEnd w:id="911"/>
      <w:bookmarkStart w:id="912" w:name="_Toc29916"/>
      <w:bookmarkEnd w:id="912"/>
      <w:bookmarkStart w:id="913" w:name="_Toc18525"/>
      <w:bookmarkEnd w:id="913"/>
      <w:bookmarkStart w:id="914" w:name="_Toc31525"/>
      <w:bookmarkStart w:id="915" w:name="_Toc16256"/>
      <w:bookmarkStart w:id="916" w:name="_Toc25485"/>
      <w:bookmarkStart w:id="917" w:name="_Toc30333"/>
      <w:r>
        <w:rPr>
          <w:rStyle w:val="49"/>
          <w:rFonts w:hint="eastAsia" w:ascii="仿宋" w:hAnsi="仿宋" w:eastAsia="仿宋" w:cs="仿宋"/>
          <w:b w:val="0"/>
          <w:bCs w:val="0"/>
          <w:color w:val="auto"/>
          <w:sz w:val="24"/>
          <w:szCs w:val="24"/>
          <w:highlight w:val="none"/>
          <w:lang w:val="en-US"/>
        </w:rPr>
        <w:t>1、对竞选文件的审查：评选小组对各竞选人的资格以及竞选文件的有效性、完整性、是否对比选文件的实质性要求作出响应等方面进行检查，以确定竞选人是否具备中选资格。</w:t>
      </w:r>
    </w:p>
    <w:p>
      <w:pPr>
        <w:widowControl/>
        <w:snapToGrid w:val="0"/>
        <w:spacing w:line="440" w:lineRule="exact"/>
        <w:ind w:right="-19" w:rightChars="-9" w:firstLine="480" w:firstLineChars="200"/>
        <w:jc w:val="left"/>
        <w:textAlignment w:val="baseline"/>
        <w:rPr>
          <w:rStyle w:val="49"/>
          <w:rFonts w:hint="eastAsia" w:ascii="仿宋" w:hAnsi="仿宋" w:eastAsia="仿宋" w:cs="仿宋"/>
          <w:b w:val="0"/>
          <w:bCs w:val="0"/>
          <w:color w:val="auto"/>
          <w:sz w:val="24"/>
          <w:szCs w:val="24"/>
          <w:highlight w:val="none"/>
          <w:lang w:val="en-US"/>
        </w:rPr>
      </w:pPr>
      <w:r>
        <w:rPr>
          <w:rStyle w:val="49"/>
          <w:rFonts w:hint="eastAsia" w:ascii="仿宋" w:hAnsi="仿宋" w:eastAsia="仿宋" w:cs="仿宋"/>
          <w:b w:val="0"/>
          <w:bCs w:val="0"/>
          <w:color w:val="auto"/>
          <w:sz w:val="24"/>
          <w:szCs w:val="24"/>
          <w:highlight w:val="none"/>
          <w:lang w:val="en-US"/>
        </w:rPr>
        <w:t>2、评选小组对竞选文件独立评审，按照综合得分由高到低的原则确定5名中选人。</w:t>
      </w:r>
    </w:p>
    <w:p>
      <w:pPr>
        <w:widowControl/>
        <w:snapToGrid w:val="0"/>
        <w:spacing w:line="440" w:lineRule="exact"/>
        <w:ind w:right="-19" w:rightChars="-9" w:firstLine="480" w:firstLineChars="200"/>
        <w:jc w:val="left"/>
        <w:textAlignment w:val="baseline"/>
        <w:rPr>
          <w:rStyle w:val="49"/>
          <w:rFonts w:hint="eastAsia" w:ascii="仿宋" w:hAnsi="仿宋" w:eastAsia="仿宋" w:cs="仿宋"/>
          <w:b w:val="0"/>
          <w:bCs w:val="0"/>
          <w:color w:val="auto"/>
          <w:sz w:val="24"/>
          <w:szCs w:val="24"/>
          <w:highlight w:val="none"/>
          <w:lang w:val="en-US"/>
        </w:rPr>
      </w:pPr>
      <w:r>
        <w:rPr>
          <w:rStyle w:val="49"/>
          <w:rFonts w:hint="eastAsia" w:ascii="仿宋" w:hAnsi="仿宋" w:eastAsia="仿宋" w:cs="仿宋"/>
          <w:b w:val="0"/>
          <w:bCs w:val="0"/>
          <w:color w:val="auto"/>
          <w:sz w:val="24"/>
          <w:szCs w:val="24"/>
          <w:highlight w:val="none"/>
          <w:lang w:val="en-US" w:eastAsia="zh-CN"/>
        </w:rPr>
        <w:t>3、有效投标供应商大于5家时，按照综合得分排名由高到低顺序推荐排名前5的单位为入围候选人；</w:t>
      </w:r>
      <w:r>
        <w:rPr>
          <w:rStyle w:val="49"/>
          <w:rFonts w:hint="eastAsia" w:ascii="仿宋" w:hAnsi="仿宋" w:eastAsia="仿宋" w:cs="仿宋"/>
          <w:b w:val="0"/>
          <w:bCs w:val="0"/>
          <w:color w:val="auto"/>
          <w:sz w:val="24"/>
          <w:szCs w:val="24"/>
          <w:highlight w:val="none"/>
          <w:lang w:val="en-US"/>
        </w:rPr>
        <w:t>有效投标人家数等于5家 ，则所有有效投标供应商全部推荐为入围候选人（采用资格审查制，无需进入详审打分环节）；有效投标供应商数量少于5家时，本项目将作流标处理。</w:t>
      </w:r>
    </w:p>
    <w:p>
      <w:pPr>
        <w:widowControl/>
        <w:snapToGrid w:val="0"/>
        <w:spacing w:line="440" w:lineRule="exact"/>
        <w:ind w:right="-19" w:rightChars="-9" w:firstLine="480" w:firstLineChars="200"/>
        <w:jc w:val="left"/>
        <w:textAlignment w:val="baseline"/>
        <w:rPr>
          <w:rStyle w:val="49"/>
          <w:rFonts w:hint="eastAsia" w:ascii="仿宋" w:hAnsi="仿宋" w:eastAsia="仿宋" w:cs="仿宋"/>
          <w:color w:val="auto"/>
          <w:sz w:val="28"/>
          <w:szCs w:val="28"/>
          <w:highlight w:val="none"/>
        </w:rPr>
      </w:pPr>
      <w:r>
        <w:rPr>
          <w:rStyle w:val="49"/>
          <w:rFonts w:hint="eastAsia" w:ascii="仿宋" w:hAnsi="仿宋" w:eastAsia="仿宋" w:cs="仿宋"/>
          <w:b w:val="0"/>
          <w:bCs w:val="0"/>
          <w:color w:val="auto"/>
          <w:sz w:val="24"/>
          <w:szCs w:val="24"/>
          <w:highlight w:val="none"/>
          <w:lang w:val="en-US"/>
        </w:rPr>
        <w:t>4、评审中，评选小组发现竞选人的竞选文件中对同类问题表述不一致、前后矛盾、有明显文字和计算错误的内容、有可能不符合比选文件规定等情况需要澄清时，评选小组将以询标的方式告知并要求竞选人以书面方式进行必要的澄清、说明或补正。对于询标后判定为不符合比选文件的竞选文件，评委要提出充足的否定理由。最终对竞选人的评审结论分为通过和未通过。评选小组按下表内容进行竞选有效性评审。</w:t>
      </w:r>
    </w:p>
    <w:p>
      <w:pPr>
        <w:widowControl/>
        <w:snapToGrid w:val="0"/>
        <w:spacing w:line="440" w:lineRule="exact"/>
        <w:ind w:right="-19" w:rightChars="-9"/>
        <w:jc w:val="center"/>
        <w:textAlignment w:val="baseline"/>
        <w:rPr>
          <w:rStyle w:val="49"/>
          <w:rFonts w:ascii="仿宋" w:hAnsi="仿宋" w:eastAsia="仿宋" w:cs="仿宋"/>
          <w:b/>
          <w:bCs/>
          <w:color w:val="auto"/>
          <w:sz w:val="28"/>
          <w:szCs w:val="28"/>
          <w:highlight w:val="none"/>
        </w:rPr>
      </w:pPr>
      <w:r>
        <w:rPr>
          <w:rStyle w:val="49"/>
          <w:rFonts w:hint="eastAsia" w:ascii="仿宋" w:hAnsi="仿宋" w:eastAsia="仿宋" w:cs="仿宋"/>
          <w:b/>
          <w:bCs/>
          <w:color w:val="auto"/>
          <w:sz w:val="28"/>
          <w:szCs w:val="28"/>
          <w:highlight w:val="none"/>
        </w:rPr>
        <w:t>（</w:t>
      </w:r>
      <w:r>
        <w:rPr>
          <w:rStyle w:val="49"/>
          <w:rFonts w:hint="eastAsia" w:ascii="仿宋" w:hAnsi="仿宋" w:eastAsia="仿宋" w:cs="仿宋"/>
          <w:b/>
          <w:bCs/>
          <w:color w:val="auto"/>
          <w:sz w:val="28"/>
          <w:szCs w:val="28"/>
          <w:highlight w:val="none"/>
          <w:lang w:val="en-US"/>
        </w:rPr>
        <w:t>一</w:t>
      </w:r>
      <w:r>
        <w:rPr>
          <w:rStyle w:val="49"/>
          <w:rFonts w:hint="eastAsia" w:ascii="仿宋" w:hAnsi="仿宋" w:eastAsia="仿宋" w:cs="仿宋"/>
          <w:b/>
          <w:bCs/>
          <w:color w:val="auto"/>
          <w:sz w:val="28"/>
          <w:szCs w:val="28"/>
          <w:highlight w:val="none"/>
        </w:rPr>
        <w:t>）初步评审（资格、符合性评审）</w:t>
      </w:r>
    </w:p>
    <w:tbl>
      <w:tblPr>
        <w:tblStyle w:val="28"/>
        <w:tblW w:w="5004" w:type="pct"/>
        <w:tblInd w:w="0" w:type="dxa"/>
        <w:tblLayout w:type="autofit"/>
        <w:tblCellMar>
          <w:top w:w="0" w:type="dxa"/>
          <w:left w:w="0" w:type="dxa"/>
          <w:bottom w:w="0" w:type="dxa"/>
          <w:right w:w="0" w:type="dxa"/>
        </w:tblCellMar>
      </w:tblPr>
      <w:tblGrid>
        <w:gridCol w:w="561"/>
        <w:gridCol w:w="2225"/>
        <w:gridCol w:w="5515"/>
        <w:gridCol w:w="1359"/>
      </w:tblGrid>
      <w:tr>
        <w:tblPrEx>
          <w:tblCellMar>
            <w:top w:w="0" w:type="dxa"/>
            <w:left w:w="0" w:type="dxa"/>
            <w:bottom w:w="0" w:type="dxa"/>
            <w:right w:w="0" w:type="dxa"/>
          </w:tblCellMar>
        </w:tblPrEx>
        <w:trPr>
          <w:trHeight w:val="570"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序号</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指标名称</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指标要求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是否通过</w:t>
            </w:r>
          </w:p>
        </w:tc>
      </w:tr>
      <w:tr>
        <w:tblPrEx>
          <w:tblCellMar>
            <w:top w:w="0" w:type="dxa"/>
            <w:left w:w="0" w:type="dxa"/>
            <w:bottom w:w="0" w:type="dxa"/>
            <w:right w:w="0" w:type="dxa"/>
          </w:tblCellMar>
        </w:tblPrEx>
        <w:trPr>
          <w:trHeight w:val="680"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1</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竞选文件盖章</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符合</w:t>
            </w:r>
            <w:r>
              <w:rPr>
                <w:rStyle w:val="49"/>
                <w:rFonts w:hint="eastAsia" w:ascii="仿宋" w:hAnsi="仿宋" w:eastAsia="仿宋" w:cs="仿宋"/>
                <w:color w:val="auto"/>
                <w:kern w:val="0"/>
                <w:sz w:val="24"/>
                <w:szCs w:val="24"/>
                <w:highlight w:val="none"/>
                <w:lang w:val="en-US"/>
              </w:rPr>
              <w:t>比选</w:t>
            </w:r>
            <w:r>
              <w:rPr>
                <w:rStyle w:val="49"/>
                <w:rFonts w:hint="eastAsia" w:ascii="仿宋" w:hAnsi="仿宋" w:eastAsia="仿宋" w:cs="仿宋"/>
                <w:color w:val="auto"/>
                <w:kern w:val="0"/>
                <w:sz w:val="24"/>
                <w:szCs w:val="24"/>
                <w:highlight w:val="none"/>
              </w:rPr>
              <w:t>文件格式盖章或签字要求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510"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2</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竞选文件内容</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符合</w:t>
            </w:r>
            <w:r>
              <w:rPr>
                <w:rStyle w:val="49"/>
                <w:rFonts w:hint="eastAsia" w:ascii="仿宋" w:hAnsi="仿宋" w:eastAsia="仿宋" w:cs="仿宋"/>
                <w:color w:val="auto"/>
                <w:kern w:val="0"/>
                <w:sz w:val="24"/>
                <w:szCs w:val="24"/>
                <w:highlight w:val="none"/>
                <w:lang w:val="en-US"/>
              </w:rPr>
              <w:t>比选</w:t>
            </w:r>
            <w:r>
              <w:rPr>
                <w:rStyle w:val="49"/>
                <w:rFonts w:hint="eastAsia" w:ascii="仿宋" w:hAnsi="仿宋" w:eastAsia="仿宋" w:cs="仿宋"/>
                <w:color w:val="auto"/>
                <w:kern w:val="0"/>
                <w:sz w:val="24"/>
                <w:szCs w:val="24"/>
                <w:highlight w:val="none"/>
              </w:rPr>
              <w:t>文件要求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465"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3</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竞选人资格</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符合竞选公告要求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477"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4</w:t>
            </w:r>
          </w:p>
        </w:tc>
        <w:tc>
          <w:tcPr>
            <w:tcW w:w="1151" w:type="pct"/>
            <w:tcBorders>
              <w:top w:val="single" w:color="000000" w:sz="4" w:space="0"/>
              <w:left w:val="nil"/>
              <w:bottom w:val="single" w:color="000000" w:sz="4" w:space="0"/>
              <w:right w:val="single" w:color="000000" w:sz="4" w:space="0"/>
            </w:tcBorders>
            <w:vAlign w:val="center"/>
          </w:tcPr>
          <w:p>
            <w:pPr>
              <w:widowControl/>
              <w:spacing w:before="120" w:beforeLines="50" w:beforeAutospacing="0" w:after="120" w:afterLines="50" w:afterAutospacing="0" w:line="440" w:lineRule="exact"/>
              <w:ind w:right="-19" w:rightChars="-9"/>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highlight w:val="none"/>
              </w:rPr>
              <w:t>服务期限</w:t>
            </w:r>
          </w:p>
        </w:tc>
        <w:tc>
          <w:tcPr>
            <w:tcW w:w="2853" w:type="pct"/>
            <w:tcBorders>
              <w:top w:val="single" w:color="000000" w:sz="4" w:space="0"/>
              <w:left w:val="nil"/>
              <w:bottom w:val="single" w:color="000000" w:sz="4" w:space="0"/>
              <w:right w:val="single" w:color="000000" w:sz="4" w:space="0"/>
            </w:tcBorders>
            <w:vAlign w:val="center"/>
          </w:tcPr>
          <w:p>
            <w:pPr>
              <w:widowControl/>
              <w:spacing w:before="120" w:beforeLines="50" w:beforeAutospacing="0" w:after="120" w:afterLines="50" w:afterAutospacing="0" w:line="440" w:lineRule="exact"/>
              <w:ind w:right="-19" w:rightChars="-9"/>
              <w:rPr>
                <w:rStyle w:val="49"/>
                <w:rFonts w:hint="eastAsia" w:ascii="仿宋" w:hAnsi="仿宋" w:eastAsia="仿宋" w:cs="仿宋"/>
                <w:color w:val="auto"/>
                <w:kern w:val="0"/>
                <w:sz w:val="24"/>
                <w:highlight w:val="none"/>
              </w:rPr>
            </w:pPr>
            <w:r>
              <w:rPr>
                <w:rStyle w:val="49"/>
                <w:rFonts w:hint="eastAsia" w:ascii="仿宋" w:hAnsi="仿宋" w:eastAsia="仿宋" w:cs="仿宋"/>
                <w:color w:val="auto"/>
                <w:kern w:val="0"/>
                <w:sz w:val="24"/>
                <w:szCs w:val="24"/>
                <w:highlight w:val="none"/>
              </w:rPr>
              <w:t>符合竞选文件要求</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r>
        <w:tblPrEx>
          <w:tblCellMar>
            <w:top w:w="0" w:type="dxa"/>
            <w:left w:w="0" w:type="dxa"/>
            <w:bottom w:w="0" w:type="dxa"/>
            <w:right w:w="0" w:type="dxa"/>
          </w:tblCellMar>
        </w:tblPrEx>
        <w:trPr>
          <w:trHeight w:val="517" w:hRule="atLeast"/>
        </w:trPr>
        <w:tc>
          <w:tcPr>
            <w:tcW w:w="290" w:type="pct"/>
            <w:tcBorders>
              <w:top w:val="single" w:color="000000" w:sz="4" w:space="0"/>
              <w:left w:val="single" w:color="000000" w:sz="4" w:space="0"/>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jc w:val="center"/>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5</w:t>
            </w:r>
          </w:p>
        </w:tc>
        <w:tc>
          <w:tcPr>
            <w:tcW w:w="1151"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rPr>
              <w:t>竞选有效期</w:t>
            </w:r>
          </w:p>
        </w:tc>
        <w:tc>
          <w:tcPr>
            <w:tcW w:w="285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firstLine="240" w:firstLineChars="100"/>
              <w:rPr>
                <w:rStyle w:val="49"/>
                <w:rFonts w:ascii="仿宋" w:hAnsi="仿宋" w:eastAsia="仿宋" w:cs="仿宋"/>
                <w:color w:val="auto"/>
                <w:kern w:val="0"/>
                <w:sz w:val="24"/>
                <w:szCs w:val="24"/>
                <w:highlight w:val="none"/>
              </w:rPr>
            </w:pPr>
            <w:r>
              <w:rPr>
                <w:rStyle w:val="49"/>
                <w:rFonts w:hint="eastAsia" w:ascii="仿宋" w:hAnsi="仿宋" w:eastAsia="仿宋" w:cs="仿宋"/>
                <w:color w:val="auto"/>
                <w:kern w:val="0"/>
                <w:sz w:val="24"/>
                <w:szCs w:val="24"/>
                <w:highlight w:val="none"/>
                <w:lang w:val="en-US"/>
              </w:rPr>
              <w:t>90</w:t>
            </w:r>
            <w:r>
              <w:rPr>
                <w:rStyle w:val="49"/>
                <w:rFonts w:hint="eastAsia" w:ascii="仿宋" w:hAnsi="仿宋" w:eastAsia="仿宋" w:cs="仿宋"/>
                <w:color w:val="auto"/>
                <w:kern w:val="0"/>
                <w:sz w:val="24"/>
                <w:szCs w:val="24"/>
                <w:highlight w:val="none"/>
              </w:rPr>
              <w:t>日历天</w:t>
            </w:r>
          </w:p>
        </w:tc>
        <w:tc>
          <w:tcPr>
            <w:tcW w:w="703" w:type="pct"/>
            <w:tcBorders>
              <w:top w:val="single" w:color="000000" w:sz="4" w:space="0"/>
              <w:left w:val="nil"/>
              <w:bottom w:val="single" w:color="000000" w:sz="4" w:space="0"/>
              <w:right w:val="single" w:color="000000" w:sz="4" w:space="0"/>
            </w:tcBorders>
            <w:vAlign w:val="center"/>
          </w:tcPr>
          <w:p>
            <w:pPr>
              <w:pStyle w:val="50"/>
              <w:widowControl/>
              <w:spacing w:before="0" w:beforeAutospacing="0" w:after="0" w:afterAutospacing="0" w:line="440" w:lineRule="exact"/>
              <w:ind w:right="-19" w:rightChars="-9"/>
              <w:rPr>
                <w:rStyle w:val="49"/>
                <w:rFonts w:ascii="仿宋" w:hAnsi="仿宋" w:eastAsia="仿宋" w:cs="仿宋"/>
                <w:color w:val="auto"/>
                <w:kern w:val="0"/>
                <w:sz w:val="24"/>
                <w:szCs w:val="24"/>
                <w:highlight w:val="none"/>
              </w:rPr>
            </w:pPr>
          </w:p>
        </w:tc>
      </w:tr>
    </w:tbl>
    <w:p>
      <w:pPr>
        <w:pStyle w:val="2"/>
        <w:spacing w:line="360" w:lineRule="exact"/>
        <w:ind w:right="-19" w:rightChars="-9" w:firstLine="560" w:firstLineChars="200"/>
        <w:jc w:val="left"/>
        <w:outlineLvl w:val="9"/>
        <w:rPr>
          <w:rStyle w:val="49"/>
          <w:rFonts w:hint="eastAsia" w:ascii="仿宋" w:hAnsi="仿宋" w:eastAsia="仿宋" w:cs="仿宋"/>
          <w:b w:val="0"/>
          <w:bCs/>
          <w:color w:val="auto"/>
          <w:sz w:val="28"/>
          <w:szCs w:val="28"/>
          <w:highlight w:val="none"/>
        </w:rPr>
      </w:pP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说明：</w:t>
      </w: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1.</w:t>
      </w:r>
      <w:r>
        <w:rPr>
          <w:rStyle w:val="49"/>
          <w:rFonts w:hint="eastAsia" w:ascii="仿宋" w:hAnsi="仿宋" w:eastAsia="仿宋" w:cs="仿宋"/>
          <w:b w:val="0"/>
          <w:bCs/>
          <w:color w:val="auto"/>
          <w:sz w:val="24"/>
          <w:szCs w:val="24"/>
          <w:highlight w:val="none"/>
          <w:lang w:val="en-US"/>
        </w:rPr>
        <w:t>评选</w:t>
      </w:r>
      <w:r>
        <w:rPr>
          <w:rStyle w:val="49"/>
          <w:rFonts w:hint="eastAsia" w:ascii="仿宋" w:hAnsi="仿宋" w:eastAsia="仿宋" w:cs="仿宋"/>
          <w:b w:val="0"/>
          <w:bCs/>
          <w:color w:val="auto"/>
          <w:sz w:val="24"/>
          <w:szCs w:val="24"/>
          <w:highlight w:val="none"/>
        </w:rPr>
        <w:t>专家根据评审要求判断每项评审内容是否合格；</w:t>
      </w: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 xml:space="preserve">2.合格标准：必须全部通过, 否则视为无效投标。 </w:t>
      </w:r>
    </w:p>
    <w:p>
      <w:pPr>
        <w:pStyle w:val="2"/>
        <w:spacing w:line="400" w:lineRule="exact"/>
        <w:ind w:firstLine="480" w:firstLineChars="200"/>
        <w:jc w:val="left"/>
        <w:outlineLvl w:val="9"/>
        <w:rPr>
          <w:rStyle w:val="49"/>
          <w:rFonts w:hint="eastAsia" w:ascii="仿宋" w:hAnsi="仿宋" w:eastAsia="仿宋" w:cs="仿宋"/>
          <w:b w:val="0"/>
          <w:bCs/>
          <w:color w:val="auto"/>
          <w:sz w:val="24"/>
          <w:szCs w:val="24"/>
          <w:highlight w:val="none"/>
        </w:rPr>
      </w:pPr>
      <w:r>
        <w:rPr>
          <w:rStyle w:val="49"/>
          <w:rFonts w:hint="eastAsia" w:ascii="仿宋" w:hAnsi="仿宋" w:eastAsia="仿宋" w:cs="仿宋"/>
          <w:b w:val="0"/>
          <w:bCs/>
          <w:color w:val="auto"/>
          <w:sz w:val="24"/>
          <w:szCs w:val="24"/>
          <w:highlight w:val="none"/>
        </w:rPr>
        <w:t>3.</w:t>
      </w:r>
      <w:r>
        <w:rPr>
          <w:rStyle w:val="49"/>
          <w:rFonts w:hint="eastAsia" w:ascii="仿宋" w:hAnsi="仿宋" w:eastAsia="仿宋" w:cs="仿宋"/>
          <w:b w:val="0"/>
          <w:bCs/>
          <w:color w:val="auto"/>
          <w:sz w:val="24"/>
          <w:szCs w:val="24"/>
          <w:highlight w:val="none"/>
          <w:lang w:val="en-US"/>
        </w:rPr>
        <w:t>评选</w:t>
      </w:r>
      <w:r>
        <w:rPr>
          <w:rStyle w:val="49"/>
          <w:rFonts w:hint="eastAsia" w:ascii="仿宋" w:hAnsi="仿宋" w:eastAsia="仿宋" w:cs="仿宋"/>
          <w:b w:val="0"/>
          <w:bCs/>
          <w:color w:val="auto"/>
          <w:sz w:val="24"/>
          <w:szCs w:val="24"/>
          <w:highlight w:val="none"/>
        </w:rPr>
        <w:t>小组对上述内容进行评审时，如发现竞选文件内容与比选文件规定内容存在偏差，应要求竞选人现场澄清、说明或补正。竞选人必须现场在评选小组规定时间内将澄清、说明或补正内容以书面形式提交评选小组。评选小组将对澄清、说明或补正内容评审后决定是否符合要求。</w:t>
      </w:r>
    </w:p>
    <w:p>
      <w:pPr>
        <w:rPr>
          <w:rStyle w:val="49"/>
          <w:rFonts w:hint="eastAsia" w:ascii="仿宋" w:hAnsi="仿宋" w:eastAsia="仿宋" w:cs="仿宋"/>
          <w:b w:val="0"/>
          <w:bCs/>
          <w:color w:val="auto"/>
          <w:sz w:val="28"/>
          <w:szCs w:val="28"/>
          <w:highlight w:val="none"/>
        </w:rPr>
      </w:pPr>
    </w:p>
    <w:p>
      <w:pPr>
        <w:rPr>
          <w:rFonts w:hint="eastAsia"/>
          <w:color w:val="auto"/>
          <w:highlight w:val="none"/>
        </w:rPr>
      </w:pPr>
    </w:p>
    <w:p>
      <w:pPr>
        <w:pStyle w:val="6"/>
        <w:rPr>
          <w:rFonts w:hint="eastAsia"/>
          <w:color w:val="auto"/>
          <w:highlight w:val="none"/>
        </w:rPr>
      </w:pPr>
    </w:p>
    <w:p>
      <w:pPr>
        <w:rPr>
          <w:rFonts w:hint="eastAsia"/>
        </w:rPr>
      </w:pPr>
    </w:p>
    <w:p>
      <w:pPr>
        <w:jc w:val="center"/>
        <w:rPr>
          <w:rStyle w:val="49"/>
          <w:rFonts w:hint="default" w:ascii="仿宋" w:hAnsi="仿宋" w:eastAsia="仿宋" w:cs="仿宋"/>
          <w:b/>
          <w:bCs w:val="0"/>
          <w:color w:val="auto"/>
          <w:sz w:val="28"/>
          <w:szCs w:val="28"/>
          <w:highlight w:val="none"/>
          <w:lang w:val="en-US"/>
        </w:rPr>
      </w:pPr>
      <w:r>
        <w:rPr>
          <w:rStyle w:val="49"/>
          <w:rFonts w:hint="eastAsia" w:ascii="仿宋" w:hAnsi="仿宋" w:eastAsia="仿宋" w:cs="仿宋"/>
          <w:b/>
          <w:bCs w:val="0"/>
          <w:color w:val="auto"/>
          <w:sz w:val="28"/>
          <w:szCs w:val="28"/>
          <w:highlight w:val="none"/>
          <w:lang w:val="en-US"/>
        </w:rPr>
        <w:t>（二）详细评审表</w:t>
      </w:r>
    </w:p>
    <w:bookmarkEnd w:id="914"/>
    <w:bookmarkEnd w:id="915"/>
    <w:bookmarkEnd w:id="916"/>
    <w:bookmarkEnd w:id="917"/>
    <w:tbl>
      <w:tblPr>
        <w:tblStyle w:val="28"/>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
        <w:gridCol w:w="1485"/>
        <w:gridCol w:w="7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jc w:val="center"/>
              <w:textAlignment w:val="auto"/>
              <w:rPr>
                <w:rFonts w:hint="eastAsia" w:ascii="宋体" w:hAnsi="宋体" w:eastAsia="宋体" w:cs="宋体"/>
                <w:b/>
                <w:bCs/>
                <w:color w:val="auto"/>
                <w:sz w:val="24"/>
                <w:szCs w:val="24"/>
                <w:highlight w:val="none"/>
              </w:rPr>
            </w:pPr>
            <w:bookmarkStart w:id="918" w:name="_Toc144887451"/>
            <w:bookmarkStart w:id="919" w:name="_Toc25580"/>
            <w:bookmarkStart w:id="920" w:name="_Toc2835"/>
            <w:r>
              <w:rPr>
                <w:rFonts w:hint="eastAsia" w:ascii="宋体" w:hAnsi="宋体" w:eastAsia="宋体" w:cs="宋体"/>
                <w:b/>
                <w:bCs/>
                <w:color w:val="auto"/>
                <w:sz w:val="24"/>
                <w:szCs w:val="24"/>
                <w:highlight w:val="none"/>
              </w:rPr>
              <w:t>分值</w:t>
            </w: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评分要素</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restar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总分（100分）</w:t>
            </w: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企业业绩（</w:t>
            </w:r>
            <w:r>
              <w:rPr>
                <w:rFonts w:hint="eastAsia" w:ascii="宋体" w:hAnsi="宋体" w:eastAsia="宋体" w:cs="宋体"/>
                <w:color w:val="auto"/>
                <w:sz w:val="24"/>
                <w:szCs w:val="24"/>
                <w:highlight w:val="none"/>
                <w:lang w:val="en-US" w:eastAsia="zh-CN"/>
              </w:rPr>
              <w:t>20分）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年1月1日至今，</w:t>
            </w:r>
            <w:r>
              <w:rPr>
                <w:rFonts w:hint="eastAsia" w:ascii="宋体" w:hAnsi="宋体" w:eastAsia="宋体" w:cs="宋体"/>
                <w:color w:val="auto"/>
                <w:sz w:val="24"/>
                <w:szCs w:val="24"/>
                <w:highlight w:val="none"/>
                <w:lang w:val="en-US" w:eastAsia="zh-CN"/>
              </w:rPr>
              <w:t>投标供应商</w:t>
            </w:r>
            <w:r>
              <w:rPr>
                <w:rFonts w:hint="eastAsia" w:ascii="宋体" w:hAnsi="宋体" w:eastAsia="宋体" w:cs="宋体"/>
                <w:color w:val="auto"/>
                <w:sz w:val="24"/>
                <w:szCs w:val="24"/>
                <w:highlight w:val="none"/>
                <w:lang w:eastAsia="zh-CN"/>
              </w:rPr>
              <w:t>具有类似</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lang w:eastAsia="zh-CN"/>
              </w:rPr>
              <w:t>业绩（</w:t>
            </w:r>
            <w:r>
              <w:rPr>
                <w:rFonts w:hint="eastAsia" w:ascii="宋体" w:hAnsi="宋体" w:eastAsia="宋体" w:cs="宋体"/>
                <w:color w:val="auto"/>
                <w:sz w:val="24"/>
                <w:szCs w:val="24"/>
                <w:highlight w:val="none"/>
                <w:lang w:val="en-US" w:eastAsia="zh-CN"/>
              </w:rPr>
              <w:t>或供应商入库业绩</w:t>
            </w:r>
            <w:r>
              <w:rPr>
                <w:rFonts w:hint="eastAsia" w:ascii="宋体" w:hAnsi="宋体" w:eastAsia="宋体" w:cs="宋体"/>
                <w:color w:val="auto"/>
                <w:sz w:val="24"/>
                <w:szCs w:val="24"/>
                <w:highlight w:val="none"/>
                <w:lang w:eastAsia="zh-CN"/>
              </w:rPr>
              <w:t>），每提供一个类似业绩得</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分，本项最多得</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注：</w:t>
            </w:r>
            <w:r>
              <w:rPr>
                <w:rFonts w:hint="eastAsia" w:ascii="宋体" w:hAnsi="宋体" w:eastAsia="宋体" w:cs="宋体"/>
                <w:color w:val="auto"/>
                <w:sz w:val="24"/>
                <w:szCs w:val="24"/>
                <w:highlight w:val="none"/>
              </w:rPr>
              <w:t>须提供合同扫描件（能够体现评审要素），</w:t>
            </w:r>
            <w:r>
              <w:rPr>
                <w:rFonts w:hint="eastAsia" w:ascii="宋体" w:hAnsi="宋体" w:eastAsia="宋体" w:cs="宋体"/>
                <w:color w:val="auto"/>
                <w:sz w:val="24"/>
                <w:szCs w:val="24"/>
                <w:highlight w:val="none"/>
                <w:lang w:val="en-US" w:eastAsia="zh-CN"/>
              </w:rPr>
              <w:t>业绩</w:t>
            </w:r>
            <w:r>
              <w:rPr>
                <w:rFonts w:hint="eastAsia" w:ascii="宋体" w:hAnsi="宋体" w:eastAsia="宋体" w:cs="宋体"/>
                <w:color w:val="auto"/>
                <w:sz w:val="24"/>
                <w:szCs w:val="24"/>
                <w:highlight w:val="none"/>
              </w:rPr>
              <w:t>时间以合同签订日期为准。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配送</w:t>
            </w:r>
            <w:r>
              <w:rPr>
                <w:rFonts w:hint="eastAsia" w:ascii="宋体" w:hAnsi="宋体" w:eastAsia="宋体" w:cs="宋体"/>
                <w:color w:val="auto"/>
                <w:sz w:val="24"/>
                <w:szCs w:val="24"/>
                <w:highlight w:val="none"/>
                <w:lang w:eastAsia="zh-CN"/>
              </w:rPr>
              <w:t>方案（</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lang w:eastAsia="zh-CN"/>
              </w:rPr>
              <w:t>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一、针对招标人的实际要求制定配送目标、配送方法、管理措施等方案。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1方案完全贴合本项目、人员车辆安排、工作程序、有配送环节、装卸流程的，有针对性的，并符合项目需求，可以直接实施的，得14-20分;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2.配送目标、配送方法、管理措施等要求基本合理的，满足项目需求较强的得7-13分；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3.配送目标、配送方法、管理措施要求有待完善的，基本符合项目需求的，得1-6分。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4.提供的方案不满足项目需求或未提供的不得分。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售后服务方案（20分）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一、制定产品查验交接、不合格产品召回时限、残次品调换时限等方案。（本项10分）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1.投标人方案有针对性、可行性，实用性较强且优于项目需求的，得7-10分；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2.投标人方案基本满足项目需求，具有针对性、可行性，实用性的，得4-6分；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3.投标人制定方案基本符合项目需求，需要进一步修改才能满足要求的，得1-3分。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4.提供的方案不满足项目需求或未提供的不得分。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二、针对实际要求制定售后服务方案：具有服务响应时间、售后服务能力。（本项10分）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1.售后服务方案切时可行，针对性、合理性、实用性较强，优于项目需求的，得7-10分；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2.售后服务方案切时可行，具有针对性、合理性、实用性的，满足项目需求的，得4-6分；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3.售后服务方案方案基本符合项目需求，需要进一步修改才能满足要求的，得1-3分。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4.提供的方案不满足项目需求或未提供的不得分。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应急预案（20）</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ind w:firstLine="482"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临时突发订单应急预案的,缺货、补货、退货应急预案,应急供货渠道方案，恶劣天气、自然灾害等不可抗力因素应急预案，车辆应急保障方案,配送人员应急保障方案：</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1.制定内容完整、针对性、合理性、实用性较强的应急措施（预案）的，优于项目需求，可直接实施的，得14-20分；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2.方案具有针对性、合理性、实用性的，满足项目需求的，得7-13分；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3.方案基本符合项目需求，需要进一步修改才能满足要求的，得1-6分。</w:t>
            </w:r>
          </w:p>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4.提供的方案不满足项目需求或未提供的不得分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trPr>
        <w:tc>
          <w:tcPr>
            <w:tcW w:w="466" w:type="pct"/>
            <w:vMerge w:val="continue"/>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rPr>
            </w:pPr>
          </w:p>
        </w:tc>
        <w:tc>
          <w:tcPr>
            <w:tcW w:w="754"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价格分（20分）</w:t>
            </w:r>
          </w:p>
        </w:tc>
        <w:tc>
          <w:tcPr>
            <w:tcW w:w="3778" w:type="pct"/>
            <w:vAlign w:val="center"/>
          </w:tcPr>
          <w:p>
            <w:pPr>
              <w:keepNext w:val="0"/>
              <w:keepLines w:val="0"/>
              <w:pageBreakBefore w:val="0"/>
              <w:widowControl w:val="0"/>
              <w:kinsoku/>
              <w:wordWrap w:val="0"/>
              <w:overflowPunct/>
              <w:topLinePunct w:val="0"/>
              <w:autoSpaceDE/>
              <w:autoSpaceDN/>
              <w:bidi w:val="0"/>
              <w:adjustRightInd/>
              <w:snapToGrid/>
              <w:spacing w:before="157" w:beforeLines="50" w:after="157" w:afterLines="50" w:line="28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 w:eastAsia="zh-CN"/>
              </w:rPr>
              <w:t>价格分采用低价优先法计算</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 w:eastAsia="zh-CN"/>
              </w:rPr>
              <w:t>即满足</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val="en" w:eastAsia="zh-CN"/>
              </w:rPr>
              <w:t>文件要求且投标价格最低的投标报价为评标基准价，其价格分为满分</w:t>
            </w:r>
            <w:r>
              <w:rPr>
                <w:rFonts w:hint="eastAsia" w:ascii="宋体" w:hAnsi="宋体" w:eastAsia="宋体" w:cs="宋体"/>
                <w:color w:val="auto"/>
                <w:sz w:val="24"/>
                <w:szCs w:val="24"/>
                <w:highlight w:val="none"/>
                <w:lang w:val="en-US" w:eastAsia="zh-CN"/>
              </w:rPr>
              <w:t>20分</w:t>
            </w:r>
            <w:r>
              <w:rPr>
                <w:rFonts w:hint="eastAsia" w:ascii="宋体" w:hAnsi="宋体" w:eastAsia="宋体" w:cs="宋体"/>
                <w:color w:val="auto"/>
                <w:sz w:val="24"/>
                <w:szCs w:val="24"/>
                <w:highlight w:val="none"/>
                <w:lang w:val="en" w:eastAsia="zh-CN"/>
              </w:rPr>
              <w:t>。其他投标供应商的价格分统一按照下列公式计算：</w:t>
            </w:r>
            <w:r>
              <w:rPr>
                <w:rFonts w:hint="eastAsia" w:ascii="宋体" w:hAnsi="宋体" w:eastAsia="宋体" w:cs="宋体"/>
                <w:color w:val="auto"/>
                <w:sz w:val="24"/>
                <w:szCs w:val="24"/>
                <w:highlight w:val="none"/>
                <w:lang w:val="en-US" w:eastAsia="zh-CN"/>
              </w:rPr>
              <w:t>投标报价得分＝（评标基准价/投标报价）×20％×100。</w:t>
            </w:r>
          </w:p>
        </w:tc>
      </w:tr>
    </w:tbl>
    <w:p>
      <w:pPr>
        <w:ind w:firstLine="480" w:firstLineChars="200"/>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ind w:firstLine="482" w:firstLineChars="200"/>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备注：本项目采用综合评分法</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竞选人提供的与竞选有关的各类证书、证明、文件、资料等的真实性、合法性由竞选人负全责，评选小组一律不负责进行核查确认。评审时评选小组发现竞选人存在弄虚作假嫌疑的，或者由其他竞选人和其他利害关系人投诉举报发现存在弄虚作假行为的，提请有关监督部门另行立案调查，评选工作正常进行；有关监督部门调查确认弄虚作假情况属实的，如果该竞选人已被确定为中选人的，由比选人依相关法律、法规规章的相关规定取消该竞选人中选资格。</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2.所有开标时需要提供的证明材料均指将原件的复印件制作到竞选文件中并加盖供公章，复印件需保证清晰易于辨认，若因为复印件不清晰影响评选小组评审的，其后果由竞选人自行承担。</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3．错误报价修正:</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3.1计算上的算术错误。修正错误的原则如下:</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(1)如果数字表示的金额和用文字表示的金额不一致时，以文字表示的金额为准;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(2)如果单价与数量的乘积和总价不一致，以单价为准。当小数点有明显的错误时，评选小组将以总价为准，并修正其单价。   </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(3)竞选报价有算术错误的，评选小组按以下原则对投标报价进行修正，修正的价格经竞选人书面确认后具有约束力。竞选人不接受修正价格的，其投标作无效标处理。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(4)竞选文件中的大写金额与小写金额不一致的，以大写金额为准。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 报价关键漏（缺）项处理：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评选小组对合格的竞选人的投标报价进行详细分析、核查，检查其是否存在关键漏（缺）报项，若存在关键漏（缺）报项，在评审时取其他有效竞选人的该项有效报价中的最高报价加入评审价进行评审，对多报项及赠送项的价格评审时不予核减报价进行评审。评选小组按照比选文件规定对竞选人报价进行调整修正，调整后的价格对竞选人具有约束力。如果竞选人不接受修正后的报价，则其报价将被拒绝，其竞选文件为无效竞选文件。</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3.3评审过程中，如果评选小组一致认定竞选人报价不合理的，可以要求竞选人提供合理说明，否则评选小组可以认定其报价无效。</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4．所有评委的平均分即为详细评审的最终得分，小数点后保留两位，第三位四舍五入。</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第一条 评委独立评审后，评选小组对竞选人某项指标如有不同意见，按照少数服从多数的原则，确定该项指标是否通过。符合初审指标及评审指标通过标准的，为有效投标。</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第二条 评选小组在评审过程中发现的问题，应当及时作出处理或者向比选人提出处理建议，并作书面记录。</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第三条 在评审过程中，评选小组发现竞选人的报价或者某些分项报价明显不合理或者低于成本，有可能影响质量和不能诚信履约的，应当要求其在规定的期限内提供文件予以解释说明，并提交相关证明材料；否则，评选小组可以取消该竞选人的中选资格，按顺序由排在后面的候选人递补，以此类推。 </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第四条 评审后，评选小组应制作评审报告。评选小组全体成员及监督员均须在评审报告上签字。</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第五条 评审报告应如实记录本次评审的主要过程，全面反映评审过程中的各种不同的意见，以及其他澄清、说明、补正事项。比选人根据评选小组的评审报告确定总得分排名前五的投标供应商为中选人。</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第六条 评审结果</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（一）中选人的确定</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1.竞选人实际得分为详细评审得分。</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2.技术标评审由全体评选小组成员综合评议并独立打分，取所有评委打分的平均分作为竞选人的得分；商务标评审由全体评选小组成员统计，全体评选小组成员签字确认。</w:t>
      </w:r>
    </w:p>
    <w:p>
      <w:pPr>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3.竞选人最终得分为评选小组各成员根据详细评审表评审出的平均分（最终得分均取小数点后两位，第三位小数四舍五入）。评选小组通过综合打分，评定出竞选人排名顺序（从高分到低分），推荐五名中选人。</w:t>
      </w:r>
    </w:p>
    <w:p>
      <w:pPr>
        <w:pStyle w:val="44"/>
        <w:spacing w:after="0"/>
        <w:jc w:val="center"/>
        <w:rPr>
          <w:rStyle w:val="47"/>
          <w:rFonts w:hint="default" w:ascii="方正小标宋简体" w:hAnsi="黑体" w:eastAsia="方正小标宋简体" w:cs="黑体"/>
          <w:b w:val="0"/>
          <w:color w:val="auto"/>
          <w:sz w:val="44"/>
          <w:szCs w:val="44"/>
          <w:highlight w:val="none"/>
        </w:rPr>
      </w:pPr>
    </w:p>
    <w:p>
      <w:pPr>
        <w:pStyle w:val="44"/>
        <w:spacing w:after="0"/>
        <w:jc w:val="both"/>
        <w:rPr>
          <w:rStyle w:val="47"/>
          <w:rFonts w:hint="default" w:ascii="方正小标宋简体" w:hAnsi="黑体" w:eastAsia="方正小标宋简体" w:cs="黑体"/>
          <w:b w:val="0"/>
          <w:color w:val="auto"/>
          <w:sz w:val="44"/>
          <w:szCs w:val="44"/>
          <w:highlight w:val="none"/>
        </w:rPr>
      </w:pPr>
    </w:p>
    <w:p>
      <w:pPr>
        <w:pStyle w:val="45"/>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rPr>
          <w:rStyle w:val="47"/>
          <w:rFonts w:hint="default" w:ascii="方正小标宋简体" w:hAnsi="黑体" w:eastAsia="方正小标宋简体" w:cs="黑体"/>
          <w:b w:val="0"/>
          <w:color w:val="auto"/>
          <w:sz w:val="44"/>
          <w:szCs w:val="44"/>
          <w:highlight w:val="none"/>
        </w:rPr>
      </w:pPr>
    </w:p>
    <w:p>
      <w:pPr>
        <w:rPr>
          <w:rStyle w:val="47"/>
          <w:rFonts w:hint="default" w:ascii="方正小标宋简体" w:hAnsi="黑体" w:eastAsia="方正小标宋简体" w:cs="黑体"/>
          <w:b w:val="0"/>
          <w:color w:val="auto"/>
          <w:sz w:val="44"/>
          <w:szCs w:val="44"/>
          <w:highlight w:val="none"/>
        </w:rPr>
      </w:pPr>
    </w:p>
    <w:p>
      <w:pPr>
        <w:pStyle w:val="6"/>
        <w:ind w:left="0" w:leftChars="0" w:firstLine="0" w:firstLineChars="0"/>
        <w:rPr>
          <w:rFonts w:hint="default"/>
          <w:color w:val="auto"/>
          <w:highlight w:val="none"/>
        </w:rPr>
      </w:pPr>
    </w:p>
    <w:p>
      <w:pPr>
        <w:rPr>
          <w:rFonts w:hint="default"/>
          <w:color w:val="auto"/>
          <w:highlight w:val="none"/>
        </w:rPr>
      </w:pPr>
    </w:p>
    <w:p>
      <w:pPr>
        <w:rPr>
          <w:rFonts w:hint="default"/>
          <w:color w:val="auto"/>
          <w:highlight w:val="none"/>
        </w:rPr>
      </w:pPr>
    </w:p>
    <w:p>
      <w:pPr>
        <w:rPr>
          <w:rFonts w:hint="default"/>
          <w:color w:val="auto"/>
          <w:highlight w:val="none"/>
        </w:rPr>
      </w:pPr>
    </w:p>
    <w:p>
      <w:pPr>
        <w:rPr>
          <w:rFonts w:hint="default"/>
          <w:color w:val="auto"/>
          <w:highlight w:val="none"/>
        </w:rPr>
      </w:pPr>
    </w:p>
    <w:p>
      <w:pPr>
        <w:rPr>
          <w:rFonts w:hint="default"/>
          <w:color w:val="auto"/>
          <w:highlight w:val="none"/>
        </w:rPr>
      </w:pPr>
    </w:p>
    <w:p>
      <w:pPr>
        <w:pStyle w:val="44"/>
        <w:spacing w:after="0"/>
        <w:jc w:val="center"/>
        <w:rPr>
          <w:rStyle w:val="47"/>
          <w:rFonts w:hint="default" w:ascii="方正小标宋简体" w:hAnsi="黑体" w:eastAsia="方正小标宋简体" w:cs="黑体"/>
          <w:b w:val="0"/>
          <w:color w:val="auto"/>
          <w:sz w:val="44"/>
          <w:szCs w:val="44"/>
          <w:highlight w:val="none"/>
        </w:rPr>
      </w:pPr>
      <w:r>
        <w:rPr>
          <w:rStyle w:val="47"/>
          <w:rFonts w:hint="default" w:ascii="方正小标宋简体" w:hAnsi="黑体" w:eastAsia="方正小标宋简体" w:cs="黑体"/>
          <w:b w:val="0"/>
          <w:color w:val="auto"/>
          <w:sz w:val="44"/>
          <w:szCs w:val="44"/>
          <w:highlight w:val="none"/>
        </w:rPr>
        <w:t>第</w:t>
      </w:r>
      <w:r>
        <w:rPr>
          <w:rStyle w:val="47"/>
          <w:rFonts w:hint="eastAsia" w:ascii="方正小标宋简体" w:hAnsi="黑体" w:eastAsia="方正小标宋简体" w:cs="黑体"/>
          <w:b w:val="0"/>
          <w:color w:val="auto"/>
          <w:sz w:val="44"/>
          <w:szCs w:val="44"/>
          <w:highlight w:val="none"/>
          <w:lang w:val="en-US" w:eastAsia="zh-CN"/>
        </w:rPr>
        <w:t>五</w:t>
      </w:r>
      <w:r>
        <w:rPr>
          <w:rStyle w:val="47"/>
          <w:rFonts w:hint="default" w:ascii="方正小标宋简体" w:hAnsi="黑体" w:eastAsia="方正小标宋简体" w:cs="黑体"/>
          <w:b w:val="0"/>
          <w:color w:val="auto"/>
          <w:sz w:val="44"/>
          <w:szCs w:val="44"/>
          <w:highlight w:val="none"/>
        </w:rPr>
        <w:t xml:space="preserve">章  </w:t>
      </w:r>
      <w:bookmarkEnd w:id="918"/>
      <w:r>
        <w:rPr>
          <w:rStyle w:val="47"/>
          <w:rFonts w:hint="default" w:ascii="方正小标宋简体" w:hAnsi="黑体" w:eastAsia="方正小标宋简体" w:cs="黑体"/>
          <w:b w:val="0"/>
          <w:color w:val="auto"/>
          <w:sz w:val="44"/>
          <w:szCs w:val="44"/>
          <w:highlight w:val="none"/>
        </w:rPr>
        <w:t>合同协议书</w:t>
      </w:r>
    </w:p>
    <w:bookmarkEnd w:id="919"/>
    <w:bookmarkEnd w:id="920"/>
    <w:p>
      <w:pPr>
        <w:pageBreakBefore w:val="0"/>
        <w:widowControl w:val="0"/>
        <w:kinsoku/>
        <w:wordWrap/>
        <w:overflowPunct/>
        <w:topLinePunct w:val="0"/>
        <w:autoSpaceDE/>
        <w:autoSpaceDN/>
        <w:bidi w:val="0"/>
        <w:adjustRightInd/>
        <w:snapToGrid/>
        <w:spacing w:line="400" w:lineRule="exact"/>
        <w:ind w:left="42" w:leftChars="0" w:hanging="42" w:hangingChars="13"/>
        <w:jc w:val="center"/>
        <w:textAlignment w:val="auto"/>
        <w:rPr>
          <w:rFonts w:hint="eastAsia" w:ascii="宋体" w:hAnsi="宋体" w:eastAsia="宋体" w:cs="宋体"/>
          <w:b/>
          <w:bCs/>
          <w:color w:val="auto"/>
          <w:sz w:val="32"/>
          <w:szCs w:val="32"/>
          <w:highlight w:val="none"/>
          <w:lang w:val="en-US" w:eastAsia="zh-CN"/>
        </w:rPr>
      </w:pPr>
    </w:p>
    <w:p>
      <w:pPr>
        <w:pageBreakBefore w:val="0"/>
        <w:widowControl w:val="0"/>
        <w:kinsoku/>
        <w:wordWrap/>
        <w:overflowPunct/>
        <w:topLinePunct w:val="0"/>
        <w:autoSpaceDE/>
        <w:autoSpaceDN/>
        <w:bidi w:val="0"/>
        <w:adjustRightInd/>
        <w:snapToGrid/>
        <w:spacing w:line="400" w:lineRule="exact"/>
        <w:ind w:left="42" w:leftChars="0" w:hanging="42" w:hangingChars="13"/>
        <w:jc w:val="center"/>
        <w:textAlignment w:val="auto"/>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val="en-US" w:eastAsia="zh-CN"/>
        </w:rPr>
        <w:t xml:space="preserve"> </w:t>
      </w:r>
      <w:r>
        <w:rPr>
          <w:rFonts w:hint="eastAsia" w:ascii="宋体" w:hAnsi="宋体" w:eastAsia="宋体" w:cs="宋体"/>
          <w:b/>
          <w:bCs/>
          <w:color w:val="auto"/>
          <w:sz w:val="32"/>
          <w:szCs w:val="32"/>
          <w:highlight w:val="none"/>
          <w:lang w:eastAsia="zh-CN"/>
        </w:rPr>
        <w:t>供应商入库合同</w:t>
      </w:r>
    </w:p>
    <w:p>
      <w:pPr>
        <w:pageBreakBefore w:val="0"/>
        <w:widowControl w:val="0"/>
        <w:kinsoku/>
        <w:wordWrap/>
        <w:overflowPunct/>
        <w:topLinePunct w:val="0"/>
        <w:autoSpaceDE/>
        <w:autoSpaceDN/>
        <w:bidi w:val="0"/>
        <w:adjustRightInd/>
        <w:snapToGrid/>
        <w:spacing w:line="400" w:lineRule="exact"/>
        <w:ind w:left="42" w:leftChars="0" w:hanging="42" w:hangingChars="13"/>
        <w:jc w:val="center"/>
        <w:textAlignment w:val="auto"/>
        <w:rPr>
          <w:rFonts w:hint="eastAsia" w:ascii="宋体" w:hAnsi="宋体" w:eastAsia="宋体" w:cs="宋体"/>
          <w:b/>
          <w:bCs/>
          <w:color w:val="auto"/>
          <w:sz w:val="32"/>
          <w:szCs w:val="32"/>
          <w:highlight w:val="none"/>
          <w:lang w:eastAsia="zh-CN"/>
        </w:rPr>
      </w:pPr>
    </w:p>
    <w:p>
      <w:pPr>
        <w:spacing w:line="360" w:lineRule="auto"/>
        <w:rPr>
          <w:rFonts w:hint="eastAsia" w:ascii="宋体" w:hAnsi="宋体" w:eastAsia="宋体" w:cs="宋体"/>
          <w:color w:val="auto"/>
          <w:sz w:val="24"/>
          <w:szCs w:val="24"/>
          <w:highlight w:val="none"/>
        </w:rPr>
      </w:pPr>
      <w:bookmarkStart w:id="921" w:name="_Toc22048"/>
      <w:bookmarkStart w:id="922" w:name="_Toc23768"/>
      <w:bookmarkStart w:id="923" w:name="_Toc144887453"/>
      <w:r>
        <w:rPr>
          <w:rFonts w:hint="eastAsia" w:ascii="宋体" w:hAnsi="宋体" w:eastAsia="宋体" w:cs="宋体"/>
          <w:color w:val="auto"/>
          <w:sz w:val="24"/>
          <w:szCs w:val="24"/>
          <w:highlight w:val="none"/>
        </w:rPr>
        <w:t>甲方（采购人）：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乙方（供货人）：</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签订地点：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甲方根据</w:t>
      </w:r>
      <w:r>
        <w:rPr>
          <w:rFonts w:hint="eastAsia" w:ascii="宋体" w:hAnsi="宋体" w:eastAsia="宋体" w:cs="宋体"/>
          <w:color w:val="auto"/>
          <w:sz w:val="24"/>
          <w:szCs w:val="24"/>
          <w:highlight w:val="none"/>
          <w:u w:val="single"/>
        </w:rPr>
        <w:t>项目部建立日常维修耗材定点供应商库项目</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结果，确定</w:t>
      </w:r>
      <w:r>
        <w:rPr>
          <w:rFonts w:hint="eastAsia" w:ascii="宋体" w:hAnsi="宋体" w:eastAsia="宋体" w:cs="宋体"/>
          <w:color w:val="auto"/>
          <w:sz w:val="24"/>
          <w:szCs w:val="24"/>
          <w:highlight w:val="none"/>
          <w:u w:val="none"/>
          <w:lang w:val="en-US" w:eastAsia="zh-CN"/>
        </w:rPr>
        <w:t>你方</w:t>
      </w:r>
      <w:r>
        <w:rPr>
          <w:rFonts w:hint="eastAsia" w:ascii="宋体" w:hAnsi="宋体" w:eastAsia="宋体" w:cs="宋体"/>
          <w:color w:val="auto"/>
          <w:sz w:val="24"/>
          <w:szCs w:val="24"/>
          <w:highlight w:val="none"/>
        </w:rPr>
        <w:t>为入库单位之一。甲乙双方根据《中华人民共和国</w:t>
      </w:r>
      <w:r>
        <w:rPr>
          <w:rFonts w:hint="eastAsia" w:ascii="宋体" w:hAnsi="宋体" w:eastAsia="宋体" w:cs="宋体"/>
          <w:color w:val="auto"/>
          <w:sz w:val="24"/>
          <w:szCs w:val="24"/>
          <w:highlight w:val="none"/>
          <w:lang w:val="en-US" w:eastAsia="zh-CN"/>
        </w:rPr>
        <w:t>民法典</w:t>
      </w:r>
      <w:r>
        <w:rPr>
          <w:rFonts w:hint="eastAsia" w:ascii="宋体" w:hAnsi="宋体" w:eastAsia="宋体" w:cs="宋体"/>
          <w:color w:val="auto"/>
          <w:sz w:val="24"/>
          <w:szCs w:val="24"/>
          <w:highlight w:val="none"/>
        </w:rPr>
        <w:t>》等相关法律法规以及</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rPr>
        <w:t>文件的规定，经平等协商达成合同如下：</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第一条  适用范围</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本合同条款仅适用于</w:t>
      </w:r>
      <w:r>
        <w:rPr>
          <w:rFonts w:hint="eastAsia" w:ascii="宋体" w:hAnsi="宋体" w:eastAsia="宋体" w:cs="宋体"/>
          <w:color w:val="auto"/>
          <w:sz w:val="24"/>
          <w:szCs w:val="24"/>
          <w:highlight w:val="none"/>
          <w:u w:val="single"/>
        </w:rPr>
        <w:t>项目部建立日常维修耗材定点供应商库项目</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第二条  合同期限</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本合同合同期限为自</w:t>
      </w:r>
      <w:r>
        <w:rPr>
          <w:rFonts w:hint="eastAsia" w:ascii="宋体" w:hAnsi="宋体" w:eastAsia="宋体" w:cs="宋体"/>
          <w:color w:val="auto"/>
          <w:sz w:val="24"/>
          <w:szCs w:val="24"/>
          <w:highlight w:val="none"/>
          <w:u w:val="single"/>
        </w:rPr>
        <w:t xml:space="preserve">  年 月 日起至   年 月  日。</w:t>
      </w:r>
    </w:p>
    <w:p>
      <w:pPr>
        <w:numPr>
          <w:ilvl w:val="0"/>
          <w:numId w:val="4"/>
        </w:num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物资采购合同</w:t>
      </w:r>
      <w:r>
        <w:rPr>
          <w:rFonts w:hint="eastAsia" w:ascii="宋体" w:hAnsi="宋体" w:eastAsia="宋体" w:cs="宋体"/>
          <w:color w:val="auto"/>
          <w:sz w:val="24"/>
          <w:szCs w:val="24"/>
          <w:highlight w:val="none"/>
        </w:rPr>
        <w:t>授予</w:t>
      </w:r>
    </w:p>
    <w:p>
      <w:pPr>
        <w:numPr>
          <w:ilvl w:val="0"/>
          <w:numId w:val="0"/>
        </w:num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物资采购时，</w:t>
      </w:r>
      <w:r>
        <w:rPr>
          <w:rFonts w:hint="eastAsia" w:ascii="宋体" w:hAnsi="宋体" w:eastAsia="宋体" w:cs="宋体"/>
          <w:color w:val="auto"/>
          <w:sz w:val="24"/>
          <w:szCs w:val="24"/>
          <w:highlight w:val="none"/>
          <w:u w:val="none"/>
          <w:lang w:val="en-US" w:eastAsia="zh-CN"/>
        </w:rPr>
        <w:t>甲方</w:t>
      </w:r>
      <w:r>
        <w:rPr>
          <w:rFonts w:hint="eastAsia" w:ascii="宋体" w:hAnsi="宋体" w:eastAsia="宋体" w:cs="宋体"/>
          <w:color w:val="auto"/>
          <w:sz w:val="24"/>
          <w:szCs w:val="24"/>
          <w:highlight w:val="none"/>
        </w:rPr>
        <w:t>将询价函发</w:t>
      </w:r>
      <w:r>
        <w:rPr>
          <w:rFonts w:hint="eastAsia" w:ascii="宋体" w:hAnsi="宋体" w:eastAsia="宋体" w:cs="宋体"/>
          <w:color w:val="auto"/>
          <w:sz w:val="24"/>
          <w:szCs w:val="24"/>
          <w:highlight w:val="none"/>
          <w:lang w:val="en-US" w:eastAsia="zh-CN"/>
        </w:rPr>
        <w:t>送</w:t>
      </w:r>
      <w:r>
        <w:rPr>
          <w:rFonts w:hint="eastAsia" w:ascii="宋体" w:hAnsi="宋体" w:eastAsia="宋体" w:cs="宋体"/>
          <w:color w:val="auto"/>
          <w:sz w:val="24"/>
          <w:szCs w:val="24"/>
          <w:highlight w:val="none"/>
        </w:rPr>
        <w:t>至供货商库内所有入库单位，各单位按照询价函要求进行报价。</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甲方依据项目实际情况及入库单位提供的货物报价清单，原则上优先采购价格最低的产品。</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甲方可能批量采购，也有可能零星采购，且有权自主分配各入库单位所提供产品的品类及数量，</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须无条件服从。</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4、乙方</w:t>
      </w:r>
      <w:r>
        <w:rPr>
          <w:rFonts w:hint="eastAsia" w:ascii="宋体" w:hAnsi="宋体" w:eastAsia="宋体" w:cs="宋体"/>
          <w:color w:val="auto"/>
          <w:sz w:val="24"/>
          <w:szCs w:val="24"/>
          <w:highlight w:val="none"/>
        </w:rPr>
        <w:t>在服务期内所提供的产品质量必须达到合格标准，否则甲方有权拒收。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5、乙方</w:t>
      </w:r>
      <w:r>
        <w:rPr>
          <w:rFonts w:hint="eastAsia" w:ascii="宋体" w:hAnsi="宋体" w:eastAsia="宋体" w:cs="宋体"/>
          <w:color w:val="auto"/>
          <w:sz w:val="24"/>
          <w:szCs w:val="24"/>
          <w:highlight w:val="none"/>
        </w:rPr>
        <w:t>应按要求将货物送到指定地点，并按照甲方要求摆放。</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第四条  货物交付</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1、供货时间：乙方应按照甲方询价函规定的时间将该批货物运至供货地点。</w:t>
      </w:r>
    </w:p>
    <w:p>
      <w:pPr>
        <w:spacing w:line="480" w:lineRule="exact"/>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2、供货地点：乙方应将货物送到</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要求的指定地点，并按照</w:t>
      </w: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要求摆放好</w:t>
      </w:r>
      <w:r>
        <w:rPr>
          <w:rFonts w:hint="eastAsia" w:ascii="宋体" w:hAnsi="宋体" w:eastAsia="宋体" w:cs="宋体"/>
          <w:color w:val="auto"/>
          <w:sz w:val="24"/>
          <w:szCs w:val="24"/>
          <w:highlight w:val="none"/>
          <w:lang w:eastAsia="zh-CN"/>
        </w:rPr>
        <w:t>。</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5、收货负责人：甲方委派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为收货负责人，身份证号：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。乙方应将货物交付给甲方的收货负责人，并办理验收、交接手续。乙方将货物交付给任何其他人均视为未交付，损失由乙方承担。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包装、运输和装卸：乙方负责货物的运输和装卸并承担费用，确保货物完好无损并按时交付给甲方。本合同签订时，乙方已详细了解甲方现场的各项管理规定及注意事项，乙方送货人员和运输车辆应当遵守，否则，责任由乙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7、到货验收：双方签字确认前，该批货物的毁损、损失风险由乙方承担，货物运送至供货地点，并在甲方指定地点卸货后，乙方送货人员应当</w:t>
      </w:r>
      <w:r>
        <w:rPr>
          <w:rFonts w:hint="eastAsia" w:ascii="宋体" w:hAnsi="宋体" w:eastAsia="宋体" w:cs="宋体"/>
          <w:color w:val="auto"/>
          <w:sz w:val="24"/>
          <w:szCs w:val="24"/>
          <w:highlight w:val="none"/>
          <w:lang w:val="en-US" w:eastAsia="zh-CN"/>
        </w:rPr>
        <w:t>与</w:t>
      </w:r>
      <w:r>
        <w:rPr>
          <w:rFonts w:hint="eastAsia" w:ascii="宋体" w:hAnsi="宋体" w:eastAsia="宋体" w:cs="宋体"/>
          <w:color w:val="auto"/>
          <w:sz w:val="24"/>
          <w:szCs w:val="24"/>
          <w:highlight w:val="none"/>
        </w:rPr>
        <w:t>甲方收货负责人共同办理到货验收。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（1）乙方应当出具货物的合格证书、出厂检测报告等相关质量证明文件。乙方未能提供上述资料的，甲方有权拒收。</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（2）甲方对货物的品种、规格型号、数量、外包装当场查验核实。对货物有异议的，甲方有权当场拒收。甲方在使用过程中发现存在质量、数量问题，甲方有权退货或换货，所有损失由乙方承担。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交付：到货验收合格后，乙方应将货物、产品合格证等质量证明文件及其他物品资料等全部给甲方，由乙方送货人员于甲方收货负责人共同签字确认，双方签字确认之日即为该批货物交付之日。验收不合格，甲方拒收或退货的，乙方负责退换货物并对乙方进行相应的处罚；如在使用过程中发现货物有弄虚作假，甲方应对乙方进行书面警告，并由乙方负责退货或更换，如果累计三次，甲方有权取消其入库资格；货物有损毁、损坏，乙方应及时更换新的货物，</w:t>
      </w:r>
      <w:r>
        <w:rPr>
          <w:rFonts w:hint="eastAsia" w:ascii="宋体" w:hAnsi="宋体" w:eastAsia="宋体" w:cs="宋体"/>
          <w:color w:val="auto"/>
          <w:sz w:val="24"/>
          <w:szCs w:val="24"/>
          <w:highlight w:val="none"/>
          <w:lang w:val="en-US" w:eastAsia="zh-CN"/>
        </w:rPr>
        <w:t>并自行承担所产生的</w:t>
      </w:r>
      <w:r>
        <w:rPr>
          <w:rFonts w:hint="eastAsia" w:ascii="宋体" w:hAnsi="宋体" w:eastAsia="宋体" w:cs="宋体"/>
          <w:color w:val="auto"/>
          <w:sz w:val="24"/>
          <w:szCs w:val="24"/>
          <w:highlight w:val="none"/>
        </w:rPr>
        <w:t>费用。</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第五条  考核</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甲方</w:t>
      </w:r>
      <w:r>
        <w:rPr>
          <w:rFonts w:hint="eastAsia" w:ascii="宋体" w:hAnsi="宋体" w:eastAsia="宋体" w:cs="宋体"/>
          <w:color w:val="auto"/>
          <w:sz w:val="24"/>
          <w:szCs w:val="24"/>
          <w:highlight w:val="none"/>
        </w:rPr>
        <w:t>将制定考核办法，根据考核办法对供货商库各单位进行考核，若考核不合格，将予以淘汰。</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第六条 付款方式</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结算周期：按季度进行结算</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结算方式：中选人提供有效的货物交付及验收凭证后，比选人将在一个月内结算上一周期货款。</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注：付款前中选人须向比选人提供增值税发票。</w:t>
      </w:r>
    </w:p>
    <w:p>
      <w:pPr>
        <w:spacing w:line="480" w:lineRule="exact"/>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结算价=供货价×中选费率</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第七条  售后服务</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乙方货物的质保期按货物的特性确定，乙方负责像甲方提供售后服务电话：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，自货物交付之日起计算，质保期内出现产品质量问题或在使用过程中发现货物有损坏的，乙方须在接到甲方通知后及时派人到现场进行货品</w:t>
      </w:r>
      <w:r>
        <w:rPr>
          <w:rFonts w:hint="eastAsia" w:ascii="宋体" w:hAnsi="宋体" w:eastAsia="宋体" w:cs="宋体"/>
          <w:color w:val="auto"/>
          <w:sz w:val="24"/>
          <w:szCs w:val="24"/>
          <w:highlight w:val="none"/>
          <w:lang w:val="en-US" w:eastAsia="zh-CN"/>
        </w:rPr>
        <w:t>免费</w:t>
      </w:r>
      <w:r>
        <w:rPr>
          <w:rFonts w:hint="eastAsia" w:ascii="宋体" w:hAnsi="宋体" w:eastAsia="宋体" w:cs="宋体"/>
          <w:color w:val="auto"/>
          <w:sz w:val="24"/>
          <w:szCs w:val="24"/>
          <w:highlight w:val="none"/>
        </w:rPr>
        <w:t>更换。</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第八条、违约责任</w:t>
      </w:r>
    </w:p>
    <w:p>
      <w:pPr>
        <w:spacing w:line="480" w:lineRule="exac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除不可抗力外，如果乙方没有按照合同约定的期限、地点和方式交付货物，甲方有权</w:t>
      </w:r>
      <w:r>
        <w:rPr>
          <w:rFonts w:hint="eastAsia" w:ascii="宋体" w:hAnsi="宋体" w:eastAsia="宋体" w:cs="宋体"/>
          <w:color w:val="auto"/>
          <w:sz w:val="24"/>
          <w:szCs w:val="24"/>
          <w:highlight w:val="none"/>
          <w:lang w:val="en-US" w:eastAsia="zh-CN"/>
        </w:rPr>
        <w:t>直接</w:t>
      </w:r>
      <w:r>
        <w:rPr>
          <w:rFonts w:hint="eastAsia" w:ascii="宋体" w:hAnsi="宋体" w:eastAsia="宋体" w:cs="宋体"/>
          <w:color w:val="auto"/>
          <w:sz w:val="24"/>
          <w:szCs w:val="24"/>
          <w:highlight w:val="none"/>
        </w:rPr>
        <w:t>解除</w:t>
      </w:r>
      <w:r>
        <w:rPr>
          <w:rFonts w:hint="eastAsia" w:ascii="宋体" w:hAnsi="宋体" w:eastAsia="宋体" w:cs="宋体"/>
          <w:color w:val="auto"/>
          <w:sz w:val="24"/>
          <w:szCs w:val="24"/>
          <w:highlight w:val="none"/>
          <w:lang w:val="en-US" w:eastAsia="zh-CN"/>
        </w:rPr>
        <w:t>供货</w:t>
      </w:r>
      <w:r>
        <w:rPr>
          <w:rFonts w:hint="eastAsia" w:ascii="宋体" w:hAnsi="宋体" w:eastAsia="宋体" w:cs="宋体"/>
          <w:color w:val="auto"/>
          <w:sz w:val="24"/>
          <w:szCs w:val="24"/>
          <w:highlight w:val="none"/>
        </w:rPr>
        <w:t>合同</w:t>
      </w:r>
      <w:r>
        <w:rPr>
          <w:rFonts w:hint="eastAsia" w:ascii="宋体" w:hAnsi="宋体" w:eastAsia="宋体" w:cs="宋体"/>
          <w:color w:val="auto"/>
          <w:sz w:val="24"/>
          <w:szCs w:val="24"/>
          <w:highlight w:val="none"/>
          <w:lang w:val="en-US" w:eastAsia="zh-CN"/>
        </w:rPr>
        <w:t>并取消其入库资格。</w:t>
      </w:r>
    </w:p>
    <w:p>
      <w:pPr>
        <w:spacing w:line="480" w:lineRule="exact"/>
        <w:ind w:firstLine="480" w:firstLineChars="2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2、除不可抗力外，任何一方未能履行本合同约定的其他主要义务，经催告后在合理期限内仍未履行的，或者任何一方有其他违约行为致使不能实现合同目的的，对方当事人可以书面通知违约方解除本合同；</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第九条  合同的解释</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1、任何一方对本合同及其附件的解释均应遵循诚实信用原则，依照本合同签订时有效的中华人民共和国的法律、法规以及人们通常的理解进行。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2、本合同标题仅供查阅方便，并非对本合同的诠释或解释，本合同中以日表述的时间期限均指公历日。</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3、对本合同的任何解释均应以书面做出。</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第十条  争议的解决</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1、在执行本合同中发生的与本合同有关的争端，若属于甲、乙双方之间的争议，甲、乙双方可向淮南市仲裁委员会或人民法院提出诉讼解决。</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2、除另有裁决外，仲裁费用应由败诉方承担。</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3、在仲裁期间，除正在进行的仲裁部分外，合同其它部分若甲方不反对则可以继续执行。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4、若依据合同属于乙方与用户之间的争议则应当按照乙方与用户之间协议的约定方式处理，甲方并不应当成为该争议的当事人，无论该等仲裁或诉讼均不得对甲方提起。</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第十一条  合同的终止</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1、本合同合同期内任何一方不得擅自终止合同，否则应负担所造成的一切损失。如一方因故需终止合同，必须提前三个月书面通知另一方，经双方以书面方式达成一致意见后，方可终止。</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2、出现下列情况时本合同自行终止：</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（1）本合同正常履行完毕；</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（2）甲乙双方以书面协议终止本合同的履行；</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（3）不可抗力导致本合同无法履行或履行不必要时，经双方书面一致同意；</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3、一方不履行合同条款，造成另一方无法执行合同协议，协商不能求得解决，守约方可以通知对方合同终止履行，同时终止履行并不影响相关的赔偿及违约金责任。</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4、除本合同另有约定外，甲方有权解除本合同，对于由此给乙方造成损失甲方不承担赔偿责任，对于由此给甲方造成的损失乙方承担赔偿责任。      </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条  法律适用</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本合同及附件的订立、效力、解释、履行、争议的解决等适用本合同签订时有效的中华人民共和国法律、法规的有关规定。</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条  主导语言与计量单位</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1、合同书写应用中文。甲乙双方所有的来往信函，以及合同有关的文件均应以中文书写。</w:t>
      </w:r>
    </w:p>
    <w:p>
      <w:pPr>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2、除合同另有规定外，计量单位均使用中国和人民共和国法定计量单位。</w:t>
      </w:r>
    </w:p>
    <w:p>
      <w:pPr>
        <w:spacing w:line="48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第十</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 xml:space="preserve">条  合同生效 </w:t>
      </w:r>
    </w:p>
    <w:p>
      <w:pPr>
        <w:bidi w:val="0"/>
        <w:rPr>
          <w:rFonts w:hint="eastAsia"/>
          <w:color w:val="auto"/>
          <w:highlight w:val="none"/>
          <w:lang w:val="en-US" w:eastAsia="zh-CN"/>
        </w:rPr>
      </w:pPr>
    </w:p>
    <w:p>
      <w:pPr>
        <w:pStyle w:val="27"/>
        <w:ind w:left="0" w:leftChars="0" w:firstLine="480" w:firstLineChars="200"/>
        <w:rPr>
          <w:color w:val="auto"/>
          <w:highlight w:val="none"/>
        </w:rPr>
      </w:pPr>
      <w:r>
        <w:rPr>
          <w:rFonts w:hint="eastAsia" w:ascii="宋体" w:hAnsi="宋体" w:eastAsia="宋体" w:cs="宋体"/>
          <w:color w:val="auto"/>
          <w:sz w:val="24"/>
          <w:szCs w:val="24"/>
          <w:highlight w:val="none"/>
          <w:lang w:val="en-US" w:eastAsia="zh-CN"/>
        </w:rPr>
        <w:t>本合同</w:t>
      </w:r>
      <w:r>
        <w:rPr>
          <w:rFonts w:hint="eastAsia" w:ascii="宋体" w:hAnsi="宋体" w:eastAsia="宋体" w:cs="宋体"/>
          <w:color w:val="auto"/>
          <w:sz w:val="24"/>
          <w:szCs w:val="24"/>
          <w:highlight w:val="none"/>
        </w:rPr>
        <w:t>自双方当事人签字或盖章之日起生效，补充协议同样具有法律效应。</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甲方：（公章）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乙方：（公章）  </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法定代表人或委托代理人：              </w:t>
      </w:r>
      <w:r>
        <w:rPr>
          <w:rFonts w:hint="eastAsia" w:ascii="宋体" w:hAnsi="宋体" w:cs="宋体"/>
          <w:color w:val="auto"/>
          <w:sz w:val="24"/>
          <w:szCs w:val="24"/>
          <w:highlight w:val="none"/>
          <w:lang w:val="en-US" w:eastAsia="zh-CN"/>
        </w:rPr>
        <w:t>负责人</w:t>
      </w:r>
      <w:r>
        <w:rPr>
          <w:rFonts w:hint="eastAsia" w:ascii="宋体" w:hAnsi="宋体" w:eastAsia="宋体" w:cs="宋体"/>
          <w:color w:val="auto"/>
          <w:sz w:val="24"/>
          <w:szCs w:val="24"/>
          <w:highlight w:val="none"/>
        </w:rPr>
        <w:t xml:space="preserve">或委托代理人： </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签字或盖章：                          签字或盖章：</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                                电话：</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                             开户银行：</w:t>
      </w:r>
    </w:p>
    <w:p>
      <w:pPr>
        <w:pStyle w:val="55"/>
        <w:autoSpaceDE w:val="0"/>
        <w:adjustRightInd w:val="0"/>
        <w:snapToGrid w:val="0"/>
        <w:spacing w:line="440" w:lineRule="exact"/>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                                 账号：</w:t>
      </w:r>
    </w:p>
    <w:p>
      <w:pPr>
        <w:pStyle w:val="55"/>
        <w:autoSpaceDE w:val="0"/>
        <w:adjustRightInd w:val="0"/>
        <w:snapToGrid w:val="0"/>
        <w:spacing w:line="440" w:lineRule="exact"/>
        <w:ind w:firstLine="480" w:firstLineChars="200"/>
        <w:contextualSpacing/>
        <w:rPr>
          <w:rFonts w:hint="eastAsia" w:ascii="宋体" w:hAnsi="宋体" w:eastAsia="宋体" w:cs="宋体"/>
          <w:b w:val="0"/>
          <w:color w:val="auto"/>
          <w:sz w:val="40"/>
          <w:szCs w:val="40"/>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日   </w:t>
      </w: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center"/>
        <w:rPr>
          <w:rFonts w:ascii="方正小标宋简体" w:hAnsi="仿宋" w:eastAsia="方正小标宋简体" w:cs="仿宋"/>
          <w:b w:val="0"/>
          <w:color w:val="auto"/>
          <w:sz w:val="44"/>
          <w:szCs w:val="44"/>
          <w:highlight w:val="none"/>
        </w:rPr>
      </w:pPr>
    </w:p>
    <w:p>
      <w:pPr>
        <w:pStyle w:val="2"/>
        <w:jc w:val="both"/>
        <w:rPr>
          <w:rFonts w:ascii="方正小标宋简体" w:hAnsi="仿宋" w:eastAsia="方正小标宋简体" w:cs="仿宋"/>
          <w:b w:val="0"/>
          <w:color w:val="auto"/>
          <w:sz w:val="44"/>
          <w:szCs w:val="44"/>
          <w:highlight w:val="none"/>
        </w:rPr>
      </w:pPr>
    </w:p>
    <w:p>
      <w:pPr>
        <w:rPr>
          <w:color w:val="auto"/>
          <w:highlight w:val="none"/>
        </w:rPr>
      </w:pPr>
    </w:p>
    <w:p>
      <w:pPr>
        <w:pStyle w:val="2"/>
        <w:jc w:val="center"/>
        <w:rPr>
          <w:rFonts w:hint="default" w:ascii="方正小标宋简体" w:hAnsi="仿宋" w:eastAsia="方正小标宋简体" w:cs="仿宋"/>
          <w:b w:val="0"/>
          <w:color w:val="auto"/>
          <w:sz w:val="44"/>
          <w:szCs w:val="44"/>
          <w:highlight w:val="none"/>
        </w:rPr>
      </w:pPr>
      <w:r>
        <w:rPr>
          <w:rFonts w:ascii="方正小标宋简体" w:hAnsi="仿宋" w:eastAsia="方正小标宋简体" w:cs="仿宋"/>
          <w:b w:val="0"/>
          <w:color w:val="auto"/>
          <w:sz w:val="44"/>
          <w:szCs w:val="44"/>
          <w:highlight w:val="none"/>
        </w:rPr>
        <w:t>第</w:t>
      </w:r>
      <w:r>
        <w:rPr>
          <w:rFonts w:hint="eastAsia" w:ascii="方正小标宋简体" w:hAnsi="仿宋" w:eastAsia="方正小标宋简体" w:cs="仿宋"/>
          <w:b w:val="0"/>
          <w:color w:val="auto"/>
          <w:sz w:val="44"/>
          <w:szCs w:val="44"/>
          <w:highlight w:val="none"/>
          <w:lang w:val="en-US" w:eastAsia="zh-CN"/>
        </w:rPr>
        <w:t>六</w:t>
      </w:r>
      <w:r>
        <w:rPr>
          <w:rFonts w:ascii="方正小标宋简体" w:hAnsi="仿宋" w:eastAsia="方正小标宋简体" w:cs="仿宋"/>
          <w:b w:val="0"/>
          <w:color w:val="auto"/>
          <w:sz w:val="44"/>
          <w:szCs w:val="44"/>
          <w:highlight w:val="none"/>
        </w:rPr>
        <w:t xml:space="preserve">章 </w:t>
      </w:r>
      <w:r>
        <w:rPr>
          <w:rFonts w:hint="eastAsia" w:ascii="方正小标宋简体" w:hAnsi="仿宋" w:eastAsia="方正小标宋简体" w:cs="仿宋"/>
          <w:b w:val="0"/>
          <w:color w:val="auto"/>
          <w:sz w:val="44"/>
          <w:szCs w:val="44"/>
          <w:highlight w:val="none"/>
          <w:lang w:eastAsia="zh-CN"/>
        </w:rPr>
        <w:t>竞选文件</w:t>
      </w:r>
      <w:r>
        <w:rPr>
          <w:rFonts w:ascii="方正小标宋简体" w:hAnsi="仿宋" w:eastAsia="方正小标宋简体" w:cs="仿宋"/>
          <w:b w:val="0"/>
          <w:color w:val="auto"/>
          <w:sz w:val="44"/>
          <w:szCs w:val="44"/>
          <w:highlight w:val="none"/>
        </w:rPr>
        <w:t>格式</w:t>
      </w:r>
      <w:bookmarkEnd w:id="921"/>
      <w:bookmarkEnd w:id="922"/>
      <w:bookmarkEnd w:id="923"/>
    </w:p>
    <w:p>
      <w:pPr>
        <w:jc w:val="left"/>
        <w:rPr>
          <w:color w:val="auto"/>
          <w:sz w:val="20"/>
          <w:szCs w:val="22"/>
          <w:highlight w:val="none"/>
        </w:rPr>
      </w:pPr>
      <w:r>
        <w:rPr>
          <w:rFonts w:ascii="Calibri" w:hAnsi="Calibri" w:eastAsia="Calibri" w:cs="Times New Roman"/>
          <w:color w:val="auto"/>
          <w:kern w:val="0"/>
          <w:sz w:val="20"/>
          <w:szCs w:val="22"/>
          <w:highlight w:val="none"/>
          <w:lang w:bidi="ar"/>
        </w:rPr>
        <w:t xml:space="preserve"> </w:t>
      </w:r>
    </w:p>
    <w:p>
      <w:pPr>
        <w:pStyle w:val="7"/>
        <w:adjustRightInd w:val="0"/>
        <w:snapToGrid w:val="0"/>
        <w:spacing w:before="48" w:beforeLines="20" w:after="48" w:afterLines="20" w:line="360" w:lineRule="auto"/>
        <w:ind w:right="-4" w:rightChars="-2"/>
        <w:jc w:val="right"/>
        <w:rPr>
          <w:rFonts w:hint="eastAsia" w:ascii="宋体" w:hAnsi="宋体" w:eastAsia="宋体" w:cs="宋体"/>
          <w:color w:val="auto"/>
          <w:sz w:val="32"/>
          <w:szCs w:val="40"/>
          <w:highlight w:val="none"/>
          <w:lang w:val="en-US" w:eastAsia="zh-CN"/>
        </w:rPr>
      </w:pPr>
      <w:r>
        <w:rPr>
          <w:rFonts w:hint="eastAsia" w:ascii="宋体" w:hAnsi="宋体" w:eastAsia="宋体" w:cs="宋体"/>
          <w:color w:val="auto"/>
          <w:sz w:val="32"/>
          <w:szCs w:val="40"/>
          <w:highlight w:val="none"/>
          <w:lang w:val="en-US" w:eastAsia="zh-CN"/>
        </w:rPr>
        <w:t>正/副本</w:t>
      </w:r>
    </w:p>
    <w:p>
      <w:pPr>
        <w:pStyle w:val="7"/>
        <w:adjustRightInd w:val="0"/>
        <w:snapToGrid w:val="0"/>
        <w:spacing w:before="48" w:beforeLines="20" w:after="48" w:afterLines="20" w:line="360" w:lineRule="auto"/>
        <w:ind w:right="-4" w:rightChars="-2"/>
        <w:jc w:val="center"/>
        <w:rPr>
          <w:rFonts w:hint="eastAsia" w:ascii="仿宋" w:hAnsi="仿宋" w:eastAsia="仿宋" w:cs="仿宋"/>
          <w:color w:val="auto"/>
          <w:sz w:val="44"/>
          <w:szCs w:val="44"/>
          <w:highlight w:val="none"/>
          <w:lang w:eastAsia="zh-CN"/>
        </w:rPr>
      </w:pPr>
      <w:bookmarkStart w:id="924" w:name="_Toc9949"/>
      <w:bookmarkStart w:id="925" w:name="_Toc14093"/>
      <w:bookmarkStart w:id="926" w:name="_Toc27216"/>
      <w:bookmarkStart w:id="927" w:name="_Toc3422"/>
      <w:r>
        <w:rPr>
          <w:rFonts w:hint="eastAsia" w:ascii="仿宋" w:hAnsi="仿宋" w:eastAsia="仿宋" w:cs="仿宋"/>
          <w:color w:val="auto"/>
          <w:sz w:val="44"/>
          <w:szCs w:val="44"/>
          <w:highlight w:val="none"/>
          <w:lang w:eastAsia="zh-CN"/>
        </w:rPr>
        <w:t>项目部建立日常维修耗材定点供应商库项目</w:t>
      </w:r>
    </w:p>
    <w:p>
      <w:pPr>
        <w:pStyle w:val="7"/>
        <w:adjustRightInd w:val="0"/>
        <w:snapToGrid w:val="0"/>
        <w:spacing w:before="48" w:beforeLines="20" w:after="48" w:afterLines="20" w:line="360" w:lineRule="auto"/>
        <w:ind w:right="-4" w:rightChars="-2"/>
        <w:jc w:val="center"/>
        <w:rPr>
          <w:rFonts w:hint="eastAsia" w:ascii="仿宋" w:hAnsi="仿宋" w:eastAsia="仿宋" w:cs="仿宋"/>
          <w:color w:val="auto"/>
          <w:sz w:val="72"/>
          <w:szCs w:val="72"/>
          <w:highlight w:val="none"/>
          <w:lang w:eastAsia="zh-CN"/>
        </w:rPr>
      </w:pPr>
    </w:p>
    <w:p>
      <w:pPr>
        <w:pStyle w:val="7"/>
        <w:adjustRightInd w:val="0"/>
        <w:snapToGrid w:val="0"/>
        <w:spacing w:before="48" w:beforeLines="20" w:after="48" w:afterLines="20" w:line="360" w:lineRule="auto"/>
        <w:ind w:right="-4" w:rightChars="-2"/>
        <w:jc w:val="center"/>
        <w:rPr>
          <w:rFonts w:hint="eastAsia" w:ascii="仿宋" w:hAnsi="仿宋" w:eastAsia="仿宋" w:cs="仿宋"/>
          <w:b/>
          <w:bCs/>
          <w:color w:val="auto"/>
          <w:sz w:val="72"/>
          <w:szCs w:val="72"/>
          <w:highlight w:val="none"/>
          <w:lang w:eastAsia="zh-CN"/>
        </w:rPr>
      </w:pPr>
      <w:r>
        <w:rPr>
          <w:rFonts w:hint="eastAsia" w:ascii="仿宋" w:hAnsi="仿宋" w:eastAsia="仿宋" w:cs="仿宋"/>
          <w:b/>
          <w:bCs/>
          <w:color w:val="auto"/>
          <w:sz w:val="72"/>
          <w:szCs w:val="72"/>
          <w:highlight w:val="none"/>
          <w:lang w:eastAsia="zh-CN"/>
        </w:rPr>
        <w:t>竞选文件</w:t>
      </w:r>
    </w:p>
    <w:p>
      <w:pPr>
        <w:pStyle w:val="7"/>
        <w:adjustRightInd w:val="0"/>
        <w:snapToGrid w:val="0"/>
        <w:spacing w:before="48" w:beforeLines="20" w:after="48" w:afterLines="20" w:line="360" w:lineRule="auto"/>
        <w:ind w:right="-4" w:rightChars="-2"/>
        <w:jc w:val="center"/>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项目编号：</w:t>
      </w:r>
      <w:r>
        <w:rPr>
          <w:rFonts w:hint="eastAsia" w:ascii="仿宋" w:hAnsi="仿宋" w:eastAsia="仿宋" w:cs="仿宋"/>
          <w:color w:val="auto"/>
          <w:sz w:val="28"/>
          <w:szCs w:val="28"/>
          <w:highlight w:val="none"/>
          <w:lang w:eastAsia="zh-CN"/>
        </w:rPr>
        <w:t>ATZB2024-005</w:t>
      </w:r>
    </w:p>
    <w:p>
      <w:pPr>
        <w:pStyle w:val="7"/>
        <w:adjustRightInd w:val="0"/>
        <w:snapToGrid w:val="0"/>
        <w:spacing w:before="48" w:beforeLines="20" w:after="48" w:afterLines="20" w:line="360" w:lineRule="auto"/>
        <w:ind w:right="-4" w:rightChars="-2"/>
        <w:jc w:val="center"/>
        <w:rPr>
          <w:rFonts w:ascii="仿宋" w:hAnsi="仿宋" w:eastAsia="仿宋" w:cs="仿宋"/>
          <w:color w:val="auto"/>
          <w:sz w:val="28"/>
          <w:szCs w:val="28"/>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rPr>
          <w:rFonts w:ascii="仿宋" w:hAnsi="仿宋" w:eastAsia="仿宋" w:cs="仿宋"/>
          <w:color w:val="auto"/>
          <w:highlight w:val="none"/>
        </w:rPr>
      </w:pPr>
    </w:p>
    <w:p>
      <w:pPr>
        <w:pStyle w:val="43"/>
        <w:rPr>
          <w:rFonts w:ascii="仿宋" w:hAnsi="仿宋" w:eastAsia="仿宋" w:cs="仿宋"/>
          <w:color w:val="auto"/>
          <w:highlight w:val="none"/>
        </w:rPr>
      </w:pPr>
    </w:p>
    <w:p>
      <w:pPr>
        <w:rPr>
          <w:rFonts w:ascii="仿宋" w:hAnsi="仿宋" w:eastAsia="仿宋" w:cs="仿宋"/>
          <w:color w:val="auto"/>
          <w:highlight w:val="none"/>
        </w:rPr>
      </w:pPr>
    </w:p>
    <w:p>
      <w:pPr>
        <w:pStyle w:val="43"/>
        <w:jc w:val="both"/>
        <w:rPr>
          <w:rFonts w:ascii="仿宋" w:hAnsi="仿宋" w:eastAsia="仿宋" w:cs="仿宋"/>
          <w:color w:val="auto"/>
          <w:highlight w:val="none"/>
        </w:rPr>
      </w:pPr>
    </w:p>
    <w:p>
      <w:pPr>
        <w:rPr>
          <w:color w:val="auto"/>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pStyle w:val="7"/>
        <w:adjustRightInd w:val="0"/>
        <w:snapToGrid w:val="0"/>
        <w:spacing w:before="48" w:beforeLines="20" w:after="48" w:afterLines="20" w:line="360" w:lineRule="auto"/>
        <w:ind w:right="-4" w:rightChars="-2"/>
        <w:jc w:val="center"/>
        <w:rPr>
          <w:rFonts w:ascii="仿宋" w:hAnsi="仿宋" w:eastAsia="仿宋" w:cs="仿宋"/>
          <w:color w:val="auto"/>
          <w:highlight w:val="none"/>
        </w:rPr>
      </w:pPr>
    </w:p>
    <w:p>
      <w:pPr>
        <w:pStyle w:val="10"/>
        <w:adjustRightInd w:val="0"/>
        <w:snapToGrid w:val="0"/>
        <w:spacing w:before="48" w:beforeLines="20" w:after="48" w:afterLines="20" w:line="360" w:lineRule="auto"/>
        <w:ind w:left="143" w:leftChars="68" w:right="-4" w:rightChars="-2" w:firstLine="970" w:firstLineChars="345"/>
        <w:rPr>
          <w:rFonts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rPr>
        <w:t>项目名称：</w:t>
      </w:r>
      <w:r>
        <w:rPr>
          <w:rFonts w:hint="eastAsia" w:ascii="仿宋" w:hAnsi="仿宋" w:eastAsia="仿宋" w:cs="仿宋"/>
          <w:b/>
          <w:bCs/>
          <w:color w:val="auto"/>
          <w:sz w:val="28"/>
          <w:szCs w:val="28"/>
          <w:highlight w:val="none"/>
          <w:u w:val="single"/>
        </w:rPr>
        <w:t xml:space="preserve">                   </w:t>
      </w:r>
      <w:r>
        <w:rPr>
          <w:rFonts w:hint="eastAsia" w:ascii="仿宋" w:hAnsi="仿宋" w:eastAsia="仿宋" w:cs="仿宋"/>
          <w:b/>
          <w:bCs/>
          <w:color w:val="auto"/>
          <w:sz w:val="28"/>
          <w:szCs w:val="28"/>
          <w:highlight w:val="none"/>
          <w:u w:val="single"/>
          <w:lang w:val="en-US" w:eastAsia="zh-CN"/>
        </w:rPr>
        <w:t xml:space="preserve">  </w:t>
      </w:r>
      <w:r>
        <w:rPr>
          <w:rFonts w:hint="eastAsia" w:ascii="仿宋" w:hAnsi="仿宋" w:eastAsia="仿宋" w:cs="仿宋"/>
          <w:b/>
          <w:bCs/>
          <w:color w:val="auto"/>
          <w:sz w:val="28"/>
          <w:szCs w:val="28"/>
          <w:highlight w:val="none"/>
          <w:u w:val="single"/>
        </w:rPr>
        <w:t xml:space="preserve">     </w:t>
      </w:r>
    </w:p>
    <w:p>
      <w:pPr>
        <w:pStyle w:val="10"/>
        <w:adjustRightInd w:val="0"/>
        <w:snapToGrid w:val="0"/>
        <w:spacing w:before="48" w:beforeLines="20" w:after="48" w:afterLines="20" w:line="360" w:lineRule="auto"/>
        <w:ind w:left="143" w:leftChars="68" w:right="-4" w:rightChars="-2" w:firstLine="970" w:firstLineChars="345"/>
        <w:rPr>
          <w:rFonts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竞选文件</w:t>
      </w:r>
      <w:r>
        <w:rPr>
          <w:rFonts w:hint="eastAsia" w:ascii="仿宋" w:hAnsi="仿宋" w:eastAsia="仿宋" w:cs="仿宋"/>
          <w:b/>
          <w:bCs/>
          <w:color w:val="auto"/>
          <w:sz w:val="28"/>
          <w:szCs w:val="28"/>
          <w:highlight w:val="none"/>
        </w:rPr>
        <w:t>内容：</w:t>
      </w:r>
      <w:r>
        <w:rPr>
          <w:rFonts w:hint="eastAsia" w:ascii="仿宋" w:hAnsi="仿宋" w:eastAsia="仿宋" w:cs="仿宋"/>
          <w:b/>
          <w:bCs/>
          <w:color w:val="auto"/>
          <w:sz w:val="28"/>
          <w:szCs w:val="28"/>
          <w:highlight w:val="none"/>
          <w:u w:val="single"/>
        </w:rPr>
        <w:tab/>
      </w:r>
      <w:r>
        <w:rPr>
          <w:rFonts w:hint="eastAsia" w:ascii="仿宋" w:hAnsi="仿宋" w:eastAsia="仿宋" w:cs="仿宋"/>
          <w:b/>
          <w:bCs/>
          <w:color w:val="auto"/>
          <w:sz w:val="28"/>
          <w:szCs w:val="28"/>
          <w:highlight w:val="none"/>
          <w:u w:val="single"/>
        </w:rPr>
        <w:t xml:space="preserve">                     </w:t>
      </w:r>
    </w:p>
    <w:p>
      <w:pPr>
        <w:pStyle w:val="10"/>
        <w:adjustRightInd w:val="0"/>
        <w:snapToGrid w:val="0"/>
        <w:spacing w:before="48" w:beforeLines="20" w:after="48" w:afterLines="20" w:line="360" w:lineRule="auto"/>
        <w:ind w:left="143" w:leftChars="68" w:right="-4" w:rightChars="-2" w:firstLine="970" w:firstLineChars="345"/>
        <w:rPr>
          <w:rFonts w:ascii="仿宋" w:hAnsi="仿宋" w:eastAsia="仿宋" w:cs="仿宋"/>
          <w:b/>
          <w:bCs/>
          <w:color w:val="auto"/>
          <w:sz w:val="28"/>
          <w:szCs w:val="28"/>
          <w:highlight w:val="none"/>
          <w:u w:val="single"/>
        </w:rPr>
      </w:pPr>
      <w:r>
        <w:rPr>
          <w:rFonts w:hint="eastAsia" w:ascii="仿宋" w:hAnsi="仿宋" w:eastAsia="仿宋" w:cs="仿宋"/>
          <w:b/>
          <w:bCs/>
          <w:color w:val="auto"/>
          <w:sz w:val="28"/>
          <w:szCs w:val="28"/>
          <w:highlight w:val="none"/>
          <w:lang w:val="en-US" w:eastAsia="zh-CN"/>
        </w:rPr>
        <w:t>竞 选 人</w:t>
      </w:r>
      <w:r>
        <w:rPr>
          <w:rFonts w:hint="eastAsia" w:ascii="仿宋" w:hAnsi="仿宋" w:eastAsia="仿宋" w:cs="仿宋"/>
          <w:b/>
          <w:bCs/>
          <w:color w:val="auto"/>
          <w:sz w:val="28"/>
          <w:szCs w:val="28"/>
          <w:highlight w:val="none"/>
        </w:rPr>
        <w:t>：</w:t>
      </w:r>
      <w:r>
        <w:rPr>
          <w:rFonts w:hint="eastAsia" w:ascii="仿宋" w:hAnsi="仿宋" w:eastAsia="仿宋" w:cs="仿宋"/>
          <w:b/>
          <w:bCs/>
          <w:color w:val="auto"/>
          <w:sz w:val="28"/>
          <w:szCs w:val="28"/>
          <w:highlight w:val="none"/>
          <w:u w:val="single"/>
        </w:rPr>
        <w:t xml:space="preserve">            （盖章）              </w:t>
      </w:r>
    </w:p>
    <w:p>
      <w:pPr>
        <w:tabs>
          <w:tab w:val="left" w:pos="645"/>
          <w:tab w:val="left" w:pos="1286"/>
          <w:tab w:val="left" w:pos="1929"/>
        </w:tabs>
        <w:spacing w:before="54"/>
        <w:ind w:right="135"/>
        <w:jc w:val="center"/>
        <w:rPr>
          <w:b/>
          <w:color w:val="auto"/>
          <w:sz w:val="32"/>
          <w:highlight w:val="none"/>
        </w:rPr>
      </w:pPr>
    </w:p>
    <w:p>
      <w:pPr>
        <w:jc w:val="center"/>
        <w:rPr>
          <w:color w:val="auto"/>
          <w:sz w:val="32"/>
          <w:highlight w:val="none"/>
        </w:rPr>
        <w:sectPr>
          <w:headerReference r:id="rId4" w:type="default"/>
          <w:footerReference r:id="rId5" w:type="default"/>
          <w:pgSz w:w="11910" w:h="16840"/>
          <w:pgMar w:top="1400" w:right="1134" w:bottom="1219" w:left="1134" w:header="879" w:footer="1032" w:gutter="0"/>
          <w:pgNumType w:fmt="decimal" w:start="1"/>
          <w:cols w:space="720" w:num="1"/>
        </w:sectPr>
      </w:pPr>
    </w:p>
    <w:p>
      <w:pPr>
        <w:spacing w:line="440" w:lineRule="exact"/>
        <w:ind w:firstLine="281" w:firstLineChars="100"/>
        <w:jc w:val="center"/>
        <w:rPr>
          <w:rFonts w:ascii="宋体" w:hAnsi="宋体" w:cs="宋体"/>
          <w:b/>
          <w:bCs/>
          <w:color w:val="auto"/>
          <w:sz w:val="28"/>
          <w:szCs w:val="28"/>
          <w:highlight w:val="none"/>
        </w:rPr>
      </w:pPr>
      <w:r>
        <w:rPr>
          <w:rFonts w:hint="eastAsia" w:ascii="宋体" w:hAnsi="宋体" w:cs="宋体"/>
          <w:b/>
          <w:bCs/>
          <w:color w:val="auto"/>
          <w:sz w:val="28"/>
          <w:szCs w:val="28"/>
          <w:highlight w:val="none"/>
          <w:lang w:val="en-US" w:eastAsia="zh-CN"/>
        </w:rPr>
        <w:t>1、</w:t>
      </w:r>
      <w:r>
        <w:rPr>
          <w:rFonts w:hint="eastAsia" w:ascii="宋体" w:hAnsi="宋体" w:cs="宋体"/>
          <w:b/>
          <w:bCs/>
          <w:color w:val="auto"/>
          <w:sz w:val="28"/>
          <w:szCs w:val="28"/>
          <w:highlight w:val="none"/>
        </w:rPr>
        <w:t>投标函</w:t>
      </w:r>
    </w:p>
    <w:p>
      <w:pPr>
        <w:spacing w:before="246" w:line="360" w:lineRule="exact"/>
        <w:ind w:right="17"/>
        <w:rPr>
          <w:rFonts w:ascii="宋体" w:hAnsi="宋体" w:cs="宋体"/>
          <w:b/>
          <w:bCs/>
          <w:color w:val="auto"/>
          <w:sz w:val="24"/>
          <w:szCs w:val="24"/>
          <w:highlight w:val="none"/>
        </w:rPr>
      </w:pPr>
      <w:r>
        <w:rPr>
          <w:rFonts w:hint="eastAsia" w:ascii="宋体" w:hAnsi="宋体" w:cs="宋体"/>
          <w:b/>
          <w:bCs/>
          <w:color w:val="auto"/>
          <w:sz w:val="24"/>
          <w:szCs w:val="24"/>
          <w:highlight w:val="none"/>
        </w:rPr>
        <w:t>致：XXXXX（</w:t>
      </w:r>
      <w:r>
        <w:rPr>
          <w:rFonts w:hint="eastAsia" w:ascii="宋体" w:hAnsi="宋体" w:cs="宋体"/>
          <w:b/>
          <w:bCs/>
          <w:color w:val="auto"/>
          <w:sz w:val="24"/>
          <w:szCs w:val="24"/>
          <w:highlight w:val="none"/>
          <w:lang w:val="en-US" w:eastAsia="zh-CN"/>
        </w:rPr>
        <w:t>比选</w:t>
      </w:r>
      <w:r>
        <w:rPr>
          <w:rFonts w:hint="eastAsia" w:ascii="宋体" w:hAnsi="宋体" w:cs="宋体"/>
          <w:b/>
          <w:bCs/>
          <w:color w:val="auto"/>
          <w:sz w:val="24"/>
          <w:szCs w:val="24"/>
          <w:highlight w:val="none"/>
        </w:rPr>
        <w:t>人名称）</w:t>
      </w:r>
    </w:p>
    <w:p>
      <w:pPr>
        <w:numPr>
          <w:ilvl w:val="0"/>
          <w:numId w:val="5"/>
        </w:numPr>
        <w:spacing w:before="246" w:line="360" w:lineRule="exact"/>
        <w:ind w:left="87" w:right="17" w:firstLine="480" w:firstLineChars="200"/>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rPr>
        <w:t>我方已仔细研究了编号为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（项目编号）的</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的全部内容，接受你方在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中对投标供应商的约束条件，按照合同的约定履行合同义务</w:t>
      </w:r>
      <w:r>
        <w:rPr>
          <w:rFonts w:hint="eastAsia" w:ascii="宋体" w:hAnsi="宋体" w:cs="宋体"/>
          <w:color w:val="auto"/>
          <w:sz w:val="24"/>
          <w:szCs w:val="24"/>
          <w:highlight w:val="none"/>
          <w:lang w:eastAsia="zh-CN"/>
        </w:rPr>
        <w:t>。</w:t>
      </w:r>
    </w:p>
    <w:p>
      <w:pPr>
        <w:spacing w:before="246" w:line="360" w:lineRule="exact"/>
        <w:ind w:left="87" w:right="17" w:firstLine="472" w:firstLineChars="200"/>
        <w:rPr>
          <w:rFonts w:hint="eastAsia"/>
          <w:color w:val="auto"/>
          <w:spacing w:val="-22"/>
          <w:sz w:val="24"/>
          <w:highlight w:val="none"/>
          <w:lang w:eastAsia="zh-CN"/>
        </w:rPr>
      </w:pPr>
      <w:r>
        <w:rPr>
          <w:rFonts w:hint="eastAsia"/>
          <w:color w:val="auto"/>
          <w:spacing w:val="-2"/>
          <w:sz w:val="24"/>
          <w:highlight w:val="none"/>
          <w:lang w:val="en-US" w:eastAsia="zh-CN"/>
        </w:rPr>
        <w:t>2.</w:t>
      </w:r>
      <w:r>
        <w:rPr>
          <w:rFonts w:hint="eastAsia"/>
          <w:color w:val="auto"/>
          <w:spacing w:val="-2"/>
          <w:sz w:val="24"/>
          <w:highlight w:val="none"/>
        </w:rPr>
        <w:t>我方愿意按照</w:t>
      </w:r>
      <w:r>
        <w:rPr>
          <w:rFonts w:hint="eastAsia"/>
          <w:color w:val="auto"/>
          <w:spacing w:val="-2"/>
          <w:sz w:val="24"/>
          <w:highlight w:val="none"/>
          <w:lang w:val="en-US" w:eastAsia="zh-CN"/>
        </w:rPr>
        <w:t>比选</w:t>
      </w:r>
      <w:r>
        <w:rPr>
          <w:rFonts w:hint="eastAsia"/>
          <w:color w:val="auto"/>
          <w:spacing w:val="-2"/>
          <w:sz w:val="24"/>
          <w:highlight w:val="none"/>
        </w:rPr>
        <w:t>文件规定的各项要求，向</w:t>
      </w:r>
      <w:r>
        <w:rPr>
          <w:rFonts w:hint="eastAsia"/>
          <w:color w:val="auto"/>
          <w:spacing w:val="-2"/>
          <w:sz w:val="24"/>
          <w:highlight w:val="none"/>
          <w:lang w:val="en-US" w:eastAsia="zh-CN"/>
        </w:rPr>
        <w:t>比选</w:t>
      </w:r>
      <w:r>
        <w:rPr>
          <w:rFonts w:hint="eastAsia"/>
          <w:color w:val="auto"/>
          <w:spacing w:val="-2"/>
          <w:sz w:val="24"/>
          <w:highlight w:val="none"/>
        </w:rPr>
        <w:t>人提供所需的货物与服务，投</w:t>
      </w:r>
      <w:r>
        <w:rPr>
          <w:rFonts w:hint="eastAsia"/>
          <w:color w:val="auto"/>
          <w:spacing w:val="-7"/>
          <w:sz w:val="24"/>
          <w:highlight w:val="none"/>
        </w:rPr>
        <w:t>标报价</w:t>
      </w:r>
      <w:r>
        <w:rPr>
          <w:rFonts w:hint="eastAsia"/>
          <w:color w:val="auto"/>
          <w:spacing w:val="-7"/>
          <w:sz w:val="24"/>
          <w:highlight w:val="none"/>
          <w:lang w:eastAsia="zh-CN"/>
        </w:rPr>
        <w:t>（</w:t>
      </w:r>
      <w:r>
        <w:rPr>
          <w:rFonts w:hint="eastAsia"/>
          <w:color w:val="auto"/>
          <w:spacing w:val="-7"/>
          <w:sz w:val="24"/>
          <w:highlight w:val="none"/>
          <w:lang w:val="en-US" w:eastAsia="zh-CN"/>
        </w:rPr>
        <w:t>费率</w:t>
      </w:r>
      <w:r>
        <w:rPr>
          <w:rFonts w:hint="eastAsia"/>
          <w:color w:val="auto"/>
          <w:spacing w:val="-7"/>
          <w:sz w:val="24"/>
          <w:highlight w:val="none"/>
          <w:lang w:eastAsia="zh-CN"/>
        </w:rPr>
        <w:t>）</w:t>
      </w:r>
      <w:r>
        <w:rPr>
          <w:rFonts w:hint="eastAsia"/>
          <w:color w:val="auto"/>
          <w:spacing w:val="-7"/>
          <w:sz w:val="24"/>
          <w:highlight w:val="none"/>
          <w:u w:val="single"/>
        </w:rPr>
        <w:t xml:space="preserve">     </w:t>
      </w:r>
      <w:r>
        <w:rPr>
          <w:rFonts w:hint="eastAsia"/>
          <w:color w:val="auto"/>
          <w:spacing w:val="-7"/>
          <w:sz w:val="24"/>
          <w:highlight w:val="none"/>
          <w:lang w:val="en-US" w:eastAsia="zh-CN"/>
        </w:rPr>
        <w:t>%（保留百分比小数点后2位）</w:t>
      </w:r>
      <w:r>
        <w:rPr>
          <w:rFonts w:hint="eastAsia"/>
          <w:color w:val="auto"/>
          <w:spacing w:val="-7"/>
          <w:sz w:val="24"/>
          <w:highlight w:val="none"/>
          <w:lang w:eastAsia="zh-CN"/>
        </w:rPr>
        <w:t>，</w:t>
      </w:r>
      <w:r>
        <w:rPr>
          <w:rFonts w:hint="eastAsia"/>
          <w:color w:val="auto"/>
          <w:sz w:val="24"/>
          <w:highlight w:val="none"/>
          <w:lang w:eastAsia="zh-CN"/>
        </w:rPr>
        <w:t>服务期限</w:t>
      </w:r>
      <w:r>
        <w:rPr>
          <w:rFonts w:hint="eastAsia"/>
          <w:color w:val="auto"/>
          <w:sz w:val="24"/>
          <w:highlight w:val="none"/>
          <w:u w:val="single"/>
        </w:rPr>
        <w:t xml:space="preserve">      </w:t>
      </w:r>
      <w:r>
        <w:rPr>
          <w:rFonts w:hint="eastAsia"/>
          <w:color w:val="auto"/>
          <w:sz w:val="24"/>
          <w:highlight w:val="none"/>
          <w:lang w:eastAsia="zh-CN"/>
        </w:rPr>
        <w:t>年</w:t>
      </w:r>
      <w:r>
        <w:rPr>
          <w:rFonts w:hint="eastAsia"/>
          <w:color w:val="auto"/>
          <w:spacing w:val="-22"/>
          <w:sz w:val="24"/>
          <w:highlight w:val="none"/>
          <w:lang w:eastAsia="zh-CN"/>
        </w:rPr>
        <w:t>（自合同签订之日起）</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.我方承诺在</w:t>
      </w:r>
      <w:r>
        <w:rPr>
          <w:rFonts w:hint="eastAsia" w:ascii="宋体" w:hAnsi="宋体" w:cs="宋体"/>
          <w:color w:val="auto"/>
          <w:sz w:val="24"/>
          <w:szCs w:val="24"/>
          <w:highlight w:val="none"/>
          <w:lang w:val="en-US" w:eastAsia="zh-CN"/>
        </w:rPr>
        <w:t>比选</w:t>
      </w:r>
      <w:r>
        <w:rPr>
          <w:rFonts w:hint="eastAsia" w:ascii="宋体" w:hAnsi="宋体" w:cs="宋体"/>
          <w:color w:val="auto"/>
          <w:sz w:val="24"/>
          <w:szCs w:val="24"/>
          <w:highlight w:val="none"/>
        </w:rPr>
        <w:t>文件规定的投标有效期内不修改、撤销</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文件，且随时准备接收你方发出的中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.我方已详细审查全部</w:t>
      </w:r>
      <w:r>
        <w:rPr>
          <w:rFonts w:hint="eastAsia" w:ascii="宋体" w:hAnsi="宋体" w:cs="宋体"/>
          <w:color w:val="auto"/>
          <w:sz w:val="24"/>
          <w:szCs w:val="24"/>
          <w:highlight w:val="none"/>
          <w:lang w:eastAsia="zh-CN"/>
        </w:rPr>
        <w:t>比选文件</w:t>
      </w:r>
      <w:r>
        <w:rPr>
          <w:rFonts w:hint="eastAsia" w:ascii="宋体" w:hAnsi="宋体" w:cs="宋体"/>
          <w:color w:val="auto"/>
          <w:sz w:val="24"/>
          <w:szCs w:val="24"/>
          <w:highlight w:val="none"/>
        </w:rPr>
        <w:t>，包括全部澄清、修改、答疑补充文件。我们完全理解并同意放弃对这方面有不明及误解的权力。</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.如我方中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w:t>
      </w:r>
    </w:p>
    <w:p>
      <w:pPr>
        <w:spacing w:before="246" w:line="360" w:lineRule="exact"/>
        <w:ind w:left="87" w:right="17"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 xml:space="preserve"> (1）我方承诺在收到中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通知书后，在中</w:t>
      </w:r>
      <w:r>
        <w:rPr>
          <w:rFonts w:hint="eastAsia" w:ascii="宋体" w:hAnsi="宋体" w:cs="宋体"/>
          <w:color w:val="auto"/>
          <w:sz w:val="24"/>
          <w:szCs w:val="24"/>
          <w:highlight w:val="none"/>
          <w:lang w:val="en-US" w:eastAsia="zh-CN"/>
        </w:rPr>
        <w:t>选</w:t>
      </w:r>
      <w:r>
        <w:rPr>
          <w:rFonts w:hint="eastAsia" w:ascii="宋体" w:hAnsi="宋体" w:cs="宋体"/>
          <w:color w:val="auto"/>
          <w:sz w:val="24"/>
          <w:szCs w:val="24"/>
          <w:highlight w:val="none"/>
        </w:rPr>
        <w:t>通知书规定的期限内与</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签订合同：</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（2）在签订合同时不向</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提出附加条件：</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）我方承诺在合同约定的期限内提供并交付货物及服务，履行合同规定的各项义务。</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.我方同意按照</w:t>
      </w:r>
      <w:r>
        <w:rPr>
          <w:rFonts w:hint="eastAsia" w:ascii="宋体" w:hAnsi="宋体" w:cs="宋体"/>
          <w:color w:val="auto"/>
          <w:sz w:val="24"/>
          <w:szCs w:val="24"/>
          <w:highlight w:val="none"/>
          <w:lang w:eastAsia="zh-CN"/>
        </w:rPr>
        <w:t>比选人</w:t>
      </w:r>
      <w:r>
        <w:rPr>
          <w:rFonts w:hint="eastAsia" w:ascii="宋体" w:hAnsi="宋体" w:cs="宋体"/>
          <w:color w:val="auto"/>
          <w:sz w:val="24"/>
          <w:szCs w:val="24"/>
          <w:highlight w:val="none"/>
        </w:rPr>
        <w:t>要求提供与我方投标有关的一切数据或资料。</w:t>
      </w:r>
    </w:p>
    <w:p>
      <w:pPr>
        <w:spacing w:before="246" w:line="360" w:lineRule="exact"/>
        <w:ind w:left="87" w:right="17"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.我方对</w:t>
      </w:r>
      <w:r>
        <w:rPr>
          <w:rFonts w:hint="eastAsia" w:ascii="宋体" w:hAnsi="宋体" w:cs="宋体"/>
          <w:color w:val="auto"/>
          <w:sz w:val="24"/>
          <w:szCs w:val="24"/>
          <w:highlight w:val="none"/>
          <w:lang w:val="en-US" w:eastAsia="zh-CN"/>
        </w:rPr>
        <w:t>竞选</w:t>
      </w:r>
      <w:r>
        <w:rPr>
          <w:rFonts w:hint="eastAsia" w:ascii="宋体" w:hAnsi="宋体" w:cs="宋体"/>
          <w:color w:val="auto"/>
          <w:sz w:val="24"/>
          <w:szCs w:val="24"/>
          <w:highlight w:val="none"/>
        </w:rPr>
        <w:t>文件中所提供资料的内容完整、真实性、合法性和有效性负责。</w:t>
      </w:r>
    </w:p>
    <w:p>
      <w:pPr>
        <w:pStyle w:val="7"/>
        <w:rPr>
          <w:color w:val="auto"/>
          <w:highlight w:val="none"/>
        </w:rPr>
      </w:pPr>
    </w:p>
    <w:p>
      <w:pPr>
        <w:spacing w:line="360" w:lineRule="exact"/>
        <w:ind w:firstLine="480" w:firstLineChars="200"/>
        <w:rPr>
          <w:rStyle w:val="49"/>
          <w:rFonts w:ascii="宋体" w:hAnsi="宋体" w:cs="宋体"/>
          <w:color w:val="auto"/>
          <w:sz w:val="24"/>
          <w:szCs w:val="24"/>
          <w:highlight w:val="none"/>
        </w:rPr>
      </w:pP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4"/>
          <w:szCs w:val="24"/>
          <w:highlight w:val="none"/>
          <w:lang w:val="en-US" w:eastAsia="zh-CN"/>
        </w:rPr>
        <w:t xml:space="preserve">  </w:t>
      </w:r>
      <w:r>
        <w:rPr>
          <w:rStyle w:val="49"/>
          <w:rFonts w:hint="eastAsia" w:ascii="宋体" w:hAnsi="宋体" w:cs="宋体"/>
          <w:color w:val="auto"/>
          <w:sz w:val="24"/>
          <w:szCs w:val="24"/>
          <w:highlight w:val="none"/>
        </w:rPr>
        <w:t>负责人：（签字或盖章）：</w:t>
      </w:r>
    </w:p>
    <w:p>
      <w:pPr>
        <w:spacing w:line="360" w:lineRule="exact"/>
        <w:ind w:firstLine="480" w:firstLineChars="200"/>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 xml:space="preserve">                                 供应商名称（公章）：</w:t>
      </w:r>
    </w:p>
    <w:p>
      <w:pPr>
        <w:spacing w:line="360" w:lineRule="exact"/>
        <w:ind w:firstLine="480" w:firstLineChars="200"/>
        <w:rPr>
          <w:rStyle w:val="49"/>
          <w:rFonts w:ascii="宋体" w:hAnsi="宋体" w:cs="宋体"/>
          <w:color w:val="auto"/>
          <w:sz w:val="24"/>
          <w:szCs w:val="24"/>
          <w:highlight w:val="none"/>
        </w:rPr>
      </w:pPr>
      <w:r>
        <w:rPr>
          <w:rStyle w:val="49"/>
          <w:rFonts w:hint="eastAsia" w:ascii="宋体" w:hAnsi="宋体" w:cs="宋体"/>
          <w:color w:val="auto"/>
          <w:sz w:val="24"/>
          <w:szCs w:val="24"/>
          <w:highlight w:val="none"/>
        </w:rPr>
        <w:t xml:space="preserve">                                 日期：</w:t>
      </w:r>
    </w:p>
    <w:p>
      <w:pPr>
        <w:spacing w:before="246"/>
        <w:ind w:left="87" w:right="17"/>
        <w:jc w:val="left"/>
        <w:rPr>
          <w:b/>
          <w:bCs/>
          <w:color w:val="auto"/>
          <w:highlight w:val="none"/>
        </w:rPr>
      </w:pPr>
    </w:p>
    <w:p>
      <w:pPr>
        <w:pStyle w:val="7"/>
        <w:rPr>
          <w:color w:val="auto"/>
          <w:highlight w:val="none"/>
        </w:rPr>
      </w:pPr>
    </w:p>
    <w:p>
      <w:pPr>
        <w:pStyle w:val="23"/>
        <w:rPr>
          <w:color w:val="auto"/>
          <w:highlight w:val="none"/>
        </w:rPr>
      </w:pPr>
    </w:p>
    <w:p>
      <w:pPr>
        <w:rPr>
          <w:color w:val="auto"/>
          <w:highlight w:val="none"/>
        </w:rPr>
      </w:pPr>
    </w:p>
    <w:p>
      <w:pPr>
        <w:pStyle w:val="6"/>
        <w:rPr>
          <w:color w:val="auto"/>
          <w:highlight w:val="none"/>
        </w:rPr>
      </w:pPr>
    </w:p>
    <w:p>
      <w:pPr>
        <w:rPr>
          <w:color w:val="auto"/>
          <w:highlight w:val="none"/>
        </w:rPr>
      </w:pPr>
    </w:p>
    <w:p>
      <w:pPr>
        <w:pStyle w:val="6"/>
        <w:rPr>
          <w:color w:val="auto"/>
          <w:highlight w:val="none"/>
        </w:rPr>
      </w:pPr>
    </w:p>
    <w:p>
      <w:pPr>
        <w:pStyle w:val="23"/>
        <w:rPr>
          <w:color w:val="auto"/>
          <w:highlight w:val="none"/>
        </w:rPr>
      </w:pPr>
    </w:p>
    <w:p>
      <w:pPr>
        <w:rPr>
          <w:color w:val="auto"/>
          <w:highlight w:val="none"/>
        </w:rPr>
      </w:pPr>
    </w:p>
    <w:p>
      <w:pPr>
        <w:pStyle w:val="6"/>
        <w:rPr>
          <w:color w:val="auto"/>
          <w:highlight w:val="none"/>
        </w:rPr>
      </w:pPr>
    </w:p>
    <w:p>
      <w:pPr>
        <w:spacing w:line="440" w:lineRule="exact"/>
        <w:jc w:val="center"/>
        <w:rPr>
          <w:rStyle w:val="49"/>
          <w:rFonts w:asciiTheme="minorEastAsia" w:hAnsiTheme="minorEastAsia" w:eastAsiaTheme="minorEastAsia" w:cstheme="minorEastAsia"/>
          <w:b/>
          <w:bCs/>
          <w:color w:val="auto"/>
          <w:sz w:val="24"/>
          <w:szCs w:val="24"/>
          <w:highlight w:val="none"/>
        </w:rPr>
      </w:pPr>
      <w:r>
        <w:rPr>
          <w:rStyle w:val="49"/>
          <w:rFonts w:hint="eastAsia" w:asciiTheme="minorEastAsia" w:hAnsiTheme="minorEastAsia" w:eastAsiaTheme="minorEastAsia" w:cstheme="minorEastAsia"/>
          <w:b/>
          <w:color w:val="auto"/>
          <w:sz w:val="28"/>
          <w:szCs w:val="28"/>
          <w:highlight w:val="none"/>
        </w:rPr>
        <w:t>格式</w:t>
      </w:r>
      <w:r>
        <w:rPr>
          <w:rStyle w:val="49"/>
          <w:rFonts w:hint="eastAsia" w:asciiTheme="minorEastAsia" w:hAnsiTheme="minorEastAsia" w:cstheme="minorEastAsia"/>
          <w:b/>
          <w:color w:val="auto"/>
          <w:sz w:val="28"/>
          <w:szCs w:val="28"/>
          <w:highlight w:val="none"/>
          <w:lang w:val="en-US"/>
        </w:rPr>
        <w:t>2</w:t>
      </w:r>
      <w:r>
        <w:rPr>
          <w:rStyle w:val="49"/>
          <w:rFonts w:hint="eastAsia" w:asciiTheme="minorEastAsia" w:hAnsiTheme="minorEastAsia" w:eastAsiaTheme="minorEastAsia" w:cstheme="minorEastAsia"/>
          <w:b/>
          <w:color w:val="auto"/>
          <w:sz w:val="28"/>
          <w:szCs w:val="28"/>
          <w:highlight w:val="none"/>
        </w:rPr>
        <w:t>、</w:t>
      </w:r>
      <w:r>
        <w:rPr>
          <w:rStyle w:val="49"/>
          <w:rFonts w:hint="eastAsia" w:asciiTheme="minorEastAsia" w:hAnsiTheme="minorEastAsia" w:eastAsiaTheme="minorEastAsia" w:cstheme="minorEastAsia"/>
          <w:b/>
          <w:color w:val="auto"/>
          <w:kern w:val="0"/>
          <w:sz w:val="28"/>
          <w:szCs w:val="28"/>
          <w:highlight w:val="none"/>
        </w:rPr>
        <w:t>授权委托书</w:t>
      </w:r>
    </w:p>
    <w:p>
      <w:pPr>
        <w:pStyle w:val="50"/>
        <w:spacing w:before="0" w:after="0" w:line="460" w:lineRule="exact"/>
        <w:jc w:val="both"/>
        <w:rPr>
          <w:rStyle w:val="49"/>
          <w:rFonts w:asciiTheme="minorEastAsia" w:hAnsiTheme="minorEastAsia" w:eastAsiaTheme="minorEastAsia" w:cstheme="minorEastAsia"/>
          <w:b/>
          <w:bCs/>
          <w:color w:val="auto"/>
          <w:sz w:val="24"/>
          <w:szCs w:val="24"/>
          <w:highlight w:val="none"/>
        </w:rPr>
      </w:pPr>
      <w:r>
        <w:rPr>
          <w:rStyle w:val="49"/>
          <w:rFonts w:hint="eastAsia" w:asciiTheme="minorEastAsia" w:hAnsiTheme="minorEastAsia" w:eastAsiaTheme="minorEastAsia" w:cstheme="minorEastAsia"/>
          <w:b/>
          <w:color w:val="auto"/>
          <w:kern w:val="0"/>
          <w:sz w:val="24"/>
          <w:szCs w:val="24"/>
          <w:highlight w:val="none"/>
        </w:rPr>
        <w:t xml:space="preserve">致：XXXXXXXX                                                           </w:t>
      </w:r>
    </w:p>
    <w:p>
      <w:pPr>
        <w:spacing w:line="440" w:lineRule="exact"/>
        <w:rPr>
          <w:rStyle w:val="49"/>
          <w:rFonts w:asciiTheme="minorEastAsia" w:hAnsiTheme="minorEastAsia" w:eastAsiaTheme="minorEastAsia" w:cstheme="minorEastAsia"/>
          <w:color w:val="auto"/>
          <w:kern w:val="0"/>
          <w:sz w:val="24"/>
          <w:szCs w:val="24"/>
          <w:highlight w:val="none"/>
        </w:rPr>
      </w:pPr>
      <w:r>
        <w:rPr>
          <w:rStyle w:val="49"/>
          <w:rFonts w:hint="eastAsia" w:asciiTheme="minorEastAsia" w:hAnsiTheme="minorEastAsia" w:eastAsiaTheme="minorEastAsia" w:cstheme="minorEastAsia"/>
          <w:b/>
          <w:color w:val="auto"/>
          <w:sz w:val="24"/>
          <w:szCs w:val="24"/>
          <w:highlight w:val="none"/>
        </w:rPr>
        <w:t xml:space="preserve"> </w:t>
      </w:r>
      <w:r>
        <w:rPr>
          <w:rStyle w:val="49"/>
          <w:rFonts w:hint="eastAsia" w:asciiTheme="minorEastAsia" w:hAnsiTheme="minorEastAsia" w:eastAsiaTheme="minorEastAsia" w:cstheme="minorEastAsia"/>
          <w:color w:val="auto"/>
          <w:sz w:val="24"/>
          <w:szCs w:val="24"/>
          <w:highlight w:val="none"/>
        </w:rPr>
        <w:t xml:space="preserve">   </w:t>
      </w:r>
      <w:r>
        <w:rPr>
          <w:rStyle w:val="49"/>
          <w:rFonts w:hint="eastAsia" w:asciiTheme="minorEastAsia" w:hAnsiTheme="minorEastAsia" w:eastAsiaTheme="minorEastAsia" w:cstheme="minorEastAsia"/>
          <w:color w:val="auto"/>
          <w:kern w:val="0"/>
          <w:sz w:val="24"/>
          <w:szCs w:val="24"/>
          <w:highlight w:val="none"/>
        </w:rPr>
        <w:t>本人</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rPr>
        <w:t>（</w:t>
      </w:r>
      <w:r>
        <w:rPr>
          <w:rStyle w:val="49"/>
          <w:rFonts w:hint="eastAsia" w:asciiTheme="minorEastAsia" w:hAnsiTheme="minorEastAsia" w:eastAsiaTheme="minorEastAsia" w:cstheme="minorEastAsia"/>
          <w:color w:val="auto"/>
          <w:spacing w:val="-1"/>
          <w:kern w:val="0"/>
          <w:sz w:val="24"/>
          <w:szCs w:val="24"/>
          <w:highlight w:val="none"/>
        </w:rPr>
        <w:t>姓</w:t>
      </w:r>
      <w:r>
        <w:rPr>
          <w:rStyle w:val="49"/>
          <w:rFonts w:hint="eastAsia" w:asciiTheme="minorEastAsia" w:hAnsiTheme="minorEastAsia" w:eastAsiaTheme="minorEastAsia" w:cstheme="minorEastAsia"/>
          <w:color w:val="auto"/>
          <w:kern w:val="0"/>
          <w:sz w:val="24"/>
          <w:szCs w:val="24"/>
          <w:highlight w:val="none"/>
        </w:rPr>
        <w:t>名）系</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rPr>
        <w:t>（供应商名称）</w:t>
      </w:r>
      <w:r>
        <w:rPr>
          <w:rStyle w:val="49"/>
          <w:rFonts w:hint="eastAsia" w:asciiTheme="minorEastAsia" w:hAnsiTheme="minorEastAsia" w:eastAsiaTheme="minorEastAsia" w:cstheme="minorEastAsia"/>
          <w:color w:val="auto"/>
          <w:spacing w:val="1"/>
          <w:kern w:val="0"/>
          <w:sz w:val="24"/>
          <w:szCs w:val="24"/>
          <w:highlight w:val="none"/>
        </w:rPr>
        <w:t>的负责人</w:t>
      </w:r>
      <w:r>
        <w:rPr>
          <w:rStyle w:val="49"/>
          <w:rFonts w:hint="eastAsia" w:asciiTheme="minorEastAsia" w:hAnsiTheme="minorEastAsia" w:eastAsiaTheme="minorEastAsia" w:cstheme="minorEastAsia"/>
          <w:color w:val="auto"/>
          <w:kern w:val="0"/>
          <w:sz w:val="24"/>
          <w:szCs w:val="24"/>
          <w:highlight w:val="none"/>
        </w:rPr>
        <w:t>，</w:t>
      </w:r>
      <w:r>
        <w:rPr>
          <w:rStyle w:val="49"/>
          <w:rFonts w:hint="eastAsia" w:asciiTheme="minorEastAsia" w:hAnsiTheme="minorEastAsia" w:eastAsiaTheme="minorEastAsia" w:cstheme="minorEastAsia"/>
          <w:color w:val="auto"/>
          <w:spacing w:val="1"/>
          <w:kern w:val="0"/>
          <w:sz w:val="24"/>
          <w:szCs w:val="24"/>
          <w:highlight w:val="none"/>
        </w:rPr>
        <w:t>现</w:t>
      </w:r>
      <w:r>
        <w:rPr>
          <w:rStyle w:val="49"/>
          <w:rFonts w:hint="eastAsia" w:asciiTheme="minorEastAsia" w:hAnsiTheme="minorEastAsia" w:eastAsiaTheme="minorEastAsia" w:cstheme="minorEastAsia"/>
          <w:color w:val="auto"/>
          <w:kern w:val="0"/>
          <w:sz w:val="24"/>
          <w:szCs w:val="24"/>
          <w:highlight w:val="none"/>
        </w:rPr>
        <w:t>委托</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spacing w:val="-1"/>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姓名）为我方代理人。代理人根据授权，以我方名义签署、澄清、说明、补正、递交</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撤回</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修改</w:t>
      </w:r>
      <w:r>
        <w:rPr>
          <w:rStyle w:val="49"/>
          <w:rFonts w:hint="eastAsia" w:asciiTheme="minorEastAsia" w:hAnsiTheme="minorEastAsia" w:eastAsiaTheme="minorEastAsia" w:cstheme="minorEastAsia"/>
          <w:color w:val="auto"/>
          <w:spacing w:val="42"/>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u w:val="single" w:color="000000"/>
        </w:rPr>
        <w:t xml:space="preserve">               </w:t>
      </w:r>
      <w:r>
        <w:rPr>
          <w:rStyle w:val="49"/>
          <w:rFonts w:hint="eastAsia" w:asciiTheme="minorEastAsia" w:hAnsiTheme="minorEastAsia" w:eastAsiaTheme="minorEastAsia" w:cstheme="minorEastAsia"/>
          <w:color w:val="auto"/>
          <w:kern w:val="0"/>
          <w:sz w:val="24"/>
          <w:szCs w:val="24"/>
          <w:highlight w:val="none"/>
        </w:rPr>
        <w:t>（项目名</w:t>
      </w:r>
      <w:r>
        <w:rPr>
          <w:rStyle w:val="49"/>
          <w:rFonts w:hint="eastAsia" w:asciiTheme="minorEastAsia" w:hAnsiTheme="minorEastAsia" w:eastAsiaTheme="minorEastAsia" w:cstheme="minorEastAsia"/>
          <w:color w:val="auto"/>
          <w:spacing w:val="-1"/>
          <w:kern w:val="0"/>
          <w:sz w:val="24"/>
          <w:szCs w:val="24"/>
          <w:highlight w:val="none"/>
        </w:rPr>
        <w:t>称</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cstheme="minorEastAsia"/>
          <w:color w:val="auto"/>
          <w:kern w:val="0"/>
          <w:sz w:val="24"/>
          <w:szCs w:val="24"/>
          <w:highlight w:val="none"/>
        </w:rPr>
        <w:t>竞选文件</w:t>
      </w:r>
      <w:r>
        <w:rPr>
          <w:rStyle w:val="49"/>
          <w:rFonts w:hint="eastAsia" w:asciiTheme="minorEastAsia" w:hAnsiTheme="minorEastAsia" w:eastAsiaTheme="minorEastAsia" w:cstheme="minorEastAsia"/>
          <w:color w:val="auto"/>
          <w:spacing w:val="-13"/>
          <w:kern w:val="0"/>
          <w:sz w:val="24"/>
          <w:szCs w:val="24"/>
          <w:highlight w:val="none"/>
        </w:rPr>
        <w:t>、</w:t>
      </w:r>
      <w:r>
        <w:rPr>
          <w:rStyle w:val="49"/>
          <w:rFonts w:hint="eastAsia" w:asciiTheme="minorEastAsia" w:hAnsiTheme="minorEastAsia" w:eastAsiaTheme="minorEastAsia" w:cstheme="minorEastAsia"/>
          <w:color w:val="auto"/>
          <w:kern w:val="0"/>
          <w:sz w:val="24"/>
          <w:szCs w:val="24"/>
          <w:highlight w:val="none"/>
        </w:rPr>
        <w:t>签订合同和处理有关事宜，其法律后果由我方承担。</w:t>
      </w:r>
    </w:p>
    <w:p>
      <w:pPr>
        <w:spacing w:before="12" w:line="440" w:lineRule="exact"/>
        <w:ind w:left="556" w:right="5491" w:hanging="14"/>
        <w:rPr>
          <w:rStyle w:val="49"/>
          <w:rFonts w:asciiTheme="minorEastAsia" w:hAnsiTheme="minorEastAsia" w:eastAsiaTheme="minorEastAsia" w:cstheme="minorEastAsia"/>
          <w:color w:val="auto"/>
          <w:kern w:val="0"/>
          <w:sz w:val="24"/>
          <w:szCs w:val="24"/>
          <w:highlight w:val="none"/>
        </w:rPr>
      </w:pPr>
      <w:r>
        <w:rPr>
          <w:rStyle w:val="49"/>
          <w:rFonts w:hint="eastAsia" w:asciiTheme="minorEastAsia" w:hAnsiTheme="minorEastAsia" w:eastAsiaTheme="minorEastAsia" w:cstheme="minorEastAsia"/>
          <w:color w:val="auto"/>
          <w:kern w:val="0"/>
          <w:sz w:val="24"/>
          <w:szCs w:val="24"/>
          <w:highlight w:val="none"/>
        </w:rPr>
        <w:t>代理人无转委托权。</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w:t>
      </w:r>
      <w:r>
        <w:rPr>
          <w:rStyle w:val="49"/>
          <w:rFonts w:hint="eastAsia" w:asciiTheme="minorEastAsia" w:hAnsiTheme="minorEastAsia" w:cstheme="minorEastAsia"/>
          <w:color w:val="auto"/>
          <w:sz w:val="24"/>
          <w:szCs w:val="24"/>
          <w:highlight w:val="none"/>
          <w:lang w:val="en-US"/>
        </w:rPr>
        <w:t xml:space="preserve">  </w:t>
      </w:r>
      <w:r>
        <w:rPr>
          <w:rStyle w:val="49"/>
          <w:rFonts w:hint="eastAsia" w:asciiTheme="minorEastAsia" w:hAnsiTheme="minorEastAsia" w:eastAsiaTheme="minorEastAsia" w:cstheme="minorEastAsia"/>
          <w:color w:val="auto"/>
          <w:sz w:val="24"/>
          <w:szCs w:val="24"/>
          <w:highlight w:val="none"/>
        </w:rPr>
        <w:t>负责人：（签字或盖章）：</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供应商名称（公章）：</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日期：</w:t>
      </w:r>
    </w:p>
    <w:p>
      <w:pPr>
        <w:pStyle w:val="76"/>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授权委托人手机号码：</w:t>
      </w:r>
    </w:p>
    <w:p>
      <w:pPr>
        <w:spacing w:line="44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附：委托代理人身份证正反面复印件或扫描件</w:t>
      </w:r>
    </w:p>
    <w:p>
      <w:pPr>
        <w:spacing w:line="460" w:lineRule="exact"/>
        <w:rPr>
          <w:rStyle w:val="49"/>
          <w:rFonts w:asciiTheme="minorEastAsia" w:hAnsiTheme="minorEastAsia" w:eastAsiaTheme="minorEastAsia" w:cstheme="minorEastAsia"/>
          <w:color w:val="auto"/>
          <w:kern w:val="0"/>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w:t>
      </w:r>
    </w:p>
    <w:p>
      <w:pPr>
        <w:spacing w:line="460" w:lineRule="exact"/>
        <w:jc w:val="center"/>
        <w:rPr>
          <w:rStyle w:val="49"/>
          <w:rFonts w:asciiTheme="minorEastAsia" w:hAnsiTheme="minorEastAsia" w:eastAsiaTheme="minorEastAsia" w:cstheme="minorEastAsia"/>
          <w:b/>
          <w:color w:val="auto"/>
          <w:sz w:val="24"/>
          <w:szCs w:val="24"/>
          <w:highlight w:val="none"/>
        </w:rPr>
      </w:pPr>
      <w:r>
        <w:rPr>
          <w:rStyle w:val="49"/>
          <w:rFonts w:hint="eastAsia" w:asciiTheme="minorEastAsia" w:hAnsiTheme="minorEastAsia" w:eastAsiaTheme="minorEastAsia" w:cstheme="minorEastAsia"/>
          <w:b/>
          <w:color w:val="auto"/>
          <w:kern w:val="0"/>
          <w:sz w:val="24"/>
          <w:szCs w:val="24"/>
          <w:highlight w:val="none"/>
        </w:rPr>
        <w:t>负责人身份证明</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单位名称：</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单位性质：</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地    址：</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成立时间：</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年</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月 </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日</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经营期限：</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姓    名：</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性别： </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u w:val="single"/>
        </w:rPr>
      </w:pPr>
      <w:r>
        <w:rPr>
          <w:rStyle w:val="49"/>
          <w:rFonts w:hint="eastAsia" w:asciiTheme="minorEastAsia" w:hAnsiTheme="minorEastAsia" w:eastAsiaTheme="minorEastAsia" w:cstheme="minorEastAsia"/>
          <w:color w:val="auto"/>
          <w:sz w:val="24"/>
          <w:szCs w:val="24"/>
          <w:highlight w:val="none"/>
        </w:rPr>
        <w:t>年    龄：</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 xml:space="preserve">       职务： </w:t>
      </w:r>
      <w:r>
        <w:rPr>
          <w:rStyle w:val="49"/>
          <w:rFonts w:hint="eastAsia" w:asciiTheme="minorEastAsia" w:hAnsiTheme="minorEastAsia" w:eastAsiaTheme="minorEastAsia" w:cstheme="minorEastAsia"/>
          <w:color w:val="auto"/>
          <w:sz w:val="24"/>
          <w:szCs w:val="24"/>
          <w:highlight w:val="none"/>
          <w:u w:val="single" w:color="000000"/>
        </w:rPr>
        <w:t xml:space="preserve">           </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系</w:t>
      </w:r>
      <w:r>
        <w:rPr>
          <w:rStyle w:val="49"/>
          <w:rFonts w:hint="eastAsia" w:asciiTheme="minorEastAsia" w:hAnsiTheme="minorEastAsia" w:eastAsiaTheme="minorEastAsia" w:cstheme="minorEastAsia"/>
          <w:color w:val="auto"/>
          <w:sz w:val="24"/>
          <w:szCs w:val="24"/>
          <w:highlight w:val="none"/>
          <w:u w:val="single" w:color="000000"/>
        </w:rPr>
        <w:t xml:space="preserve">          （供应商单位名称）     </w:t>
      </w:r>
      <w:r>
        <w:rPr>
          <w:rStyle w:val="49"/>
          <w:rFonts w:hint="eastAsia" w:asciiTheme="minorEastAsia" w:hAnsiTheme="minorEastAsia" w:eastAsiaTheme="minorEastAsia" w:cstheme="minorEastAsia"/>
          <w:color w:val="auto"/>
          <w:sz w:val="24"/>
          <w:szCs w:val="24"/>
          <w:highlight w:val="none"/>
        </w:rPr>
        <w:t>的负责人</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特此证明。</w:t>
      </w:r>
    </w:p>
    <w:p>
      <w:pPr>
        <w:spacing w:line="460" w:lineRule="exact"/>
        <w:ind w:right="48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供应商：</w:t>
      </w:r>
      <w:r>
        <w:rPr>
          <w:rStyle w:val="49"/>
          <w:rFonts w:hint="eastAsia" w:asciiTheme="minorEastAsia" w:hAnsiTheme="minorEastAsia" w:eastAsiaTheme="minorEastAsia" w:cstheme="minorEastAsia"/>
          <w:color w:val="auto"/>
          <w:sz w:val="24"/>
          <w:szCs w:val="24"/>
          <w:highlight w:val="none"/>
          <w:u w:val="single" w:color="000000"/>
        </w:rPr>
        <w:t xml:space="preserve">             （盖公章）</w:t>
      </w:r>
    </w:p>
    <w:p>
      <w:pPr>
        <w:spacing w:line="460" w:lineRule="exact"/>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 xml:space="preserve">    日  期：</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年</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月</w:t>
      </w:r>
      <w:r>
        <w:rPr>
          <w:rStyle w:val="49"/>
          <w:rFonts w:hint="eastAsia" w:asciiTheme="minorEastAsia" w:hAnsiTheme="minorEastAsia" w:eastAsiaTheme="minorEastAsia" w:cstheme="minorEastAsia"/>
          <w:color w:val="auto"/>
          <w:sz w:val="24"/>
          <w:szCs w:val="24"/>
          <w:highlight w:val="none"/>
          <w:u w:val="single" w:color="000000"/>
        </w:rPr>
        <w:t xml:space="preserve">      </w:t>
      </w:r>
      <w:r>
        <w:rPr>
          <w:rStyle w:val="49"/>
          <w:rFonts w:hint="eastAsia" w:asciiTheme="minorEastAsia" w:hAnsiTheme="minorEastAsia" w:eastAsiaTheme="minorEastAsia" w:cstheme="minorEastAsia"/>
          <w:color w:val="auto"/>
          <w:sz w:val="24"/>
          <w:szCs w:val="24"/>
          <w:highlight w:val="none"/>
        </w:rPr>
        <w:t>日</w:t>
      </w:r>
    </w:p>
    <w:p>
      <w:pPr>
        <w:spacing w:line="460" w:lineRule="exact"/>
        <w:ind w:firstLine="480" w:firstLineChars="200"/>
        <w:rPr>
          <w:rStyle w:val="49"/>
          <w:rFonts w:asciiTheme="minorEastAsia" w:hAnsiTheme="minorEastAsia" w:eastAsiaTheme="minorEastAsia" w:cstheme="minorEastAsia"/>
          <w:color w:val="auto"/>
          <w:sz w:val="24"/>
          <w:szCs w:val="24"/>
          <w:highlight w:val="none"/>
        </w:rPr>
      </w:pPr>
      <w:r>
        <w:rPr>
          <w:rStyle w:val="49"/>
          <w:rFonts w:hint="eastAsia" w:asciiTheme="minorEastAsia" w:hAnsiTheme="minorEastAsia" w:eastAsiaTheme="minorEastAsia" w:cstheme="minorEastAsia"/>
          <w:color w:val="auto"/>
          <w:sz w:val="24"/>
          <w:szCs w:val="24"/>
          <w:highlight w:val="none"/>
        </w:rPr>
        <w:t>附：负责人身份证正反面复印件或扫描件</w:t>
      </w:r>
    </w:p>
    <w:p>
      <w:pPr>
        <w:pStyle w:val="78"/>
        <w:ind w:left="420" w:firstLine="480"/>
        <w:rPr>
          <w:rFonts w:asciiTheme="minorEastAsia" w:hAnsiTheme="minorEastAsia" w:eastAsiaTheme="minorEastAsia" w:cstheme="minorEastAsia"/>
          <w:color w:val="auto"/>
          <w:sz w:val="24"/>
          <w:szCs w:val="24"/>
          <w:highlight w:val="none"/>
        </w:rPr>
      </w:pPr>
    </w:p>
    <w:p>
      <w:pPr>
        <w:pStyle w:val="21"/>
        <w:rPr>
          <w:rFonts w:asciiTheme="minorEastAsia" w:hAnsiTheme="minorEastAsia" w:eastAsiaTheme="minorEastAsia" w:cstheme="minorEastAsia"/>
          <w:color w:val="auto"/>
          <w:sz w:val="24"/>
          <w:szCs w:val="24"/>
          <w:highlight w:val="none"/>
        </w:rPr>
      </w:pPr>
    </w:p>
    <w:p>
      <w:pPr>
        <w:rPr>
          <w:rFonts w:asciiTheme="minorEastAsia" w:hAnsiTheme="minorEastAsia" w:eastAsiaTheme="minorEastAsia" w:cstheme="minorEastAsia"/>
          <w:color w:val="auto"/>
          <w:sz w:val="24"/>
          <w:szCs w:val="24"/>
          <w:highlight w:val="none"/>
        </w:rPr>
      </w:pPr>
    </w:p>
    <w:p>
      <w:pPr>
        <w:pStyle w:val="6"/>
        <w:rPr>
          <w:rFonts w:eastAsiaTheme="minorEastAsia"/>
          <w:color w:val="auto"/>
          <w:highlight w:val="none"/>
        </w:rPr>
      </w:pPr>
    </w:p>
    <w:p>
      <w:pPr>
        <w:rPr>
          <w:color w:val="auto"/>
          <w:highlight w:val="none"/>
        </w:rPr>
      </w:pPr>
    </w:p>
    <w:p>
      <w:pPr>
        <w:pStyle w:val="7"/>
        <w:rPr>
          <w:color w:val="auto"/>
          <w:highlight w:val="none"/>
        </w:rPr>
      </w:pPr>
    </w:p>
    <w:p>
      <w:pPr>
        <w:pStyle w:val="81"/>
        <w:ind w:left="0" w:leftChars="0" w:firstLine="0" w:firstLineChars="0"/>
        <w:rPr>
          <w:rStyle w:val="49"/>
          <w:rFonts w:asciiTheme="minorEastAsia" w:hAnsiTheme="minorEastAsia" w:eastAsiaTheme="minorEastAsia" w:cstheme="minorEastAsia"/>
          <w:color w:val="auto"/>
          <w:kern w:val="0"/>
          <w:sz w:val="24"/>
          <w:szCs w:val="24"/>
          <w:highlight w:val="none"/>
        </w:rPr>
      </w:pPr>
    </w:p>
    <w:p>
      <w:pPr>
        <w:jc w:val="center"/>
        <w:rPr>
          <w:rStyle w:val="49"/>
          <w:rFonts w:ascii="仿宋" w:hAnsi="仿宋" w:eastAsia="仿宋" w:cs="仿宋"/>
          <w:b/>
          <w:bCs/>
          <w:color w:val="auto"/>
          <w:kern w:val="0"/>
          <w:sz w:val="28"/>
          <w:szCs w:val="28"/>
          <w:highlight w:val="none"/>
        </w:rPr>
      </w:pPr>
      <w:r>
        <w:rPr>
          <w:rStyle w:val="49"/>
          <w:rFonts w:hint="eastAsia" w:ascii="仿宋" w:hAnsi="仿宋" w:eastAsia="仿宋" w:cs="仿宋"/>
          <w:b/>
          <w:bCs/>
          <w:color w:val="auto"/>
          <w:kern w:val="0"/>
          <w:sz w:val="28"/>
          <w:szCs w:val="28"/>
          <w:highlight w:val="none"/>
        </w:rPr>
        <w:t>格式</w:t>
      </w:r>
      <w:r>
        <w:rPr>
          <w:rStyle w:val="49"/>
          <w:rFonts w:hint="eastAsia" w:ascii="仿宋" w:hAnsi="仿宋" w:eastAsia="仿宋" w:cs="仿宋"/>
          <w:b/>
          <w:bCs/>
          <w:color w:val="auto"/>
          <w:kern w:val="0"/>
          <w:sz w:val="28"/>
          <w:szCs w:val="28"/>
          <w:highlight w:val="none"/>
          <w:lang w:val="en-US"/>
        </w:rPr>
        <w:t>3</w:t>
      </w:r>
      <w:r>
        <w:rPr>
          <w:rStyle w:val="49"/>
          <w:rFonts w:hint="eastAsia" w:ascii="仿宋" w:hAnsi="仿宋" w:eastAsia="仿宋" w:cs="仿宋"/>
          <w:b/>
          <w:bCs/>
          <w:color w:val="auto"/>
          <w:kern w:val="0"/>
          <w:sz w:val="28"/>
          <w:szCs w:val="28"/>
          <w:highlight w:val="none"/>
        </w:rPr>
        <w:t>、供应商资格证明及评审所需材料</w:t>
      </w:r>
    </w:p>
    <w:p>
      <w:pPr>
        <w:ind w:firstLine="420" w:firstLineChars="200"/>
        <w:rPr>
          <w:color w:val="auto"/>
          <w:highlight w:val="none"/>
        </w:rPr>
      </w:pPr>
      <w:r>
        <w:rPr>
          <w:rFonts w:hint="eastAsia"/>
          <w:color w:val="auto"/>
          <w:highlight w:val="none"/>
        </w:rPr>
        <w:t>供应商应仔细查看</w:t>
      </w:r>
      <w:r>
        <w:rPr>
          <w:rFonts w:hint="eastAsia"/>
          <w:color w:val="auto"/>
          <w:highlight w:val="none"/>
          <w:lang w:val="en-US" w:eastAsia="zh-CN"/>
        </w:rPr>
        <w:t>比选</w:t>
      </w:r>
      <w:r>
        <w:rPr>
          <w:rFonts w:hint="eastAsia"/>
          <w:color w:val="auto"/>
          <w:highlight w:val="none"/>
        </w:rPr>
        <w:t>公告、评标办法及</w:t>
      </w:r>
      <w:r>
        <w:rPr>
          <w:rFonts w:hint="eastAsia"/>
          <w:color w:val="auto"/>
          <w:highlight w:val="none"/>
          <w:lang w:eastAsia="zh-CN"/>
        </w:rPr>
        <w:t>比选文件</w:t>
      </w:r>
      <w:r>
        <w:rPr>
          <w:rFonts w:hint="eastAsia"/>
          <w:color w:val="auto"/>
          <w:highlight w:val="none"/>
        </w:rPr>
        <w:t>中需提供的资料确保提供齐全（包括营业执照</w:t>
      </w:r>
      <w:r>
        <w:rPr>
          <w:rFonts w:hint="eastAsia"/>
          <w:color w:val="auto"/>
          <w:highlight w:val="none"/>
          <w:lang w:val="en-US" w:eastAsia="zh-CN"/>
        </w:rPr>
        <w:t>等</w:t>
      </w:r>
      <w:r>
        <w:rPr>
          <w:rFonts w:hint="eastAsia"/>
          <w:color w:val="auto"/>
          <w:highlight w:val="none"/>
        </w:rPr>
        <w:t>证明材料）</w:t>
      </w:r>
    </w:p>
    <w:p>
      <w:pPr>
        <w:pStyle w:val="4"/>
        <w:widowControl/>
        <w:autoSpaceDE w:val="0"/>
        <w:autoSpaceDN w:val="0"/>
        <w:spacing w:line="360" w:lineRule="auto"/>
        <w:ind w:left="0"/>
        <w:jc w:val="both"/>
        <w:rPr>
          <w:rFonts w:hint="eastAsia" w:ascii="仿宋" w:hAnsi="仿宋" w:eastAsia="仿宋" w:cs="仿宋"/>
          <w:b/>
          <w:bCs/>
          <w:color w:val="auto"/>
          <w:sz w:val="40"/>
          <w:szCs w:val="40"/>
          <w:highlight w:val="none"/>
          <w:lang w:val="en-US" w:eastAsia="zh-CN"/>
        </w:rPr>
      </w:pPr>
    </w:p>
    <w:bookmarkEnd w:id="924"/>
    <w:bookmarkEnd w:id="925"/>
    <w:bookmarkEnd w:id="926"/>
    <w:bookmarkEnd w:id="927"/>
    <w:p>
      <w:pPr>
        <w:jc w:val="center"/>
        <w:rPr>
          <w:rFonts w:hint="eastAsia" w:ascii="仿宋" w:hAnsi="仿宋" w:eastAsia="仿宋" w:cs="仿宋"/>
          <w:b/>
          <w:bCs/>
          <w:color w:val="auto"/>
          <w:sz w:val="32"/>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格式4、</w:t>
      </w:r>
      <w:r>
        <w:rPr>
          <w:rFonts w:hint="eastAsia" w:ascii="宋体" w:hAnsi="宋体" w:eastAsia="宋体" w:cs="宋体"/>
          <w:b/>
          <w:bCs/>
          <w:color w:val="auto"/>
          <w:sz w:val="32"/>
          <w:szCs w:val="32"/>
          <w:highlight w:val="none"/>
          <w:lang w:eastAsia="zh-CN"/>
        </w:rPr>
        <w:t>企业业绩</w:t>
      </w:r>
      <w:r>
        <w:rPr>
          <w:rFonts w:hint="eastAsia" w:ascii="仿宋" w:hAnsi="仿宋" w:eastAsia="仿宋" w:cs="仿宋"/>
          <w:b/>
          <w:bCs/>
          <w:color w:val="auto"/>
          <w:sz w:val="28"/>
          <w:szCs w:val="28"/>
          <w:highlight w:val="none"/>
        </w:rPr>
        <w:t>（格式自拟）</w:t>
      </w:r>
    </w:p>
    <w:p>
      <w:pPr>
        <w:jc w:val="center"/>
        <w:rPr>
          <w:rFonts w:hint="eastAsia" w:ascii="宋体" w:hAnsi="宋体" w:eastAsia="宋体" w:cs="宋体"/>
          <w:b/>
          <w:bCs/>
          <w:color w:val="auto"/>
          <w:sz w:val="32"/>
          <w:szCs w:val="32"/>
          <w:highlight w:val="none"/>
          <w:lang w:eastAsia="zh-CN"/>
        </w:rPr>
      </w:pPr>
    </w:p>
    <w:p>
      <w:pPr>
        <w:pStyle w:val="6"/>
        <w:jc w:val="center"/>
        <w:rPr>
          <w:rFonts w:hint="default"/>
          <w:b/>
          <w:bCs/>
          <w:color w:val="auto"/>
          <w:sz w:val="22"/>
          <w:szCs w:val="22"/>
          <w:highlight w:val="none"/>
          <w:lang w:val="en-US" w:eastAsia="zh-CN"/>
        </w:rPr>
      </w:pPr>
    </w:p>
    <w:p>
      <w:pPr>
        <w:jc w:val="center"/>
        <w:rPr>
          <w:rFonts w:hint="default"/>
          <w:b/>
          <w:bCs/>
          <w:color w:val="auto"/>
          <w:sz w:val="24"/>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格式5、</w:t>
      </w:r>
      <w:r>
        <w:rPr>
          <w:rFonts w:hint="eastAsia" w:ascii="宋体" w:hAnsi="宋体" w:eastAsia="宋体" w:cs="宋体"/>
          <w:b/>
          <w:bCs/>
          <w:color w:val="auto"/>
          <w:sz w:val="32"/>
          <w:szCs w:val="32"/>
          <w:highlight w:val="none"/>
          <w:lang w:val="en-US" w:eastAsia="zh-CN"/>
        </w:rPr>
        <w:t>配送</w:t>
      </w:r>
      <w:r>
        <w:rPr>
          <w:rFonts w:hint="eastAsia" w:ascii="宋体" w:hAnsi="宋体" w:eastAsia="宋体" w:cs="宋体"/>
          <w:b/>
          <w:bCs/>
          <w:color w:val="auto"/>
          <w:sz w:val="32"/>
          <w:szCs w:val="32"/>
          <w:highlight w:val="none"/>
          <w:lang w:eastAsia="zh-CN"/>
        </w:rPr>
        <w:t>方案</w:t>
      </w:r>
      <w:r>
        <w:rPr>
          <w:rFonts w:hint="eastAsia" w:ascii="仿宋" w:hAnsi="仿宋" w:eastAsia="仿宋" w:cs="仿宋"/>
          <w:b/>
          <w:bCs/>
          <w:color w:val="auto"/>
          <w:sz w:val="28"/>
          <w:szCs w:val="28"/>
          <w:highlight w:val="none"/>
        </w:rPr>
        <w:t>（格式自拟）</w:t>
      </w:r>
    </w:p>
    <w:p>
      <w:pPr>
        <w:jc w:val="center"/>
        <w:rPr>
          <w:rFonts w:hint="eastAsia" w:ascii="宋体" w:hAnsi="宋体" w:eastAsia="宋体" w:cs="宋体"/>
          <w:b/>
          <w:bCs/>
          <w:color w:val="auto"/>
          <w:sz w:val="32"/>
          <w:szCs w:val="32"/>
          <w:highlight w:val="none"/>
          <w:lang w:eastAsia="zh-CN"/>
        </w:rPr>
      </w:pPr>
    </w:p>
    <w:p>
      <w:pPr>
        <w:jc w:val="center"/>
        <w:rPr>
          <w:rFonts w:hint="eastAsia" w:ascii="仿宋" w:hAnsi="仿宋" w:eastAsia="仿宋" w:cs="仿宋"/>
          <w:b/>
          <w:bCs/>
          <w:color w:val="auto"/>
          <w:sz w:val="36"/>
          <w:szCs w:val="36"/>
          <w:highlight w:val="none"/>
          <w:lang w:val="en-US" w:eastAsia="zh-CN"/>
        </w:rPr>
      </w:pPr>
    </w:p>
    <w:p>
      <w:pPr>
        <w:jc w:val="center"/>
        <w:rPr>
          <w:rFonts w:hint="eastAsia" w:ascii="仿宋" w:hAnsi="仿宋" w:eastAsia="仿宋" w:cs="仿宋"/>
          <w:b/>
          <w:bCs/>
          <w:color w:val="auto"/>
          <w:sz w:val="32"/>
          <w:szCs w:val="32"/>
          <w:highlight w:val="none"/>
          <w:lang w:val="en-US" w:eastAsia="zh-CN"/>
        </w:rPr>
      </w:pPr>
      <w:r>
        <w:rPr>
          <w:rFonts w:hint="eastAsia" w:ascii="仿宋" w:hAnsi="仿宋" w:eastAsia="仿宋" w:cs="仿宋"/>
          <w:b/>
          <w:bCs/>
          <w:color w:val="auto"/>
          <w:sz w:val="32"/>
          <w:szCs w:val="32"/>
          <w:highlight w:val="none"/>
          <w:lang w:val="en-US" w:eastAsia="zh-CN"/>
        </w:rPr>
        <w:t>格式6、</w:t>
      </w:r>
      <w:r>
        <w:rPr>
          <w:rFonts w:hint="eastAsia" w:ascii="宋体" w:hAnsi="宋体" w:eastAsia="宋体" w:cs="宋体"/>
          <w:b/>
          <w:bCs/>
          <w:color w:val="auto"/>
          <w:sz w:val="32"/>
          <w:szCs w:val="32"/>
          <w:highlight w:val="none"/>
          <w:lang w:val="en-US" w:eastAsia="zh-CN"/>
        </w:rPr>
        <w:t>售后服务方案</w:t>
      </w:r>
      <w:r>
        <w:rPr>
          <w:rFonts w:hint="eastAsia" w:ascii="仿宋" w:hAnsi="仿宋" w:eastAsia="仿宋" w:cs="仿宋"/>
          <w:b/>
          <w:bCs/>
          <w:color w:val="auto"/>
          <w:sz w:val="28"/>
          <w:szCs w:val="28"/>
          <w:highlight w:val="none"/>
        </w:rPr>
        <w:t>（格式自拟）</w:t>
      </w:r>
    </w:p>
    <w:p>
      <w:pPr>
        <w:jc w:val="center"/>
        <w:rPr>
          <w:rFonts w:hint="eastAsia" w:ascii="仿宋" w:hAnsi="仿宋" w:eastAsia="仿宋" w:cs="仿宋"/>
          <w:b/>
          <w:bCs/>
          <w:color w:val="auto"/>
          <w:sz w:val="32"/>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格式7、</w:t>
      </w:r>
      <w:r>
        <w:rPr>
          <w:rFonts w:hint="eastAsia" w:ascii="宋体" w:hAnsi="宋体" w:eastAsia="宋体" w:cs="宋体"/>
          <w:b/>
          <w:bCs/>
          <w:color w:val="auto"/>
          <w:sz w:val="32"/>
          <w:szCs w:val="32"/>
          <w:highlight w:val="none"/>
          <w:lang w:val="en-US" w:eastAsia="zh-CN"/>
        </w:rPr>
        <w:t>应急预案</w:t>
      </w:r>
      <w:r>
        <w:rPr>
          <w:rFonts w:hint="eastAsia" w:ascii="仿宋" w:hAnsi="仿宋" w:eastAsia="仿宋" w:cs="仿宋"/>
          <w:b/>
          <w:bCs/>
          <w:color w:val="auto"/>
          <w:sz w:val="28"/>
          <w:szCs w:val="28"/>
          <w:highlight w:val="none"/>
        </w:rPr>
        <w:t>（格式自拟）</w:t>
      </w:r>
    </w:p>
    <w:p>
      <w:pPr>
        <w:jc w:val="center"/>
        <w:rPr>
          <w:rFonts w:hint="eastAsia" w:ascii="宋体" w:hAnsi="宋体" w:eastAsia="宋体" w:cs="宋体"/>
          <w:b/>
          <w:bCs/>
          <w:color w:val="auto"/>
          <w:sz w:val="32"/>
          <w:szCs w:val="32"/>
          <w:highlight w:val="none"/>
          <w:lang w:eastAsia="zh-CN"/>
        </w:rPr>
      </w:pPr>
    </w:p>
    <w:p>
      <w:pPr>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32"/>
          <w:szCs w:val="32"/>
          <w:highlight w:val="none"/>
          <w:lang w:val="en-US" w:eastAsia="zh-CN"/>
        </w:rPr>
        <w:t>格式8、</w:t>
      </w:r>
      <w:r>
        <w:rPr>
          <w:rFonts w:hint="eastAsia" w:ascii="仿宋" w:hAnsi="仿宋" w:eastAsia="仿宋" w:cs="仿宋"/>
          <w:b/>
          <w:bCs/>
          <w:color w:val="auto"/>
          <w:sz w:val="28"/>
          <w:szCs w:val="28"/>
          <w:highlight w:val="none"/>
          <w:lang w:val="en-US" w:eastAsia="zh-CN"/>
        </w:rPr>
        <w:t>项目需求响应承诺函（格式自拟）</w:t>
      </w:r>
    </w:p>
    <w:p>
      <w:pPr>
        <w:jc w:val="center"/>
        <w:rPr>
          <w:rFonts w:hint="eastAsia" w:ascii="仿宋" w:hAnsi="仿宋" w:eastAsia="仿宋" w:cs="仿宋"/>
          <w:b/>
          <w:bCs/>
          <w:color w:val="auto"/>
          <w:sz w:val="32"/>
          <w:szCs w:val="32"/>
          <w:highlight w:val="none"/>
          <w:lang w:val="en-US" w:eastAsia="zh-CN"/>
        </w:rPr>
      </w:pPr>
    </w:p>
    <w:p>
      <w:pPr>
        <w:jc w:val="center"/>
        <w:rPr>
          <w:rFonts w:ascii="仿宋" w:hAnsi="仿宋" w:eastAsia="仿宋" w:cs="仿宋"/>
          <w:b/>
          <w:bCs/>
          <w:color w:val="auto"/>
          <w:sz w:val="28"/>
          <w:szCs w:val="28"/>
          <w:highlight w:val="none"/>
        </w:rPr>
      </w:pPr>
      <w:r>
        <w:rPr>
          <w:rFonts w:hint="eastAsia" w:ascii="仿宋" w:hAnsi="仿宋" w:eastAsia="仿宋" w:cs="仿宋"/>
          <w:b/>
          <w:bCs/>
          <w:color w:val="auto"/>
          <w:sz w:val="32"/>
          <w:szCs w:val="32"/>
          <w:highlight w:val="none"/>
          <w:lang w:val="en-US" w:eastAsia="zh-CN"/>
        </w:rPr>
        <w:t>格式9、竞选人认为评审所需要的其他材料</w:t>
      </w:r>
      <w:r>
        <w:rPr>
          <w:rFonts w:hint="eastAsia" w:ascii="仿宋" w:hAnsi="仿宋" w:eastAsia="仿宋" w:cs="仿宋"/>
          <w:b/>
          <w:bCs/>
          <w:color w:val="auto"/>
          <w:sz w:val="28"/>
          <w:szCs w:val="28"/>
          <w:highlight w:val="none"/>
        </w:rPr>
        <w:t>（格式自拟）</w:t>
      </w:r>
    </w:p>
    <w:sectPr>
      <w:pgSz w:w="11910" w:h="16850"/>
      <w:pgMar w:top="1280" w:right="790" w:bottom="1120" w:left="840" w:header="720" w:footer="72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972B78-2224-4036-8C98-876FD335F34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741BF43-2A9A-4B56-B284-149629C09BFF}"/>
  </w:font>
  <w:font w:name="仿宋_GB2312">
    <w:panose1 w:val="02010609030101010101"/>
    <w:charset w:val="86"/>
    <w:family w:val="modern"/>
    <w:pitch w:val="default"/>
    <w:sig w:usb0="00000001" w:usb1="080E0000" w:usb2="00000000" w:usb3="00000000" w:csb0="00040000" w:csb1="00000000"/>
    <w:embedRegular r:id="rId3" w:fontKey="{A32BA752-4716-4A74-9390-64727578BF0E}"/>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embedRegular r:id="rId4" w:fontKey="{696DE3F9-60CE-4C99-9817-E8F5EFAC8672}"/>
  </w:font>
  <w:font w:name="方正小标宋简体">
    <w:panose1 w:val="02000000000000000000"/>
    <w:charset w:val="86"/>
    <w:family w:val="script"/>
    <w:pitch w:val="default"/>
    <w:sig w:usb0="00000001" w:usb1="08000000" w:usb2="00000000" w:usb3="00000000" w:csb0="00040000" w:csb1="00000000"/>
    <w:embedRegular r:id="rId5" w:fontKey="{A6BFC0FE-982C-496A-AEAA-1DABF6B3FFAB}"/>
  </w:font>
  <w:font w:name="仿宋">
    <w:panose1 w:val="02010609060101010101"/>
    <w:charset w:val="86"/>
    <w:family w:val="modern"/>
    <w:pitch w:val="default"/>
    <w:sig w:usb0="800002BF" w:usb1="38CF7CFA" w:usb2="00000016" w:usb3="00000000" w:csb0="00040001" w:csb1="00000000"/>
    <w:embedRegular r:id="rId6" w:fontKey="{0EDFDDA0-DD9D-4538-86F7-0996BB55B7B3}"/>
  </w:font>
  <w:font w:name="华文中宋">
    <w:panose1 w:val="02010600040101010101"/>
    <w:charset w:val="86"/>
    <w:family w:val="auto"/>
    <w:pitch w:val="default"/>
    <w:sig w:usb0="00000287" w:usb1="080F0000" w:usb2="00000000" w:usb3="00000000" w:csb0="0004009F" w:csb1="DFD70000"/>
    <w:embedRegular r:id="rId7" w:fontKey="{37B28AF7-ACF0-438A-8B86-835A26FC28AB}"/>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left"/>
      <w:rPr>
        <w:rFonts w:ascii="Times New Roman" w:hAnsi="Times New Roman" w:eastAsia="宋体"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50263E"/>
    <w:multiLevelType w:val="singleLevel"/>
    <w:tmpl w:val="8350263E"/>
    <w:lvl w:ilvl="0" w:tentative="0">
      <w:start w:val="1"/>
      <w:numFmt w:val="decimal"/>
      <w:lvlText w:val="%1"/>
      <w:lvlJc w:val="left"/>
      <w:pPr>
        <w:tabs>
          <w:tab w:val="left" w:pos="420"/>
        </w:tabs>
        <w:ind w:left="425" w:leftChars="0" w:hanging="425" w:firstLineChars="0"/>
      </w:pPr>
      <w:rPr>
        <w:rFonts w:hint="default"/>
      </w:rPr>
    </w:lvl>
  </w:abstractNum>
  <w:abstractNum w:abstractNumId="1">
    <w:nsid w:val="D23E7063"/>
    <w:multiLevelType w:val="singleLevel"/>
    <w:tmpl w:val="D23E7063"/>
    <w:lvl w:ilvl="0" w:tentative="0">
      <w:start w:val="1"/>
      <w:numFmt w:val="decimal"/>
      <w:lvlText w:val="%1."/>
      <w:lvlJc w:val="left"/>
      <w:pPr>
        <w:tabs>
          <w:tab w:val="left" w:pos="312"/>
        </w:tabs>
      </w:pPr>
    </w:lvl>
  </w:abstractNum>
  <w:abstractNum w:abstractNumId="2">
    <w:nsid w:val="13DA5406"/>
    <w:multiLevelType w:val="singleLevel"/>
    <w:tmpl w:val="13DA5406"/>
    <w:lvl w:ilvl="0" w:tentative="0">
      <w:start w:val="1"/>
      <w:numFmt w:val="chineseCounting"/>
      <w:suff w:val="nothing"/>
      <w:lvlText w:val="%1、"/>
      <w:lvlJc w:val="left"/>
      <w:rPr>
        <w:rFonts w:hint="eastAsia"/>
      </w:rPr>
    </w:lvl>
  </w:abstractNum>
  <w:abstractNum w:abstractNumId="3">
    <w:nsid w:val="54D25EA0"/>
    <w:multiLevelType w:val="singleLevel"/>
    <w:tmpl w:val="54D25EA0"/>
    <w:lvl w:ilvl="0" w:tentative="0">
      <w:start w:val="3"/>
      <w:numFmt w:val="chineseCounting"/>
      <w:suff w:val="space"/>
      <w:lvlText w:val="第%1章"/>
      <w:lvlJc w:val="left"/>
      <w:rPr>
        <w:rFonts w:hint="eastAsia"/>
      </w:rPr>
    </w:lvl>
  </w:abstractNum>
  <w:abstractNum w:abstractNumId="4">
    <w:nsid w:val="7F47AA4D"/>
    <w:multiLevelType w:val="singleLevel"/>
    <w:tmpl w:val="7F47AA4D"/>
    <w:lvl w:ilvl="0" w:tentative="0">
      <w:start w:val="3"/>
      <w:numFmt w:val="chineseCounting"/>
      <w:suff w:val="space"/>
      <w:lvlText w:val="第%1条"/>
      <w:lvlJc w:val="left"/>
      <w:rPr>
        <w:rFonts w:hint="eastAsia"/>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TrueTypeFonts/>
  <w:saveSubsetFonts/>
  <w:bordersDoNotSurroundHeader w:val="0"/>
  <w:bordersDoNotSurroundFooter w:val="0"/>
  <w:hideSpellingErrors/>
  <w:attachedTemplate r:id="rId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jZGYzY2QwZmNhZDY1ZTU3NzViMTNmOTc2Y2MyMWMifQ=="/>
  </w:docVars>
  <w:rsids>
    <w:rsidRoot w:val="41276B18"/>
    <w:rsid w:val="0002277D"/>
    <w:rsid w:val="00040F0A"/>
    <w:rsid w:val="00086CF3"/>
    <w:rsid w:val="00090F85"/>
    <w:rsid w:val="00094B5C"/>
    <w:rsid w:val="000968FA"/>
    <w:rsid w:val="000A0F0F"/>
    <w:rsid w:val="000B3FA3"/>
    <w:rsid w:val="000C4A54"/>
    <w:rsid w:val="000D086A"/>
    <w:rsid w:val="000E35B0"/>
    <w:rsid w:val="000F7489"/>
    <w:rsid w:val="001105A0"/>
    <w:rsid w:val="00117D13"/>
    <w:rsid w:val="00130A85"/>
    <w:rsid w:val="00131F5C"/>
    <w:rsid w:val="0016745B"/>
    <w:rsid w:val="001753F5"/>
    <w:rsid w:val="001756E7"/>
    <w:rsid w:val="001757DF"/>
    <w:rsid w:val="00191949"/>
    <w:rsid w:val="0019370E"/>
    <w:rsid w:val="0019539A"/>
    <w:rsid w:val="001A377A"/>
    <w:rsid w:val="001A5320"/>
    <w:rsid w:val="001B1A38"/>
    <w:rsid w:val="001C5942"/>
    <w:rsid w:val="001D0A7C"/>
    <w:rsid w:val="001D12B5"/>
    <w:rsid w:val="001D49E4"/>
    <w:rsid w:val="002145B5"/>
    <w:rsid w:val="00217DA3"/>
    <w:rsid w:val="002355EF"/>
    <w:rsid w:val="00235EC3"/>
    <w:rsid w:val="00246E16"/>
    <w:rsid w:val="002564A6"/>
    <w:rsid w:val="002602D9"/>
    <w:rsid w:val="0026232E"/>
    <w:rsid w:val="00286719"/>
    <w:rsid w:val="00295579"/>
    <w:rsid w:val="002C388D"/>
    <w:rsid w:val="002C5AE7"/>
    <w:rsid w:val="002C6756"/>
    <w:rsid w:val="002E1695"/>
    <w:rsid w:val="002E5A7B"/>
    <w:rsid w:val="002F4A4C"/>
    <w:rsid w:val="00303545"/>
    <w:rsid w:val="0031209D"/>
    <w:rsid w:val="00323776"/>
    <w:rsid w:val="00324101"/>
    <w:rsid w:val="00333AB9"/>
    <w:rsid w:val="00343709"/>
    <w:rsid w:val="00350561"/>
    <w:rsid w:val="00353F7C"/>
    <w:rsid w:val="00355666"/>
    <w:rsid w:val="00390D90"/>
    <w:rsid w:val="0039149A"/>
    <w:rsid w:val="003A3C13"/>
    <w:rsid w:val="003A6EFF"/>
    <w:rsid w:val="003A7827"/>
    <w:rsid w:val="003B314D"/>
    <w:rsid w:val="003B4E78"/>
    <w:rsid w:val="003B7E71"/>
    <w:rsid w:val="003E4FE4"/>
    <w:rsid w:val="003E782A"/>
    <w:rsid w:val="003F631F"/>
    <w:rsid w:val="003F7B25"/>
    <w:rsid w:val="0041309E"/>
    <w:rsid w:val="00420EBF"/>
    <w:rsid w:val="0042552E"/>
    <w:rsid w:val="004311EA"/>
    <w:rsid w:val="00431C35"/>
    <w:rsid w:val="00451165"/>
    <w:rsid w:val="00453C7E"/>
    <w:rsid w:val="004655B7"/>
    <w:rsid w:val="00470DDB"/>
    <w:rsid w:val="00496BA9"/>
    <w:rsid w:val="004C2856"/>
    <w:rsid w:val="004C3A84"/>
    <w:rsid w:val="004C7AD6"/>
    <w:rsid w:val="004D3F33"/>
    <w:rsid w:val="004E6653"/>
    <w:rsid w:val="004F1A83"/>
    <w:rsid w:val="004F5EDC"/>
    <w:rsid w:val="005002E1"/>
    <w:rsid w:val="005060E6"/>
    <w:rsid w:val="00507BB4"/>
    <w:rsid w:val="00523CA3"/>
    <w:rsid w:val="005418A3"/>
    <w:rsid w:val="00545E3C"/>
    <w:rsid w:val="00550F73"/>
    <w:rsid w:val="00562C8E"/>
    <w:rsid w:val="0057366B"/>
    <w:rsid w:val="005753C9"/>
    <w:rsid w:val="005819BB"/>
    <w:rsid w:val="0058643F"/>
    <w:rsid w:val="005C0BB7"/>
    <w:rsid w:val="005C297B"/>
    <w:rsid w:val="005C5E33"/>
    <w:rsid w:val="005C6169"/>
    <w:rsid w:val="005D13D9"/>
    <w:rsid w:val="005D6148"/>
    <w:rsid w:val="006065A5"/>
    <w:rsid w:val="00645203"/>
    <w:rsid w:val="00674F08"/>
    <w:rsid w:val="00676741"/>
    <w:rsid w:val="00692924"/>
    <w:rsid w:val="00693F56"/>
    <w:rsid w:val="006C7EC3"/>
    <w:rsid w:val="006F0474"/>
    <w:rsid w:val="0070585C"/>
    <w:rsid w:val="007148EE"/>
    <w:rsid w:val="00725846"/>
    <w:rsid w:val="00725E3A"/>
    <w:rsid w:val="00733FDC"/>
    <w:rsid w:val="00740B63"/>
    <w:rsid w:val="00757E57"/>
    <w:rsid w:val="007601FD"/>
    <w:rsid w:val="007633DB"/>
    <w:rsid w:val="007669AF"/>
    <w:rsid w:val="007834EB"/>
    <w:rsid w:val="00790739"/>
    <w:rsid w:val="007A1A79"/>
    <w:rsid w:val="007A561B"/>
    <w:rsid w:val="007A5B83"/>
    <w:rsid w:val="007E33BD"/>
    <w:rsid w:val="007E3C6C"/>
    <w:rsid w:val="00800914"/>
    <w:rsid w:val="00806CE0"/>
    <w:rsid w:val="008222DB"/>
    <w:rsid w:val="008359CC"/>
    <w:rsid w:val="00836FEA"/>
    <w:rsid w:val="008535C9"/>
    <w:rsid w:val="00853F5A"/>
    <w:rsid w:val="008626CD"/>
    <w:rsid w:val="008669F1"/>
    <w:rsid w:val="008808E3"/>
    <w:rsid w:val="00885381"/>
    <w:rsid w:val="008E6D3A"/>
    <w:rsid w:val="0090663F"/>
    <w:rsid w:val="009207B3"/>
    <w:rsid w:val="00923B61"/>
    <w:rsid w:val="00934F6C"/>
    <w:rsid w:val="00942B39"/>
    <w:rsid w:val="00942F69"/>
    <w:rsid w:val="00953470"/>
    <w:rsid w:val="0095698A"/>
    <w:rsid w:val="00957557"/>
    <w:rsid w:val="00966102"/>
    <w:rsid w:val="00967DC9"/>
    <w:rsid w:val="00974E8F"/>
    <w:rsid w:val="00982919"/>
    <w:rsid w:val="009842BB"/>
    <w:rsid w:val="0098531B"/>
    <w:rsid w:val="009C0771"/>
    <w:rsid w:val="009C5455"/>
    <w:rsid w:val="009E7A5F"/>
    <w:rsid w:val="009F7930"/>
    <w:rsid w:val="00A42347"/>
    <w:rsid w:val="00A464AA"/>
    <w:rsid w:val="00A47564"/>
    <w:rsid w:val="00A51409"/>
    <w:rsid w:val="00A71F37"/>
    <w:rsid w:val="00A94976"/>
    <w:rsid w:val="00AB58A3"/>
    <w:rsid w:val="00AB77E2"/>
    <w:rsid w:val="00AD297A"/>
    <w:rsid w:val="00AD4FAA"/>
    <w:rsid w:val="00AE1337"/>
    <w:rsid w:val="00AE2390"/>
    <w:rsid w:val="00AE42AC"/>
    <w:rsid w:val="00B3034B"/>
    <w:rsid w:val="00B30354"/>
    <w:rsid w:val="00B33E43"/>
    <w:rsid w:val="00B414D6"/>
    <w:rsid w:val="00B44A4F"/>
    <w:rsid w:val="00B53DD5"/>
    <w:rsid w:val="00B61574"/>
    <w:rsid w:val="00B66BCD"/>
    <w:rsid w:val="00B73809"/>
    <w:rsid w:val="00B752E1"/>
    <w:rsid w:val="00B83432"/>
    <w:rsid w:val="00BB37FC"/>
    <w:rsid w:val="00BD29BB"/>
    <w:rsid w:val="00BE4153"/>
    <w:rsid w:val="00BF59DD"/>
    <w:rsid w:val="00BF6026"/>
    <w:rsid w:val="00C10053"/>
    <w:rsid w:val="00C1042C"/>
    <w:rsid w:val="00C25EE1"/>
    <w:rsid w:val="00C30473"/>
    <w:rsid w:val="00C35A89"/>
    <w:rsid w:val="00C419FD"/>
    <w:rsid w:val="00C55E82"/>
    <w:rsid w:val="00C609C5"/>
    <w:rsid w:val="00C738B4"/>
    <w:rsid w:val="00C74D56"/>
    <w:rsid w:val="00C83D73"/>
    <w:rsid w:val="00C86210"/>
    <w:rsid w:val="00C91F44"/>
    <w:rsid w:val="00CA25FF"/>
    <w:rsid w:val="00CB0F48"/>
    <w:rsid w:val="00CB442A"/>
    <w:rsid w:val="00CD7AF7"/>
    <w:rsid w:val="00CF7DB8"/>
    <w:rsid w:val="00D01D2D"/>
    <w:rsid w:val="00D02399"/>
    <w:rsid w:val="00D06CF9"/>
    <w:rsid w:val="00D218CF"/>
    <w:rsid w:val="00D34F8A"/>
    <w:rsid w:val="00D53183"/>
    <w:rsid w:val="00DA23D9"/>
    <w:rsid w:val="00DA30A9"/>
    <w:rsid w:val="00DA608A"/>
    <w:rsid w:val="00DB1720"/>
    <w:rsid w:val="00DC088E"/>
    <w:rsid w:val="00DC2EC0"/>
    <w:rsid w:val="00DC4DF1"/>
    <w:rsid w:val="00DC7CEB"/>
    <w:rsid w:val="00DE2884"/>
    <w:rsid w:val="00DE3043"/>
    <w:rsid w:val="00E04FAE"/>
    <w:rsid w:val="00E11304"/>
    <w:rsid w:val="00E141D5"/>
    <w:rsid w:val="00E173B7"/>
    <w:rsid w:val="00E2305D"/>
    <w:rsid w:val="00E239E6"/>
    <w:rsid w:val="00E412AC"/>
    <w:rsid w:val="00E42A64"/>
    <w:rsid w:val="00E42FF4"/>
    <w:rsid w:val="00E45CCF"/>
    <w:rsid w:val="00E568E8"/>
    <w:rsid w:val="00E76C3F"/>
    <w:rsid w:val="00E827EE"/>
    <w:rsid w:val="00E954A7"/>
    <w:rsid w:val="00EA48E1"/>
    <w:rsid w:val="00EB1D40"/>
    <w:rsid w:val="00EC61C2"/>
    <w:rsid w:val="00EC636C"/>
    <w:rsid w:val="00ED7731"/>
    <w:rsid w:val="00F12B30"/>
    <w:rsid w:val="00F41695"/>
    <w:rsid w:val="00F54025"/>
    <w:rsid w:val="00F73CDE"/>
    <w:rsid w:val="00F80C03"/>
    <w:rsid w:val="00F82637"/>
    <w:rsid w:val="00FC0DD3"/>
    <w:rsid w:val="00FC6E81"/>
    <w:rsid w:val="02142979"/>
    <w:rsid w:val="02BD68F1"/>
    <w:rsid w:val="04E01689"/>
    <w:rsid w:val="05056F63"/>
    <w:rsid w:val="05551D4C"/>
    <w:rsid w:val="06334DDB"/>
    <w:rsid w:val="06E25862"/>
    <w:rsid w:val="08DC58E8"/>
    <w:rsid w:val="08F0070A"/>
    <w:rsid w:val="09A66C11"/>
    <w:rsid w:val="0A105ED7"/>
    <w:rsid w:val="0B4E7969"/>
    <w:rsid w:val="0B7114C4"/>
    <w:rsid w:val="0C056389"/>
    <w:rsid w:val="0D0E01E4"/>
    <w:rsid w:val="0D4F4E65"/>
    <w:rsid w:val="0D4F7467"/>
    <w:rsid w:val="0DD4104F"/>
    <w:rsid w:val="0F2B68A5"/>
    <w:rsid w:val="0FB245C3"/>
    <w:rsid w:val="1086374C"/>
    <w:rsid w:val="10935CE1"/>
    <w:rsid w:val="10C85361"/>
    <w:rsid w:val="12147CCE"/>
    <w:rsid w:val="1234759C"/>
    <w:rsid w:val="124944E7"/>
    <w:rsid w:val="163559AE"/>
    <w:rsid w:val="16857815"/>
    <w:rsid w:val="16AF39B2"/>
    <w:rsid w:val="16E0606B"/>
    <w:rsid w:val="16E2669F"/>
    <w:rsid w:val="17CE18B6"/>
    <w:rsid w:val="17DA00A3"/>
    <w:rsid w:val="190E3680"/>
    <w:rsid w:val="1C6A0620"/>
    <w:rsid w:val="1D874D7B"/>
    <w:rsid w:val="1D921C5B"/>
    <w:rsid w:val="1DCC3517"/>
    <w:rsid w:val="1F833C2E"/>
    <w:rsid w:val="1FF43EB4"/>
    <w:rsid w:val="20196340"/>
    <w:rsid w:val="22850145"/>
    <w:rsid w:val="22DB664D"/>
    <w:rsid w:val="23502079"/>
    <w:rsid w:val="23CD3259"/>
    <w:rsid w:val="24311667"/>
    <w:rsid w:val="24D42836"/>
    <w:rsid w:val="26905468"/>
    <w:rsid w:val="269746AD"/>
    <w:rsid w:val="274A3B7E"/>
    <w:rsid w:val="276253AB"/>
    <w:rsid w:val="28652B5B"/>
    <w:rsid w:val="28823125"/>
    <w:rsid w:val="28A32C4B"/>
    <w:rsid w:val="28D00C9D"/>
    <w:rsid w:val="29310637"/>
    <w:rsid w:val="29363CF7"/>
    <w:rsid w:val="29937259"/>
    <w:rsid w:val="2ADD7F59"/>
    <w:rsid w:val="2BFC451C"/>
    <w:rsid w:val="2C874F6F"/>
    <w:rsid w:val="2ECA5DDA"/>
    <w:rsid w:val="30C4171D"/>
    <w:rsid w:val="30E55C3A"/>
    <w:rsid w:val="31481D01"/>
    <w:rsid w:val="316450AF"/>
    <w:rsid w:val="324101D8"/>
    <w:rsid w:val="339B4EF5"/>
    <w:rsid w:val="348C319F"/>
    <w:rsid w:val="35470E02"/>
    <w:rsid w:val="35D70849"/>
    <w:rsid w:val="36717739"/>
    <w:rsid w:val="36CB00D1"/>
    <w:rsid w:val="37194AC7"/>
    <w:rsid w:val="38591139"/>
    <w:rsid w:val="388859B9"/>
    <w:rsid w:val="390D3B04"/>
    <w:rsid w:val="39BA7690"/>
    <w:rsid w:val="3A0B4AF4"/>
    <w:rsid w:val="3A7519D1"/>
    <w:rsid w:val="3B035DFD"/>
    <w:rsid w:val="3C4D44DA"/>
    <w:rsid w:val="3D322B19"/>
    <w:rsid w:val="3F7E2F7B"/>
    <w:rsid w:val="41197AF6"/>
    <w:rsid w:val="41276B18"/>
    <w:rsid w:val="41281AE7"/>
    <w:rsid w:val="414032D5"/>
    <w:rsid w:val="41F352BB"/>
    <w:rsid w:val="423050F8"/>
    <w:rsid w:val="427A2817"/>
    <w:rsid w:val="43037D5E"/>
    <w:rsid w:val="434D2CDD"/>
    <w:rsid w:val="46B96E17"/>
    <w:rsid w:val="47C63E08"/>
    <w:rsid w:val="48277927"/>
    <w:rsid w:val="48C12EF7"/>
    <w:rsid w:val="4ACD018C"/>
    <w:rsid w:val="4B091950"/>
    <w:rsid w:val="4C9702F9"/>
    <w:rsid w:val="4E115C12"/>
    <w:rsid w:val="508B351C"/>
    <w:rsid w:val="515E412C"/>
    <w:rsid w:val="53F266B1"/>
    <w:rsid w:val="54AB6860"/>
    <w:rsid w:val="571C3A45"/>
    <w:rsid w:val="572711D8"/>
    <w:rsid w:val="57462870"/>
    <w:rsid w:val="578749B4"/>
    <w:rsid w:val="57F624E8"/>
    <w:rsid w:val="57F63625"/>
    <w:rsid w:val="5985154D"/>
    <w:rsid w:val="5A07194B"/>
    <w:rsid w:val="5A405DE5"/>
    <w:rsid w:val="5D242D50"/>
    <w:rsid w:val="5D933216"/>
    <w:rsid w:val="5E6B09EC"/>
    <w:rsid w:val="5E90779B"/>
    <w:rsid w:val="5F683CCB"/>
    <w:rsid w:val="5F937A23"/>
    <w:rsid w:val="604E3307"/>
    <w:rsid w:val="61F07FA8"/>
    <w:rsid w:val="62A37788"/>
    <w:rsid w:val="62C03E1E"/>
    <w:rsid w:val="62F55692"/>
    <w:rsid w:val="64202DC6"/>
    <w:rsid w:val="64A84B6A"/>
    <w:rsid w:val="65053D6A"/>
    <w:rsid w:val="670F25A4"/>
    <w:rsid w:val="68815E4C"/>
    <w:rsid w:val="68A52371"/>
    <w:rsid w:val="68E6689B"/>
    <w:rsid w:val="6A5049AD"/>
    <w:rsid w:val="6B8D0FE0"/>
    <w:rsid w:val="6C69454C"/>
    <w:rsid w:val="6D01750D"/>
    <w:rsid w:val="6D535020"/>
    <w:rsid w:val="6E3631E6"/>
    <w:rsid w:val="6EFB5BE7"/>
    <w:rsid w:val="6F045092"/>
    <w:rsid w:val="6F944668"/>
    <w:rsid w:val="70E83BBF"/>
    <w:rsid w:val="726C6B89"/>
    <w:rsid w:val="72774A92"/>
    <w:rsid w:val="72E2393D"/>
    <w:rsid w:val="73163E8B"/>
    <w:rsid w:val="750B3996"/>
    <w:rsid w:val="75232ED3"/>
    <w:rsid w:val="75301DA6"/>
    <w:rsid w:val="75A75FEA"/>
    <w:rsid w:val="75CC7BF5"/>
    <w:rsid w:val="787F5421"/>
    <w:rsid w:val="79A11E5C"/>
    <w:rsid w:val="7A093DF8"/>
    <w:rsid w:val="7A28257D"/>
    <w:rsid w:val="7CF92C97"/>
    <w:rsid w:val="7DF12C86"/>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47"/>
    <w:autoRedefine/>
    <w:qFormat/>
    <w:uiPriority w:val="0"/>
    <w:pPr>
      <w:jc w:val="left"/>
      <w:outlineLvl w:val="0"/>
    </w:pPr>
    <w:rPr>
      <w:rFonts w:hint="eastAsia" w:ascii="黑体" w:hAnsi="宋体" w:eastAsia="黑体" w:cs="Times New Roman"/>
      <w:b/>
      <w:kern w:val="0"/>
      <w:sz w:val="32"/>
      <w:szCs w:val="32"/>
    </w:rPr>
  </w:style>
  <w:style w:type="paragraph" w:styleId="3">
    <w:name w:val="heading 2"/>
    <w:basedOn w:val="1"/>
    <w:next w:val="1"/>
    <w:autoRedefine/>
    <w:qFormat/>
    <w:uiPriority w:val="0"/>
    <w:pPr>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1"/>
    <w:pPr>
      <w:ind w:left="220"/>
      <w:outlineLvl w:val="2"/>
    </w:pPr>
    <w:rPr>
      <w:rFonts w:ascii="宋体" w:hAnsi="宋体" w:eastAsia="宋体" w:cs="宋体"/>
      <w:b/>
      <w:bCs/>
      <w:sz w:val="24"/>
      <w:lang w:val="zh-CN" w:bidi="zh-CN"/>
    </w:rPr>
  </w:style>
  <w:style w:type="character" w:default="1" w:styleId="30">
    <w:name w:val="Default Paragraph Font"/>
    <w:autoRedefine/>
    <w:semiHidden/>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5">
    <w:name w:val="toc 7"/>
    <w:basedOn w:val="1"/>
    <w:next w:val="1"/>
    <w:autoRedefine/>
    <w:unhideWhenUsed/>
    <w:qFormat/>
    <w:uiPriority w:val="39"/>
    <w:pPr>
      <w:ind w:left="2520" w:leftChars="1200"/>
    </w:pPr>
    <w:rPr>
      <w:szCs w:val="22"/>
    </w:rPr>
  </w:style>
  <w:style w:type="paragraph" w:styleId="6">
    <w:name w:val="Normal Indent"/>
    <w:basedOn w:val="1"/>
    <w:next w:val="1"/>
    <w:autoRedefine/>
    <w:qFormat/>
    <w:uiPriority w:val="0"/>
    <w:pPr>
      <w:ind w:firstLine="420"/>
      <w:jc w:val="left"/>
    </w:pPr>
    <w:rPr>
      <w:rFonts w:ascii="Calibri" w:hAnsi="Calibri" w:eastAsia="Calibri" w:cs="Times New Roman"/>
      <w:kern w:val="0"/>
      <w:sz w:val="20"/>
      <w:szCs w:val="20"/>
    </w:rPr>
  </w:style>
  <w:style w:type="paragraph" w:styleId="7">
    <w:name w:val="Body Text"/>
    <w:basedOn w:val="1"/>
    <w:next w:val="1"/>
    <w:autoRedefine/>
    <w:qFormat/>
    <w:uiPriority w:val="0"/>
    <w:pPr>
      <w:spacing w:after="120"/>
      <w:jc w:val="left"/>
    </w:pPr>
    <w:rPr>
      <w:rFonts w:ascii="Calibri" w:hAnsi="Calibri" w:eastAsia="Calibri" w:cs="Times New Roman"/>
      <w:kern w:val="0"/>
      <w:sz w:val="22"/>
      <w:szCs w:val="22"/>
    </w:rPr>
  </w:style>
  <w:style w:type="paragraph" w:styleId="8">
    <w:name w:val="Body Text Indent"/>
    <w:basedOn w:val="1"/>
    <w:next w:val="9"/>
    <w:autoRedefine/>
    <w:qFormat/>
    <w:uiPriority w:val="0"/>
    <w:pPr>
      <w:spacing w:after="120"/>
      <w:ind w:left="420" w:leftChars="200"/>
    </w:pPr>
  </w:style>
  <w:style w:type="paragraph" w:styleId="9">
    <w:name w:val="envelope return"/>
    <w:basedOn w:val="1"/>
    <w:autoRedefine/>
    <w:qFormat/>
    <w:uiPriority w:val="0"/>
    <w:pPr>
      <w:snapToGrid w:val="0"/>
    </w:pPr>
    <w:rPr>
      <w:rFonts w:ascii="Arial" w:hAnsi="Arial"/>
    </w:rPr>
  </w:style>
  <w:style w:type="paragraph" w:styleId="10">
    <w:name w:val="List 2"/>
    <w:basedOn w:val="1"/>
    <w:autoRedefine/>
    <w:qFormat/>
    <w:uiPriority w:val="0"/>
    <w:pPr>
      <w:ind w:left="100" w:leftChars="200" w:hanging="200" w:hangingChars="200"/>
      <w:jc w:val="left"/>
    </w:pPr>
    <w:rPr>
      <w:rFonts w:ascii="Times New Roman" w:hAnsi="Times New Roman" w:eastAsia="Calibri" w:cs="Times New Roman"/>
      <w:kern w:val="0"/>
      <w:sz w:val="22"/>
    </w:rPr>
  </w:style>
  <w:style w:type="paragraph" w:styleId="11">
    <w:name w:val="toc 5"/>
    <w:basedOn w:val="1"/>
    <w:next w:val="1"/>
    <w:autoRedefine/>
    <w:unhideWhenUsed/>
    <w:qFormat/>
    <w:uiPriority w:val="39"/>
    <w:pPr>
      <w:ind w:left="1680" w:leftChars="800"/>
    </w:pPr>
    <w:rPr>
      <w:szCs w:val="22"/>
    </w:rPr>
  </w:style>
  <w:style w:type="paragraph" w:styleId="12">
    <w:name w:val="toc 3"/>
    <w:basedOn w:val="1"/>
    <w:next w:val="1"/>
    <w:autoRedefine/>
    <w:unhideWhenUsed/>
    <w:qFormat/>
    <w:uiPriority w:val="39"/>
    <w:pPr>
      <w:ind w:left="840" w:leftChars="400"/>
    </w:pPr>
    <w:rPr>
      <w:szCs w:val="22"/>
    </w:rPr>
  </w:style>
  <w:style w:type="paragraph" w:styleId="13">
    <w:name w:val="Plain Text"/>
    <w:basedOn w:val="1"/>
    <w:autoRedefine/>
    <w:qFormat/>
    <w:uiPriority w:val="0"/>
    <w:rPr>
      <w:rFonts w:ascii="宋体" w:hAnsi="Courier New"/>
    </w:rPr>
  </w:style>
  <w:style w:type="paragraph" w:styleId="14">
    <w:name w:val="toc 8"/>
    <w:basedOn w:val="1"/>
    <w:next w:val="1"/>
    <w:autoRedefine/>
    <w:unhideWhenUsed/>
    <w:qFormat/>
    <w:uiPriority w:val="39"/>
    <w:pPr>
      <w:ind w:left="2940" w:leftChars="1400"/>
    </w:pPr>
    <w:rPr>
      <w:szCs w:val="22"/>
    </w:rPr>
  </w:style>
  <w:style w:type="paragraph" w:styleId="15">
    <w:name w:val="Date"/>
    <w:basedOn w:val="1"/>
    <w:next w:val="1"/>
    <w:autoRedefine/>
    <w:qFormat/>
    <w:uiPriority w:val="0"/>
    <w:pPr>
      <w:ind w:left="100" w:leftChars="2500"/>
    </w:pPr>
    <w:rPr>
      <w:rFonts w:eastAsia="仿宋_GB2312"/>
      <w:sz w:val="32"/>
    </w:rPr>
  </w:style>
  <w:style w:type="paragraph" w:styleId="16">
    <w:name w:val="Balloon Text"/>
    <w:basedOn w:val="1"/>
    <w:link w:val="65"/>
    <w:autoRedefine/>
    <w:qFormat/>
    <w:uiPriority w:val="0"/>
    <w:rPr>
      <w:sz w:val="18"/>
      <w:szCs w:val="18"/>
    </w:rPr>
  </w:style>
  <w:style w:type="paragraph" w:styleId="17">
    <w:name w:val="footer"/>
    <w:basedOn w:val="1"/>
    <w:link w:val="68"/>
    <w:autoRedefine/>
    <w:qFormat/>
    <w:uiPriority w:val="99"/>
    <w:pPr>
      <w:tabs>
        <w:tab w:val="center" w:pos="4153"/>
        <w:tab w:val="right" w:pos="8306"/>
      </w:tabs>
      <w:snapToGrid w:val="0"/>
      <w:jc w:val="left"/>
    </w:pPr>
    <w:rPr>
      <w:sz w:val="18"/>
    </w:rPr>
  </w:style>
  <w:style w:type="paragraph" w:styleId="18">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toc 1"/>
    <w:basedOn w:val="1"/>
    <w:next w:val="1"/>
    <w:autoRedefine/>
    <w:qFormat/>
    <w:uiPriority w:val="39"/>
    <w:pPr>
      <w:spacing w:before="116"/>
      <w:ind w:left="18"/>
      <w:jc w:val="left"/>
    </w:pPr>
    <w:rPr>
      <w:rFonts w:hint="eastAsia" w:ascii="宋体" w:hAnsi="宋体" w:eastAsia="宋体" w:cs="Times New Roman"/>
      <w:kern w:val="0"/>
      <w:sz w:val="28"/>
      <w:szCs w:val="28"/>
    </w:rPr>
  </w:style>
  <w:style w:type="paragraph" w:styleId="20">
    <w:name w:val="toc 4"/>
    <w:basedOn w:val="1"/>
    <w:next w:val="1"/>
    <w:autoRedefine/>
    <w:unhideWhenUsed/>
    <w:qFormat/>
    <w:uiPriority w:val="39"/>
    <w:pPr>
      <w:ind w:left="1260" w:leftChars="600"/>
    </w:pPr>
    <w:rPr>
      <w:szCs w:val="22"/>
    </w:rPr>
  </w:style>
  <w:style w:type="paragraph" w:styleId="21">
    <w:name w:val="List"/>
    <w:basedOn w:val="1"/>
    <w:next w:val="1"/>
    <w:autoRedefine/>
    <w:qFormat/>
    <w:uiPriority w:val="0"/>
    <w:pPr>
      <w:ind w:left="200" w:hanging="200" w:hangingChars="200"/>
    </w:pPr>
  </w:style>
  <w:style w:type="paragraph" w:styleId="22">
    <w:name w:val="toc 6"/>
    <w:basedOn w:val="1"/>
    <w:next w:val="1"/>
    <w:autoRedefine/>
    <w:unhideWhenUsed/>
    <w:qFormat/>
    <w:uiPriority w:val="39"/>
    <w:pPr>
      <w:ind w:left="2100" w:leftChars="1000"/>
    </w:pPr>
    <w:rPr>
      <w:szCs w:val="22"/>
    </w:rPr>
  </w:style>
  <w:style w:type="paragraph" w:styleId="23">
    <w:name w:val="toc 2"/>
    <w:basedOn w:val="1"/>
    <w:next w:val="1"/>
    <w:autoRedefine/>
    <w:qFormat/>
    <w:uiPriority w:val="39"/>
    <w:pPr>
      <w:ind w:left="210"/>
      <w:jc w:val="left"/>
    </w:pPr>
    <w:rPr>
      <w:smallCaps/>
      <w:sz w:val="28"/>
    </w:rPr>
  </w:style>
  <w:style w:type="paragraph" w:styleId="24">
    <w:name w:val="toc 9"/>
    <w:basedOn w:val="1"/>
    <w:next w:val="1"/>
    <w:autoRedefine/>
    <w:unhideWhenUsed/>
    <w:qFormat/>
    <w:uiPriority w:val="39"/>
    <w:pPr>
      <w:ind w:left="3360" w:leftChars="1600"/>
    </w:pPr>
    <w:rPr>
      <w:szCs w:val="22"/>
    </w:rPr>
  </w:style>
  <w:style w:type="paragraph" w:styleId="25">
    <w:name w:val="Normal (Web)"/>
    <w:basedOn w:val="1"/>
    <w:autoRedefine/>
    <w:qFormat/>
    <w:uiPriority w:val="0"/>
    <w:pPr>
      <w:spacing w:beforeAutospacing="1" w:afterAutospacing="1"/>
      <w:jc w:val="left"/>
    </w:pPr>
    <w:rPr>
      <w:rFonts w:ascii="Arial Unicode MS" w:hAnsi="Arial Unicode MS" w:eastAsia="Calibri" w:cs="Times New Roman"/>
      <w:kern w:val="0"/>
      <w:sz w:val="24"/>
      <w:szCs w:val="22"/>
    </w:rPr>
  </w:style>
  <w:style w:type="paragraph" w:styleId="26">
    <w:name w:val="Body Text First Indent"/>
    <w:basedOn w:val="7"/>
    <w:link w:val="66"/>
    <w:autoRedefine/>
    <w:qFormat/>
    <w:uiPriority w:val="0"/>
    <w:pPr>
      <w:autoSpaceDE w:val="0"/>
      <w:autoSpaceDN w:val="0"/>
      <w:adjustRightInd w:val="0"/>
      <w:spacing w:before="154" w:after="0" w:line="360" w:lineRule="auto"/>
      <w:ind w:left="102" w:right="-24" w:rightChars="-10" w:firstLine="425" w:firstLineChars="225"/>
    </w:pPr>
    <w:rPr>
      <w:rFonts w:ascii="Arial" w:hAnsi="Arial" w:eastAsia="仿宋_GB2312"/>
      <w:sz w:val="24"/>
      <w:szCs w:val="32"/>
    </w:rPr>
  </w:style>
  <w:style w:type="paragraph" w:styleId="27">
    <w:name w:val="Body Text First Indent 2"/>
    <w:basedOn w:val="8"/>
    <w:next w:val="26"/>
    <w:link w:val="67"/>
    <w:autoRedefine/>
    <w:qFormat/>
    <w:uiPriority w:val="0"/>
    <w:pPr>
      <w:ind w:firstLine="420" w:firstLineChars="200"/>
      <w:jc w:val="left"/>
    </w:pPr>
    <w:rPr>
      <w:rFonts w:ascii="Calibri" w:hAnsi="Calibri" w:eastAsia="Calibri" w:cs="Times New Roman"/>
      <w:kern w:val="0"/>
      <w:sz w:val="22"/>
      <w:szCs w:val="22"/>
    </w:rPr>
  </w:style>
  <w:style w:type="table" w:styleId="29">
    <w:name w:val="Table Grid"/>
    <w:basedOn w:val="28"/>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0"/>
  </w:style>
  <w:style w:type="character" w:styleId="32">
    <w:name w:val="FollowedHyperlink"/>
    <w:basedOn w:val="30"/>
    <w:autoRedefine/>
    <w:qFormat/>
    <w:uiPriority w:val="0"/>
    <w:rPr>
      <w:color w:val="800080"/>
      <w:u w:val="none"/>
    </w:rPr>
  </w:style>
  <w:style w:type="character" w:styleId="33">
    <w:name w:val="Emphasis"/>
    <w:basedOn w:val="30"/>
    <w:autoRedefine/>
    <w:qFormat/>
    <w:uiPriority w:val="0"/>
  </w:style>
  <w:style w:type="character" w:styleId="34">
    <w:name w:val="HTML Definition"/>
    <w:basedOn w:val="30"/>
    <w:autoRedefine/>
    <w:qFormat/>
    <w:uiPriority w:val="0"/>
  </w:style>
  <w:style w:type="character" w:styleId="35">
    <w:name w:val="HTML Typewriter"/>
    <w:basedOn w:val="30"/>
    <w:autoRedefine/>
    <w:qFormat/>
    <w:uiPriority w:val="0"/>
    <w:rPr>
      <w:rFonts w:ascii="monospace" w:hAnsi="monospace" w:eastAsia="monospace" w:cs="monospace"/>
      <w:sz w:val="20"/>
    </w:rPr>
  </w:style>
  <w:style w:type="character" w:styleId="36">
    <w:name w:val="HTML Acronym"/>
    <w:basedOn w:val="30"/>
    <w:autoRedefine/>
    <w:qFormat/>
    <w:uiPriority w:val="0"/>
  </w:style>
  <w:style w:type="character" w:styleId="37">
    <w:name w:val="HTML Variable"/>
    <w:basedOn w:val="30"/>
    <w:autoRedefine/>
    <w:qFormat/>
    <w:uiPriority w:val="0"/>
  </w:style>
  <w:style w:type="character" w:styleId="38">
    <w:name w:val="Hyperlink"/>
    <w:basedOn w:val="30"/>
    <w:autoRedefine/>
    <w:qFormat/>
    <w:uiPriority w:val="99"/>
    <w:rPr>
      <w:color w:val="333333"/>
      <w:u w:val="none"/>
    </w:rPr>
  </w:style>
  <w:style w:type="character" w:styleId="39">
    <w:name w:val="HTML Code"/>
    <w:basedOn w:val="30"/>
    <w:autoRedefine/>
    <w:qFormat/>
    <w:uiPriority w:val="0"/>
    <w:rPr>
      <w:rFonts w:hint="default" w:ascii="monospace" w:hAnsi="monospace" w:eastAsia="monospace" w:cs="monospace"/>
      <w:sz w:val="20"/>
    </w:rPr>
  </w:style>
  <w:style w:type="character" w:styleId="40">
    <w:name w:val="HTML Cite"/>
    <w:basedOn w:val="30"/>
    <w:autoRedefine/>
    <w:qFormat/>
    <w:uiPriority w:val="0"/>
  </w:style>
  <w:style w:type="character" w:styleId="41">
    <w:name w:val="HTML Keyboard"/>
    <w:basedOn w:val="30"/>
    <w:autoRedefine/>
    <w:qFormat/>
    <w:uiPriority w:val="0"/>
    <w:rPr>
      <w:rFonts w:hint="default" w:ascii="monospace" w:hAnsi="monospace" w:eastAsia="monospace" w:cs="monospace"/>
      <w:sz w:val="20"/>
    </w:rPr>
  </w:style>
  <w:style w:type="character" w:styleId="42">
    <w:name w:val="HTML Sample"/>
    <w:basedOn w:val="30"/>
    <w:autoRedefine/>
    <w:qFormat/>
    <w:uiPriority w:val="0"/>
    <w:rPr>
      <w:rFonts w:hint="default" w:ascii="monospace" w:hAnsi="monospace" w:eastAsia="monospace" w:cs="monospace"/>
    </w:rPr>
  </w:style>
  <w:style w:type="paragraph" w:customStyle="1" w:styleId="43">
    <w:name w:val="正文1"/>
    <w:next w:val="1"/>
    <w:autoRedefine/>
    <w:qFormat/>
    <w:uiPriority w:val="99"/>
    <w:pPr>
      <w:widowControl w:val="0"/>
      <w:adjustRightInd w:val="0"/>
      <w:spacing w:line="312" w:lineRule="atLeast"/>
      <w:jc w:val="center"/>
    </w:pPr>
    <w:rPr>
      <w:rFonts w:ascii="宋体" w:hAnsi="宋体" w:eastAsia="宋体" w:cs="Times New Roman"/>
      <w:sz w:val="24"/>
      <w:szCs w:val="22"/>
      <w:lang w:val="en-US" w:eastAsia="zh-CN" w:bidi="ar-SA"/>
    </w:rPr>
  </w:style>
  <w:style w:type="paragraph" w:customStyle="1" w:styleId="44">
    <w:name w:val="BodyText"/>
    <w:basedOn w:val="1"/>
    <w:next w:val="45"/>
    <w:autoRedefine/>
    <w:qFormat/>
    <w:uiPriority w:val="0"/>
    <w:pPr>
      <w:spacing w:after="120"/>
      <w:jc w:val="left"/>
      <w:textAlignment w:val="baseline"/>
    </w:pPr>
    <w:rPr>
      <w:rFonts w:ascii="Calibri" w:hAnsi="Calibri"/>
      <w:kern w:val="0"/>
      <w:sz w:val="22"/>
      <w:szCs w:val="22"/>
    </w:rPr>
  </w:style>
  <w:style w:type="paragraph" w:customStyle="1" w:styleId="45">
    <w:name w:val="TOC2"/>
    <w:basedOn w:val="1"/>
    <w:next w:val="1"/>
    <w:autoRedefine/>
    <w:qFormat/>
    <w:uiPriority w:val="0"/>
    <w:pPr>
      <w:ind w:left="210"/>
      <w:jc w:val="left"/>
    </w:pPr>
    <w:rPr>
      <w:smallCaps/>
      <w:kern w:val="1"/>
      <w:sz w:val="28"/>
      <w:szCs w:val="24"/>
    </w:rPr>
  </w:style>
  <w:style w:type="character" w:customStyle="1" w:styleId="46">
    <w:name w:val="UserStyle_10"/>
    <w:autoRedefine/>
    <w:qFormat/>
    <w:uiPriority w:val="0"/>
    <w:rPr>
      <w:rFonts w:asciiTheme="minorHAnsi" w:hAnsiTheme="minorHAnsi" w:eastAsiaTheme="minorEastAsia" w:cstheme="minorBidi"/>
      <w:kern w:val="2"/>
      <w:sz w:val="21"/>
      <w:szCs w:val="24"/>
      <w:lang w:val="en-US" w:eastAsia="zh-CN" w:bidi="ar-SA"/>
    </w:rPr>
  </w:style>
  <w:style w:type="character" w:customStyle="1" w:styleId="47">
    <w:name w:val="标题 1 Char"/>
    <w:link w:val="2"/>
    <w:autoRedefine/>
    <w:qFormat/>
    <w:uiPriority w:val="0"/>
    <w:rPr>
      <w:rFonts w:hint="eastAsia" w:ascii="黑体" w:hAnsi="宋体" w:eastAsia="黑体" w:cs="Times New Roman"/>
      <w:b/>
      <w:kern w:val="0"/>
      <w:sz w:val="32"/>
      <w:szCs w:val="32"/>
    </w:rPr>
  </w:style>
  <w:style w:type="paragraph" w:customStyle="1" w:styleId="48">
    <w:name w:val="段落"/>
    <w:autoRedefine/>
    <w:qFormat/>
    <w:uiPriority w:val="0"/>
    <w:pPr>
      <w:adjustRightInd w:val="0"/>
      <w:snapToGrid w:val="0"/>
      <w:spacing w:before="120" w:after="120" w:line="360" w:lineRule="auto"/>
      <w:ind w:firstLine="425" w:firstLineChars="177"/>
    </w:pPr>
    <w:rPr>
      <w:rFonts w:ascii="宋体" w:hAnsi="宋体" w:eastAsia="宋体" w:cs="Times New Roman"/>
      <w:kern w:val="2"/>
      <w:sz w:val="24"/>
      <w:szCs w:val="24"/>
      <w:lang w:val="en-US" w:eastAsia="zh-CN" w:bidi="ar-SA"/>
    </w:rPr>
  </w:style>
  <w:style w:type="character" w:customStyle="1" w:styleId="49">
    <w:name w:val="NormalCharacter"/>
    <w:autoRedefine/>
    <w:semiHidden/>
    <w:qFormat/>
    <w:uiPriority w:val="0"/>
    <w:rPr>
      <w:rFonts w:asciiTheme="minorHAnsi" w:hAnsiTheme="minorHAnsi" w:eastAsiaTheme="minorEastAsia" w:cstheme="minorBidi"/>
      <w:kern w:val="2"/>
      <w:sz w:val="21"/>
      <w:szCs w:val="24"/>
      <w:lang w:val="en-US" w:eastAsia="zh-CN" w:bidi="ar-SA"/>
    </w:rPr>
  </w:style>
  <w:style w:type="paragraph" w:customStyle="1" w:styleId="50">
    <w:name w:val="HtmlNormal"/>
    <w:basedOn w:val="1"/>
    <w:autoRedefine/>
    <w:qFormat/>
    <w:uiPriority w:val="0"/>
    <w:pPr>
      <w:spacing w:before="100" w:beforeAutospacing="1" w:after="100" w:afterAutospacing="1"/>
      <w:jc w:val="left"/>
      <w:textAlignment w:val="baseline"/>
    </w:pPr>
    <w:rPr>
      <w:rFonts w:ascii="宋体" w:hAnsi="宋体"/>
      <w:kern w:val="0"/>
      <w:sz w:val="24"/>
    </w:rPr>
  </w:style>
  <w:style w:type="paragraph" w:customStyle="1" w:styleId="51">
    <w:name w:val="xl31"/>
    <w:basedOn w:val="1"/>
    <w:autoRedefine/>
    <w:qFormat/>
    <w:uiPriority w:val="0"/>
    <w:pPr>
      <w:spacing w:before="100" w:beforeAutospacing="1" w:after="100" w:afterAutospacing="1"/>
      <w:jc w:val="center"/>
    </w:pPr>
    <w:rPr>
      <w:b/>
      <w:bCs/>
      <w:kern w:val="0"/>
      <w:sz w:val="28"/>
      <w:szCs w:val="28"/>
    </w:rPr>
  </w:style>
  <w:style w:type="character" w:customStyle="1" w:styleId="52">
    <w:name w:val="UserStyle_0"/>
    <w:link w:val="53"/>
    <w:autoRedefine/>
    <w:qFormat/>
    <w:uiPriority w:val="0"/>
    <w:rPr>
      <w:rFonts w:ascii="Times New Roman" w:hAnsi="Times New Roman" w:cs="Calibri"/>
      <w:b/>
      <w:bCs/>
      <w:kern w:val="44"/>
      <w:sz w:val="30"/>
      <w:szCs w:val="30"/>
      <w:lang w:val="en-US" w:eastAsia="zh-CN" w:bidi="ar-SA"/>
    </w:rPr>
  </w:style>
  <w:style w:type="paragraph" w:customStyle="1" w:styleId="53">
    <w:name w:val="Heading1"/>
    <w:basedOn w:val="1"/>
    <w:next w:val="1"/>
    <w:link w:val="52"/>
    <w:autoRedefine/>
    <w:qFormat/>
    <w:uiPriority w:val="0"/>
    <w:pPr>
      <w:jc w:val="left"/>
      <w:textAlignment w:val="baseline"/>
    </w:pPr>
    <w:rPr>
      <w:rFonts w:ascii="Times New Roman" w:hAnsi="Times New Roman" w:cs="Calibri"/>
      <w:b/>
      <w:bCs/>
      <w:kern w:val="44"/>
      <w:sz w:val="30"/>
      <w:szCs w:val="30"/>
    </w:rPr>
  </w:style>
  <w:style w:type="paragraph" w:customStyle="1" w:styleId="54">
    <w:name w:val="Table Paragraph"/>
    <w:basedOn w:val="1"/>
    <w:autoRedefine/>
    <w:qFormat/>
    <w:uiPriority w:val="0"/>
    <w:pPr>
      <w:jc w:val="left"/>
    </w:pPr>
    <w:rPr>
      <w:rFonts w:ascii="Calibri" w:hAnsi="Calibri" w:eastAsia="Calibri" w:cs="Times New Roman"/>
      <w:kern w:val="0"/>
      <w:sz w:val="22"/>
      <w:szCs w:val="22"/>
    </w:rPr>
  </w:style>
  <w:style w:type="paragraph" w:customStyle="1" w:styleId="55">
    <w:name w:val="正文_1"/>
    <w:basedOn w:val="1"/>
    <w:autoRedefine/>
    <w:qFormat/>
    <w:uiPriority w:val="0"/>
    <w:rPr>
      <w:rFonts w:ascii="Times New Roman" w:hAnsi="Times New Roman" w:eastAsia="宋体" w:cs="Times New Roman"/>
      <w:szCs w:val="20"/>
    </w:rPr>
  </w:style>
  <w:style w:type="paragraph" w:customStyle="1" w:styleId="56">
    <w:name w:val="UserStyle_18"/>
    <w:basedOn w:val="1"/>
    <w:autoRedefine/>
    <w:qFormat/>
    <w:uiPriority w:val="0"/>
    <w:pPr>
      <w:textAlignment w:val="baseline"/>
    </w:pPr>
    <w:rPr>
      <w:rFonts w:ascii="Times New Roman" w:hAnsi="Times New Roman"/>
      <w:szCs w:val="21"/>
    </w:rPr>
  </w:style>
  <w:style w:type="paragraph" w:customStyle="1" w:styleId="57">
    <w:name w:val="BodyText1I"/>
    <w:basedOn w:val="44"/>
    <w:autoRedefine/>
    <w:qFormat/>
    <w:uiPriority w:val="0"/>
    <w:pPr>
      <w:spacing w:before="154" w:after="0" w:line="360" w:lineRule="auto"/>
      <w:ind w:left="102" w:right="-10" w:rightChars="-10" w:firstLine="425" w:firstLineChars="225"/>
    </w:pPr>
    <w:rPr>
      <w:rFonts w:ascii="Arial" w:hAnsi="Arial" w:eastAsia="仿宋_GB2312"/>
      <w:sz w:val="24"/>
      <w:szCs w:val="24"/>
    </w:rPr>
  </w:style>
  <w:style w:type="paragraph" w:customStyle="1" w:styleId="58">
    <w:name w:val="_Style 3"/>
    <w:basedOn w:val="1"/>
    <w:autoRedefine/>
    <w:qFormat/>
    <w:uiPriority w:val="0"/>
    <w:pPr>
      <w:pBdr>
        <w:bottom w:val="single" w:color="auto" w:sz="6" w:space="1"/>
      </w:pBdr>
      <w:jc w:val="center"/>
    </w:pPr>
    <w:rPr>
      <w:rFonts w:ascii="Arial" w:hAnsi="Calibri" w:eastAsia="宋体" w:cs="Times New Roman"/>
      <w:vanish/>
      <w:kern w:val="0"/>
      <w:sz w:val="16"/>
      <w:szCs w:val="22"/>
    </w:rPr>
  </w:style>
  <w:style w:type="paragraph" w:customStyle="1" w:styleId="59">
    <w:name w:val="Body Text First Indent1"/>
    <w:basedOn w:val="7"/>
    <w:autoRedefine/>
    <w:qFormat/>
    <w:uiPriority w:val="0"/>
    <w:pPr>
      <w:autoSpaceDE w:val="0"/>
      <w:autoSpaceDN w:val="0"/>
      <w:adjustRightInd w:val="0"/>
      <w:spacing w:line="360" w:lineRule="auto"/>
      <w:ind w:right="-24" w:rightChars="-10" w:firstLine="425" w:firstLineChars="225"/>
    </w:pPr>
    <w:rPr>
      <w:rFonts w:ascii="Arial" w:eastAsia="仿宋_GB2312" w:cs="Arial"/>
      <w:sz w:val="24"/>
      <w:szCs w:val="32"/>
    </w:rPr>
  </w:style>
  <w:style w:type="character" w:customStyle="1" w:styleId="60">
    <w:name w:val="first-child1"/>
    <w:basedOn w:val="30"/>
    <w:autoRedefine/>
    <w:qFormat/>
    <w:uiPriority w:val="0"/>
  </w:style>
  <w:style w:type="character" w:customStyle="1" w:styleId="61">
    <w:name w:val="first-child2"/>
    <w:basedOn w:val="30"/>
    <w:autoRedefine/>
    <w:qFormat/>
    <w:uiPriority w:val="0"/>
  </w:style>
  <w:style w:type="character" w:customStyle="1" w:styleId="62">
    <w:name w:val="layui-layer-tabnow"/>
    <w:basedOn w:val="30"/>
    <w:autoRedefine/>
    <w:qFormat/>
    <w:uiPriority w:val="0"/>
    <w:rPr>
      <w:bdr w:val="single" w:color="CCCCCC" w:sz="6" w:space="0"/>
      <w:shd w:val="clear" w:color="auto" w:fill="FFFFFF"/>
    </w:rPr>
  </w:style>
  <w:style w:type="paragraph" w:customStyle="1" w:styleId="63">
    <w:name w:val="UserStyle_24"/>
    <w:basedOn w:val="1"/>
    <w:autoRedefine/>
    <w:qFormat/>
    <w:uiPriority w:val="0"/>
    <w:pPr>
      <w:widowControl/>
      <w:spacing w:before="100" w:beforeAutospacing="1" w:after="100" w:afterAutospacing="1"/>
      <w:jc w:val="center"/>
      <w:textAlignment w:val="baseline"/>
    </w:pPr>
    <w:rPr>
      <w:rFonts w:ascii="Calibri" w:hAnsi="Calibri" w:cs="Calibri"/>
      <w:b/>
      <w:bCs/>
      <w:kern w:val="0"/>
      <w:sz w:val="28"/>
      <w:szCs w:val="28"/>
    </w:rPr>
  </w:style>
  <w:style w:type="paragraph" w:styleId="64">
    <w:name w:val="List Paragraph"/>
    <w:basedOn w:val="1"/>
    <w:next w:val="1"/>
    <w:autoRedefine/>
    <w:qFormat/>
    <w:uiPriority w:val="1"/>
    <w:pPr>
      <w:ind w:left="234" w:firstLine="434"/>
    </w:pPr>
    <w:rPr>
      <w:rFonts w:ascii="宋体" w:hAnsi="宋体" w:eastAsia="宋体" w:cs="宋体"/>
      <w:lang w:val="zh-CN" w:bidi="zh-CN"/>
    </w:rPr>
  </w:style>
  <w:style w:type="character" w:customStyle="1" w:styleId="65">
    <w:name w:val="批注框文本 Char"/>
    <w:basedOn w:val="30"/>
    <w:link w:val="16"/>
    <w:autoRedefine/>
    <w:qFormat/>
    <w:uiPriority w:val="0"/>
    <w:rPr>
      <w:rFonts w:asciiTheme="minorHAnsi" w:hAnsiTheme="minorHAnsi" w:eastAsiaTheme="minorEastAsia" w:cstheme="minorBidi"/>
      <w:kern w:val="2"/>
      <w:sz w:val="18"/>
      <w:szCs w:val="18"/>
    </w:rPr>
  </w:style>
  <w:style w:type="character" w:customStyle="1" w:styleId="66">
    <w:name w:val="正文首行缩进 Char"/>
    <w:basedOn w:val="30"/>
    <w:link w:val="26"/>
    <w:autoRedefine/>
    <w:qFormat/>
    <w:uiPriority w:val="0"/>
    <w:rPr>
      <w:rFonts w:ascii="Arial" w:hAnsi="Arial" w:eastAsia="仿宋_GB2312"/>
      <w:sz w:val="24"/>
      <w:szCs w:val="32"/>
    </w:rPr>
  </w:style>
  <w:style w:type="character" w:customStyle="1" w:styleId="67">
    <w:name w:val="正文首行缩进 2 Char"/>
    <w:basedOn w:val="30"/>
    <w:link w:val="27"/>
    <w:autoRedefine/>
    <w:qFormat/>
    <w:uiPriority w:val="0"/>
    <w:rPr>
      <w:rFonts w:ascii="Calibri" w:hAnsi="Calibri" w:eastAsia="Calibri"/>
      <w:sz w:val="22"/>
      <w:szCs w:val="22"/>
    </w:rPr>
  </w:style>
  <w:style w:type="character" w:customStyle="1" w:styleId="68">
    <w:name w:val="页脚 Char"/>
    <w:basedOn w:val="30"/>
    <w:link w:val="17"/>
    <w:autoRedefine/>
    <w:qFormat/>
    <w:uiPriority w:val="99"/>
    <w:rPr>
      <w:rFonts w:asciiTheme="minorHAnsi" w:hAnsiTheme="minorHAnsi" w:eastAsiaTheme="minorEastAsia" w:cstheme="minorBidi"/>
      <w:kern w:val="2"/>
      <w:sz w:val="18"/>
      <w:szCs w:val="24"/>
    </w:rPr>
  </w:style>
  <w:style w:type="paragraph" w:customStyle="1" w:styleId="69">
    <w:name w:val="列出段落1"/>
    <w:basedOn w:val="1"/>
    <w:autoRedefine/>
    <w:qFormat/>
    <w:uiPriority w:val="0"/>
    <w:pPr>
      <w:ind w:firstLine="200" w:firstLineChars="200"/>
    </w:pPr>
  </w:style>
  <w:style w:type="paragraph" w:customStyle="1" w:styleId="70">
    <w:name w:val="WPSOffice手动目录 1"/>
    <w:autoRedefine/>
    <w:qFormat/>
    <w:uiPriority w:val="0"/>
    <w:pPr>
      <w:ind w:leftChars="0"/>
    </w:pPr>
    <w:rPr>
      <w:rFonts w:ascii="Times New Roman" w:hAnsi="Times New Roman" w:eastAsia="宋体" w:cs="Times New Roman"/>
      <w:sz w:val="20"/>
      <w:szCs w:val="20"/>
    </w:rPr>
  </w:style>
  <w:style w:type="paragraph" w:customStyle="1" w:styleId="71">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2">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73">
    <w:name w:val="正文首行缩进1"/>
    <w:basedOn w:val="7"/>
    <w:autoRedefine/>
    <w:qFormat/>
    <w:uiPriority w:val="0"/>
    <w:pPr>
      <w:autoSpaceDE w:val="0"/>
      <w:autoSpaceDN w:val="0"/>
      <w:adjustRightInd w:val="0"/>
      <w:ind w:right="-24" w:rightChars="-10" w:firstLine="425" w:firstLineChars="225"/>
    </w:pPr>
    <w:rPr>
      <w:rFonts w:ascii="Arial" w:eastAsia="仿宋_GB2312"/>
      <w:szCs w:val="32"/>
    </w:rPr>
  </w:style>
  <w:style w:type="paragraph" w:customStyle="1" w:styleId="74">
    <w:name w:val="表格文字"/>
    <w:basedOn w:val="1"/>
    <w:next w:val="7"/>
    <w:autoRedefine/>
    <w:qFormat/>
    <w:uiPriority w:val="0"/>
    <w:pPr>
      <w:snapToGrid w:val="0"/>
      <w:spacing w:before="20" w:beforeLines="20" w:after="20" w:afterLines="20"/>
      <w:jc w:val="center"/>
    </w:pPr>
  </w:style>
  <w:style w:type="paragraph" w:customStyle="1" w:styleId="75">
    <w:name w:val="正文 New New New New New New New"/>
    <w:autoRedefine/>
    <w:qFormat/>
    <w:uiPriority w:val="0"/>
    <w:pPr>
      <w:widowControl w:val="0"/>
      <w:jc w:val="both"/>
    </w:pPr>
    <w:rPr>
      <w:rFonts w:ascii="宋体" w:hAnsi="Calibri" w:eastAsia="宋体" w:cs="Times New Roman"/>
      <w:sz w:val="21"/>
      <w:szCs w:val="22"/>
      <w:lang w:val="en-US" w:eastAsia="zh-CN" w:bidi="ar-SA"/>
    </w:rPr>
  </w:style>
  <w:style w:type="paragraph" w:customStyle="1" w:styleId="76">
    <w:name w:val="UserStyle_16"/>
    <w:basedOn w:val="1"/>
    <w:next w:val="77"/>
    <w:autoRedefine/>
    <w:qFormat/>
    <w:uiPriority w:val="0"/>
    <w:pPr>
      <w:ind w:firstLine="480"/>
    </w:pPr>
    <w:rPr>
      <w:rFonts w:ascii="Times New Roman" w:hAnsi="Times New Roman"/>
    </w:rPr>
  </w:style>
  <w:style w:type="paragraph" w:customStyle="1" w:styleId="77">
    <w:name w:val="Heading2"/>
    <w:basedOn w:val="1"/>
    <w:next w:val="1"/>
    <w:autoRedefine/>
    <w:qFormat/>
    <w:uiPriority w:val="0"/>
    <w:pPr>
      <w:keepNext/>
      <w:keepLines/>
      <w:spacing w:before="260" w:after="260" w:line="415" w:lineRule="auto"/>
    </w:pPr>
    <w:rPr>
      <w:rFonts w:ascii="Arial" w:hAnsi="Arial" w:eastAsia="黑体" w:cs="Arial"/>
      <w:b/>
      <w:bCs/>
      <w:sz w:val="32"/>
      <w:szCs w:val="32"/>
    </w:rPr>
  </w:style>
  <w:style w:type="paragraph" w:customStyle="1" w:styleId="78">
    <w:name w:val="BodyText1I2"/>
    <w:basedOn w:val="79"/>
    <w:next w:val="21"/>
    <w:autoRedefine/>
    <w:qFormat/>
    <w:uiPriority w:val="0"/>
    <w:pPr>
      <w:spacing w:before="0"/>
      <w:ind w:firstLine="420" w:firstLineChars="200"/>
      <w:jc w:val="left"/>
    </w:pPr>
    <w:rPr>
      <w:kern w:val="0"/>
      <w:sz w:val="22"/>
      <w:szCs w:val="22"/>
    </w:rPr>
  </w:style>
  <w:style w:type="paragraph" w:customStyle="1" w:styleId="79">
    <w:name w:val="BodyTextIndent"/>
    <w:basedOn w:val="1"/>
    <w:next w:val="80"/>
    <w:autoRedefine/>
    <w:qFormat/>
    <w:uiPriority w:val="0"/>
    <w:pPr>
      <w:spacing w:before="100" w:beforeAutospacing="1"/>
      <w:ind w:left="200" w:leftChars="200"/>
    </w:pPr>
  </w:style>
  <w:style w:type="paragraph" w:customStyle="1" w:styleId="80">
    <w:name w:val="EnvelopeReturn"/>
    <w:basedOn w:val="1"/>
    <w:autoRedefine/>
    <w:qFormat/>
    <w:uiPriority w:val="0"/>
    <w:pPr>
      <w:snapToGrid w:val="0"/>
    </w:pPr>
    <w:rPr>
      <w:rFonts w:ascii="Arial" w:hAnsi="Arial"/>
    </w:rPr>
  </w:style>
  <w:style w:type="paragraph" w:customStyle="1" w:styleId="81">
    <w:name w:val="NormalIndent"/>
    <w:basedOn w:val="1"/>
    <w:autoRedefine/>
    <w:qFormat/>
    <w:uiPriority w:val="0"/>
    <w:pPr>
      <w:ind w:firstLine="420"/>
      <w:jc w:val="left"/>
    </w:pPr>
    <w:rPr>
      <w:kern w:val="0"/>
      <w:sz w:val="20"/>
      <w:szCs w:val="20"/>
    </w:rPr>
  </w:style>
  <w:style w:type="paragraph" w:customStyle="1" w:styleId="82">
    <w:name w:val="PlainText"/>
    <w:basedOn w:val="1"/>
    <w:autoRedefine/>
    <w:qFormat/>
    <w:uiPriority w:val="0"/>
    <w:rPr>
      <w:rFonts w:ascii="宋体" w:hAnsi="Courier Ne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CEC3C-EFFB-4AE8-9AB8-EDCBCF286E5A}">
  <ds:schemaRefs/>
</ds:datastoreItem>
</file>

<file path=docProps/app.xml><?xml version="1.0" encoding="utf-8"?>
<Properties xmlns="http://schemas.openxmlformats.org/officeDocument/2006/extended-properties" xmlns:vt="http://schemas.openxmlformats.org/officeDocument/2006/docPropsVTypes">
  <Template>0</Template>
  <Company>cz</Company>
  <Pages>1</Pages>
  <Words>10882</Words>
  <Characters>62031</Characters>
  <Lines>516</Lines>
  <Paragraphs>145</Paragraphs>
  <TotalTime>29</TotalTime>
  <ScaleCrop>false</ScaleCrop>
  <LinksUpToDate>false</LinksUpToDate>
  <CharactersWithSpaces>72768</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2023-07-06T11:53:00Z</dcterms:created>
  <dc:creator>NTKO</dc:creator>
  <cp:lastModifiedBy>岛是孤独</cp:lastModifiedBy>
  <cp:lastPrinted>2023-08-17T10:15:00Z</cp:lastPrinted>
  <dcterms:modified xsi:type="dcterms:W3CDTF">2024-03-11T02:34:39Z</dcterms:modified>
  <cp:revision>178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A8CC02E2F61B4495968A869BFA49197F_12</vt:lpwstr>
  </property>
</Properties>
</file>