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outlineLvl w:val="9"/>
        <w:rPr>
          <w:rFonts w:hint="eastAsia"/>
          <w:color w:val="auto"/>
          <w:highlight w:val="none"/>
        </w:rPr>
      </w:pPr>
      <w:bookmarkStart w:id="0" w:name="_Toc2499"/>
      <w:bookmarkEnd w:id="0"/>
      <w:bookmarkStart w:id="1" w:name="_Toc9537"/>
      <w:bookmarkEnd w:id="1"/>
      <w:bookmarkStart w:id="2" w:name="_Toc31109"/>
      <w:bookmarkEnd w:id="2"/>
      <w:bookmarkStart w:id="3" w:name="_Toc32609"/>
      <w:bookmarkStart w:id="4" w:name="_Toc27821"/>
      <w:bookmarkStart w:id="5" w:name="_Toc19687"/>
    </w:p>
    <w:p>
      <w:pPr>
        <w:jc w:val="center"/>
        <w:outlineLvl w:val="0"/>
        <w:rPr>
          <w:rFonts w:hint="eastAsia" w:eastAsiaTheme="minorEastAsia"/>
          <w:color w:val="auto"/>
          <w:sz w:val="44"/>
          <w:szCs w:val="52"/>
          <w:highlight w:val="none"/>
          <w:lang w:eastAsia="zh-CN"/>
        </w:rPr>
      </w:pPr>
      <w:bookmarkStart w:id="6" w:name="_Toc13774"/>
      <w:r>
        <w:rPr>
          <w:rFonts w:hint="eastAsia"/>
          <w:color w:val="auto"/>
          <w:sz w:val="44"/>
          <w:szCs w:val="52"/>
          <w:highlight w:val="none"/>
          <w:lang w:eastAsia="zh-CN"/>
        </w:rPr>
        <w:t>项目部选聘垃圾清运承包商项目</w:t>
      </w:r>
      <w:bookmarkEnd w:id="6"/>
    </w:p>
    <w:bookmarkEnd w:id="3"/>
    <w:bookmarkEnd w:id="4"/>
    <w:bookmarkEnd w:id="5"/>
    <w:p>
      <w:pPr>
        <w:bidi w:val="0"/>
        <w:outlineLvl w:val="9"/>
        <w:rPr>
          <w:color w:val="auto"/>
          <w:highlight w:val="none"/>
        </w:rPr>
      </w:pPr>
      <w:bookmarkStart w:id="7" w:name="_Toc9791"/>
      <w:bookmarkEnd w:id="7"/>
      <w:bookmarkStart w:id="8" w:name="_Toc24436"/>
      <w:bookmarkStart w:id="9" w:name="_Toc144887137"/>
      <w:bookmarkStart w:id="10" w:name="_Toc22216"/>
      <w:bookmarkStart w:id="11" w:name="_Toc144880747"/>
    </w:p>
    <w:p>
      <w:pPr>
        <w:pStyle w:val="26"/>
        <w:outlineLvl w:val="9"/>
        <w:rPr>
          <w:color w:val="auto"/>
          <w:highlight w:val="none"/>
        </w:rPr>
      </w:pPr>
    </w:p>
    <w:p>
      <w:pPr>
        <w:pStyle w:val="25"/>
        <w:outlineLvl w:val="9"/>
        <w:rPr>
          <w:color w:val="auto"/>
          <w:highlight w:val="none"/>
        </w:rPr>
      </w:pPr>
    </w:p>
    <w:p>
      <w:pPr>
        <w:jc w:val="center"/>
        <w:rPr>
          <w:rFonts w:hint="default"/>
          <w:b/>
          <w:bCs/>
          <w:color w:val="auto"/>
          <w:sz w:val="96"/>
          <w:szCs w:val="160"/>
          <w:highlight w:val="none"/>
        </w:rPr>
      </w:pPr>
      <w:bookmarkStart w:id="12" w:name="_Toc8625"/>
      <w:bookmarkStart w:id="13" w:name="_Toc29215"/>
      <w:r>
        <w:rPr>
          <w:b/>
          <w:bCs/>
          <w:color w:val="auto"/>
          <w:sz w:val="96"/>
          <w:szCs w:val="160"/>
          <w:highlight w:val="none"/>
        </w:rPr>
        <w:t>竞争性谈判文</w:t>
      </w:r>
      <w:r>
        <w:rPr>
          <w:rFonts w:hint="eastAsia"/>
          <w:b/>
          <w:bCs/>
          <w:color w:val="auto"/>
          <w:sz w:val="96"/>
          <w:szCs w:val="160"/>
          <w:highlight w:val="none"/>
          <w:lang w:val="en-US" w:eastAsia="zh-CN"/>
        </w:rPr>
        <w:t>件</w:t>
      </w:r>
      <w:bookmarkEnd w:id="8"/>
      <w:bookmarkEnd w:id="9"/>
      <w:bookmarkEnd w:id="10"/>
      <w:bookmarkEnd w:id="11"/>
      <w:bookmarkEnd w:id="12"/>
      <w:bookmarkEnd w:id="13"/>
    </w:p>
    <w:p>
      <w:pPr>
        <w:bidi w:val="0"/>
        <w:outlineLvl w:val="9"/>
        <w:rPr>
          <w:rFonts w:hint="eastAsia"/>
          <w:color w:val="auto"/>
          <w:highlight w:val="none"/>
        </w:rPr>
      </w:pPr>
    </w:p>
    <w:p>
      <w:pPr>
        <w:pStyle w:val="26"/>
        <w:outlineLvl w:val="9"/>
        <w:rPr>
          <w:rFonts w:hint="eastAsia"/>
          <w:color w:val="auto"/>
          <w:highlight w:val="none"/>
        </w:rPr>
      </w:pPr>
    </w:p>
    <w:p>
      <w:pPr>
        <w:pStyle w:val="26"/>
        <w:ind w:left="0" w:leftChars="0" w:firstLine="0" w:firstLineChars="0"/>
        <w:jc w:val="center"/>
        <w:outlineLvl w:val="9"/>
        <w:rPr>
          <w:rFonts w:hint="eastAsia" w:asciiTheme="minorEastAsia" w:hAnsiTheme="minorEastAsia" w:eastAsiaTheme="minorEastAsia" w:cstheme="minorEastAsia"/>
          <w:b w:val="0"/>
          <w:color w:val="auto"/>
          <w:sz w:val="36"/>
          <w:szCs w:val="36"/>
          <w:highlight w:val="none"/>
        </w:rPr>
      </w:pPr>
      <w:r>
        <w:rPr>
          <w:rFonts w:hint="eastAsia" w:asciiTheme="minorEastAsia" w:hAnsiTheme="minorEastAsia" w:eastAsiaTheme="minorEastAsia" w:cstheme="minorEastAsia"/>
          <w:b w:val="0"/>
          <w:color w:val="auto"/>
          <w:sz w:val="36"/>
          <w:szCs w:val="36"/>
          <w:highlight w:val="none"/>
        </w:rPr>
        <w:t>项目编号：ATZB2024-026</w:t>
      </w:r>
    </w:p>
    <w:p>
      <w:pPr>
        <w:pStyle w:val="25"/>
        <w:outlineLvl w:val="9"/>
        <w:rPr>
          <w:rFonts w:hint="default"/>
          <w:color w:val="auto"/>
          <w:highlight w:val="none"/>
        </w:rPr>
      </w:pPr>
    </w:p>
    <w:p>
      <w:pPr>
        <w:jc w:val="center"/>
        <w:outlineLvl w:val="9"/>
        <w:rPr>
          <w:color w:val="auto"/>
          <w:highlight w:val="none"/>
        </w:rPr>
      </w:pPr>
      <w:r>
        <w:rPr>
          <w:rFonts w:hint="eastAsia" w:ascii="黑体" w:hAnsi="黑体" w:eastAsia="黑体" w:cs="黑体"/>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7"/>
                    <a:stretch>
                      <a:fillRect/>
                    </a:stretch>
                  </pic:blipFill>
                  <pic:spPr>
                    <a:xfrm>
                      <a:off x="0" y="0"/>
                      <a:ext cx="1923415" cy="1607820"/>
                    </a:xfrm>
                    <a:prstGeom prst="rect">
                      <a:avLst/>
                    </a:prstGeom>
                    <a:noFill/>
                    <a:ln>
                      <a:noFill/>
                    </a:ln>
                  </pic:spPr>
                </pic:pic>
              </a:graphicData>
            </a:graphic>
          </wp:inline>
        </w:drawing>
      </w:r>
    </w:p>
    <w:p>
      <w:pPr>
        <w:pStyle w:val="25"/>
        <w:ind w:left="0" w:leftChars="0" w:right="-21" w:firstLine="0" w:firstLineChars="0"/>
        <w:outlineLvl w:val="9"/>
        <w:rPr>
          <w:color w:val="auto"/>
          <w:highlight w:val="none"/>
        </w:rPr>
      </w:pPr>
    </w:p>
    <w:p>
      <w:pPr>
        <w:widowControl/>
        <w:spacing w:line="690" w:lineRule="atLeast"/>
        <w:ind w:firstLine="1897" w:firstLineChars="593"/>
        <w:outlineLvl w:val="9"/>
        <w:rPr>
          <w:rFonts w:hint="eastAsia" w:ascii="宋体" w:hAnsi="宋体" w:cs="宋体" w:eastAsiaTheme="minorEastAsia"/>
          <w:b w:val="0"/>
          <w:bCs w:val="0"/>
          <w:color w:val="auto"/>
          <w:kern w:val="0"/>
          <w:sz w:val="32"/>
          <w:szCs w:val="32"/>
          <w:highlight w:val="none"/>
          <w:u w:val="single"/>
          <w:lang w:eastAsia="zh-CN"/>
        </w:rPr>
      </w:pPr>
      <w:bookmarkStart w:id="14" w:name="_Toc24755"/>
      <w:bookmarkStart w:id="15" w:name="_Toc12523"/>
      <w:r>
        <w:rPr>
          <w:rFonts w:hint="eastAsia" w:ascii="宋体" w:hAnsi="宋体"/>
          <w:b w:val="0"/>
          <w:bCs w:val="0"/>
          <w:color w:val="auto"/>
          <w:sz w:val="32"/>
          <w:szCs w:val="32"/>
          <w:highlight w:val="none"/>
        </w:rPr>
        <w:t>采 购 人：</w:t>
      </w:r>
      <w:bookmarkEnd w:id="14"/>
      <w:bookmarkEnd w:id="15"/>
      <w:r>
        <w:rPr>
          <w:rFonts w:hint="eastAsia" w:ascii="宋体" w:hAnsi="宋体"/>
          <w:b w:val="0"/>
          <w:bCs w:val="0"/>
          <w:color w:val="auto"/>
          <w:sz w:val="32"/>
          <w:szCs w:val="32"/>
          <w:highlight w:val="none"/>
          <w:u w:val="single"/>
          <w:lang w:eastAsia="zh-CN"/>
        </w:rPr>
        <w:t>安徽惠群城市物业有限公司</w:t>
      </w:r>
    </w:p>
    <w:p>
      <w:pPr>
        <w:widowControl/>
        <w:spacing w:line="690" w:lineRule="atLeast"/>
        <w:ind w:firstLine="1897" w:firstLineChars="593"/>
        <w:outlineLvl w:val="9"/>
        <w:rPr>
          <w:rFonts w:ascii="宋体" w:hAnsi="宋体"/>
          <w:b w:val="0"/>
          <w:bCs w:val="0"/>
          <w:color w:val="auto"/>
          <w:sz w:val="32"/>
          <w:szCs w:val="32"/>
          <w:highlight w:val="none"/>
          <w:u w:val="single"/>
        </w:rPr>
      </w:pPr>
      <w:r>
        <w:rPr>
          <w:rFonts w:hint="eastAsia" w:ascii="宋体" w:hAnsi="宋体"/>
          <w:b w:val="0"/>
          <w:bCs w:val="0"/>
          <w:color w:val="auto"/>
          <w:sz w:val="32"/>
          <w:szCs w:val="32"/>
          <w:highlight w:val="none"/>
        </w:rPr>
        <w:t>采购代理：</w:t>
      </w:r>
      <w:r>
        <w:rPr>
          <w:rFonts w:hint="eastAsia" w:ascii="宋体" w:hAnsi="宋体"/>
          <w:b w:val="0"/>
          <w:bCs w:val="0"/>
          <w:color w:val="auto"/>
          <w:sz w:val="32"/>
          <w:szCs w:val="32"/>
          <w:highlight w:val="none"/>
          <w:u w:val="single"/>
        </w:rPr>
        <w:t>淮南市安泰工程咨询有限公司</w:t>
      </w:r>
    </w:p>
    <w:p>
      <w:pPr>
        <w:widowControl/>
        <w:spacing w:line="690" w:lineRule="atLeast"/>
        <w:ind w:firstLine="1897" w:firstLineChars="593"/>
        <w:outlineLvl w:val="9"/>
        <w:rPr>
          <w:rFonts w:ascii="宋体" w:hAnsi="宋体"/>
          <w:b w:val="0"/>
          <w:bCs w:val="0"/>
          <w:color w:val="auto"/>
          <w:sz w:val="32"/>
          <w:szCs w:val="32"/>
          <w:highlight w:val="none"/>
          <w:u w:val="single"/>
        </w:rPr>
      </w:pPr>
      <w:r>
        <w:rPr>
          <w:rFonts w:hint="eastAsia" w:ascii="宋体" w:hAnsi="宋体"/>
          <w:b w:val="0"/>
          <w:bCs w:val="0"/>
          <w:color w:val="auto"/>
          <w:sz w:val="32"/>
          <w:szCs w:val="32"/>
          <w:highlight w:val="none"/>
        </w:rPr>
        <w:t>日    期：</w:t>
      </w:r>
      <w:r>
        <w:rPr>
          <w:rFonts w:hint="eastAsia" w:ascii="宋体" w:hAnsi="宋体"/>
          <w:b w:val="0"/>
          <w:bCs w:val="0"/>
          <w:color w:val="auto"/>
          <w:sz w:val="32"/>
          <w:szCs w:val="32"/>
          <w:highlight w:val="none"/>
          <w:u w:val="single"/>
        </w:rPr>
        <w:t>202</w:t>
      </w:r>
      <w:r>
        <w:rPr>
          <w:rFonts w:hint="eastAsia" w:ascii="宋体" w:hAnsi="宋体"/>
          <w:b w:val="0"/>
          <w:bCs w:val="0"/>
          <w:color w:val="auto"/>
          <w:sz w:val="32"/>
          <w:szCs w:val="32"/>
          <w:highlight w:val="none"/>
          <w:u w:val="single"/>
          <w:lang w:val="en-US" w:eastAsia="zh-CN"/>
        </w:rPr>
        <w:t>4</w:t>
      </w:r>
      <w:r>
        <w:rPr>
          <w:rFonts w:hint="eastAsia" w:ascii="宋体" w:hAnsi="宋体"/>
          <w:b w:val="0"/>
          <w:bCs w:val="0"/>
          <w:color w:val="auto"/>
          <w:sz w:val="32"/>
          <w:szCs w:val="32"/>
          <w:highlight w:val="none"/>
          <w:u w:val="single"/>
        </w:rPr>
        <w:t>年</w:t>
      </w:r>
      <w:r>
        <w:rPr>
          <w:rFonts w:hint="eastAsia" w:ascii="宋体" w:hAnsi="宋体"/>
          <w:b w:val="0"/>
          <w:bCs w:val="0"/>
          <w:color w:val="auto"/>
          <w:sz w:val="32"/>
          <w:szCs w:val="32"/>
          <w:highlight w:val="none"/>
          <w:u w:val="single"/>
          <w:lang w:val="en-US" w:eastAsia="zh-CN"/>
        </w:rPr>
        <w:t>5</w:t>
      </w:r>
      <w:r>
        <w:rPr>
          <w:rFonts w:hint="eastAsia" w:ascii="宋体" w:hAnsi="宋体"/>
          <w:b w:val="0"/>
          <w:bCs w:val="0"/>
          <w:color w:val="auto"/>
          <w:sz w:val="32"/>
          <w:szCs w:val="32"/>
          <w:highlight w:val="none"/>
          <w:u w:val="single"/>
        </w:rPr>
        <w:t>月</w:t>
      </w:r>
    </w:p>
    <w:p>
      <w:pPr>
        <w:pStyle w:val="6"/>
        <w:spacing w:line="720" w:lineRule="auto"/>
        <w:jc w:val="center"/>
        <w:outlineLvl w:val="9"/>
        <w:rPr>
          <w:rFonts w:ascii="黑体" w:hAnsi="黑体" w:eastAsia="黑体" w:cs="宋体"/>
          <w:b/>
          <w:bCs/>
          <w:color w:val="auto"/>
          <w:sz w:val="44"/>
          <w:szCs w:val="44"/>
          <w:highlight w:val="none"/>
        </w:rPr>
      </w:pPr>
    </w:p>
    <w:p>
      <w:pPr>
        <w:outlineLvl w:val="9"/>
        <w:rPr>
          <w:color w:val="auto"/>
          <w:highlight w:val="none"/>
        </w:rPr>
      </w:pPr>
    </w:p>
    <w:p>
      <w:pPr>
        <w:pStyle w:val="26"/>
        <w:outlineLvl w:val="9"/>
        <w:rPr>
          <w:color w:val="auto"/>
          <w:highlight w:val="none"/>
        </w:rPr>
      </w:pPr>
    </w:p>
    <w:p>
      <w:pPr>
        <w:pStyle w:val="26"/>
        <w:ind w:firstLine="440"/>
        <w:outlineLvl w:val="9"/>
        <w:rPr>
          <w:rFonts w:eastAsiaTheme="minorEastAsia"/>
          <w:color w:val="auto"/>
          <w:highlight w:val="none"/>
        </w:rPr>
      </w:pPr>
    </w:p>
    <w:p>
      <w:pPr>
        <w:spacing w:before="0" w:beforeLines="0" w:after="0" w:afterLines="0" w:line="240" w:lineRule="auto"/>
        <w:ind w:left="0" w:leftChars="0" w:right="0" w:rightChars="0" w:firstLine="0" w:firstLineChars="0"/>
        <w:jc w:val="center"/>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p>
      <w:pPr>
        <w:pStyle w:val="25"/>
        <w:outlineLvl w:val="9"/>
        <w:rPr>
          <w:rFonts w:ascii="宋体" w:hAnsi="宋体" w:eastAsia="宋体" w:cstheme="minorBidi"/>
          <w:color w:val="auto"/>
          <w:kern w:val="2"/>
          <w:sz w:val="21"/>
          <w:szCs w:val="24"/>
          <w:highlight w:val="none"/>
          <w:lang w:val="en-US" w:eastAsia="zh-CN" w:bidi="ar-SA"/>
        </w:rPr>
      </w:pPr>
    </w:p>
    <w:sdt>
      <w:sdtPr>
        <w:rPr>
          <w:rFonts w:ascii="宋体" w:hAnsi="宋体" w:eastAsia="宋体" w:cstheme="minorBidi"/>
          <w:color w:val="auto"/>
          <w:kern w:val="2"/>
          <w:sz w:val="21"/>
          <w:szCs w:val="24"/>
          <w:highlight w:val="none"/>
          <w:lang w:val="en-US" w:eastAsia="zh-CN" w:bidi="ar-SA"/>
        </w:rPr>
        <w:id w:val="147466689"/>
        <w15:color w:val="DBDBDB"/>
        <w:docPartObj>
          <w:docPartGallery w:val="Table of Contents"/>
          <w:docPartUnique/>
        </w:docPartObj>
      </w:sdtPr>
      <w:sdtEndPr>
        <w:rPr>
          <w:rFonts w:hint="eastAsia" w:ascii="宋体" w:hAnsi="宋体" w:eastAsia="宋体" w:cs="宋体"/>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目录</w:t>
          </w:r>
        </w:p>
        <w:p>
          <w:pPr>
            <w:pStyle w:val="70"/>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_Toc30610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第一章 竞争性谈判公告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_Toc30610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0"/>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_Toc9758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第二章 供应商须知前附表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_Toc9758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0"/>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_Toc17955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_Toc17955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0"/>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_Toc3469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_Toc3469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0"/>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_Toc405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bCs w:val="0"/>
              <w:color w:val="auto"/>
              <w:sz w:val="28"/>
              <w:szCs w:val="28"/>
              <w:highlight w:val="none"/>
            </w:rPr>
            <w:t>第</w:t>
          </w:r>
          <w:r>
            <w:rPr>
              <w:rFonts w:hint="eastAsia" w:ascii="宋体" w:hAnsi="宋体" w:eastAsia="宋体" w:cs="宋体"/>
              <w:bCs w:val="0"/>
              <w:color w:val="auto"/>
              <w:sz w:val="28"/>
              <w:szCs w:val="28"/>
              <w:highlight w:val="none"/>
              <w:lang w:val="en-US" w:eastAsia="zh-CN"/>
            </w:rPr>
            <w:t>五</w:t>
          </w:r>
          <w:r>
            <w:rPr>
              <w:rFonts w:hint="eastAsia" w:ascii="宋体" w:hAnsi="宋体" w:eastAsia="宋体" w:cs="宋体"/>
              <w:bCs w:val="0"/>
              <w:color w:val="auto"/>
              <w:sz w:val="28"/>
              <w:szCs w:val="28"/>
              <w:highlight w:val="none"/>
            </w:rPr>
            <w:t>章 合同协议书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0"/>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_Toc17559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 谈判响应文件格式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_Toc17559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0"/>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_Toc25710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 第二轮报价表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25"/>
            <w:ind w:left="0" w:leftChars="0"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sdtContent>
    </w:sdt>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bookmarkStart w:id="16" w:name="_Toc16672"/>
      <w:bookmarkStart w:id="17" w:name="_Toc144887139"/>
      <w:bookmarkStart w:id="18" w:name="_Toc18218"/>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4"/>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sectPr>
          <w:footerReference r:id="rId3" w:type="default"/>
          <w:footerReference r:id="rId4" w:type="even"/>
          <w:type w:val="continuous"/>
          <w:pgSz w:w="11906" w:h="16838"/>
          <w:pgMar w:top="1440" w:right="1080" w:bottom="1440" w:left="1080" w:header="851" w:footer="907" w:gutter="0"/>
          <w:pgNumType w:fmt="decimal" w:start="1"/>
          <w:cols w:space="720" w:num="1"/>
          <w:docGrid w:type="lines" w:linePitch="312" w:charSpace="0"/>
        </w:sectPr>
      </w:pPr>
    </w:p>
    <w:p>
      <w:pPr>
        <w:jc w:val="center"/>
        <w:rPr>
          <w:rFonts w:hint="default"/>
          <w:color w:val="auto"/>
          <w:sz w:val="44"/>
          <w:szCs w:val="52"/>
          <w:highlight w:val="none"/>
        </w:rPr>
      </w:pPr>
      <w:bookmarkStart w:id="19" w:name="_Toc30610"/>
      <w:r>
        <w:rPr>
          <w:rFonts w:hint="default"/>
          <w:color w:val="auto"/>
          <w:sz w:val="44"/>
          <w:szCs w:val="52"/>
          <w:highlight w:val="none"/>
        </w:rPr>
        <w:t xml:space="preserve">第一章 </w:t>
      </w:r>
      <w:bookmarkEnd w:id="16"/>
      <w:bookmarkEnd w:id="17"/>
      <w:bookmarkEnd w:id="18"/>
      <w:bookmarkStart w:id="20" w:name="_Toc28359011"/>
      <w:bookmarkStart w:id="21" w:name="_Toc35393797"/>
      <w:bookmarkStart w:id="22" w:name="_Toc18025"/>
      <w:r>
        <w:rPr>
          <w:color w:val="auto"/>
          <w:sz w:val="44"/>
          <w:szCs w:val="52"/>
          <w:highlight w:val="none"/>
        </w:rPr>
        <w:t>竞争性谈判</w:t>
      </w:r>
      <w:r>
        <w:rPr>
          <w:rFonts w:hint="default"/>
          <w:color w:val="auto"/>
          <w:sz w:val="44"/>
          <w:szCs w:val="52"/>
          <w:highlight w:val="none"/>
        </w:rPr>
        <w:t>公告</w:t>
      </w:r>
      <w:bookmarkEnd w:id="19"/>
    </w:p>
    <w:p>
      <w:pPr>
        <w:pStyle w:val="24"/>
        <w:wordWrap w:val="0"/>
        <w:spacing w:beforeAutospacing="0" w:afterAutospacing="0" w:line="500" w:lineRule="atLeast"/>
        <w:jc w:val="center"/>
        <w:outlineLvl w:val="9"/>
        <w:rPr>
          <w:color w:val="auto"/>
          <w:sz w:val="21"/>
          <w:szCs w:val="20"/>
          <w:highlight w:val="none"/>
        </w:rPr>
      </w:pPr>
      <w:bookmarkStart w:id="23" w:name="第一章__磋商公告"/>
      <w:bookmarkEnd w:id="23"/>
      <w:bookmarkStart w:id="24" w:name="_bookmark0"/>
      <w:bookmarkEnd w:id="24"/>
      <w:r>
        <w:rPr>
          <w:rFonts w:hint="eastAsia" w:ascii="华文中宋" w:hAnsi="华文中宋" w:eastAsia="华文中宋"/>
          <w:b/>
          <w:bCs/>
          <w:color w:val="auto"/>
          <w:kern w:val="2"/>
          <w:sz w:val="36"/>
          <w:szCs w:val="36"/>
          <w:highlight w:val="none"/>
        </w:rPr>
        <w:t>项目部选聘垃圾清运承包商项目（</w:t>
      </w:r>
      <w:r>
        <w:rPr>
          <w:rFonts w:hint="eastAsia" w:ascii="华文中宋" w:hAnsi="华文中宋" w:eastAsia="华文中宋"/>
          <w:b/>
          <w:bCs/>
          <w:color w:val="auto"/>
          <w:kern w:val="2"/>
          <w:sz w:val="36"/>
          <w:szCs w:val="36"/>
          <w:highlight w:val="none"/>
          <w:lang w:val="en-US" w:eastAsia="zh-CN"/>
        </w:rPr>
        <w:t>一</w:t>
      </w:r>
      <w:r>
        <w:rPr>
          <w:rFonts w:hint="eastAsia" w:ascii="华文中宋" w:hAnsi="华文中宋" w:eastAsia="华文中宋"/>
          <w:b/>
          <w:bCs/>
          <w:color w:val="auto"/>
          <w:kern w:val="2"/>
          <w:sz w:val="36"/>
          <w:szCs w:val="36"/>
          <w:highlight w:val="none"/>
        </w:rPr>
        <w:t>次）竞争性谈判公告</w:t>
      </w:r>
    </w:p>
    <w:bookmarkEnd w:id="20"/>
    <w:bookmarkEnd w:id="21"/>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outlineLvl w:val="9"/>
        <w:rPr>
          <w:rFonts w:hint="eastAsia" w:ascii="仿宋" w:hAnsi="仿宋" w:eastAsia="仿宋" w:cs="仿宋"/>
          <w:color w:val="auto"/>
          <w:sz w:val="28"/>
          <w:szCs w:val="28"/>
          <w:highlight w:val="none"/>
          <w:lang w:val="en-US" w:eastAsia="zh-CN"/>
        </w:rPr>
      </w:pPr>
      <w:bookmarkStart w:id="25" w:name="_Toc35393798"/>
      <w:bookmarkStart w:id="26" w:name="_Toc28359012"/>
      <w:bookmarkStart w:id="27" w:name="_Toc35393629"/>
      <w:bookmarkStart w:id="28" w:name="_Toc28359089"/>
      <w:r>
        <w:rPr>
          <w:rFonts w:hint="eastAsia" w:ascii="仿宋" w:hAnsi="仿宋" w:eastAsia="仿宋" w:cs="仿宋"/>
          <w:color w:val="auto"/>
          <w:sz w:val="28"/>
          <w:szCs w:val="28"/>
          <w:highlight w:val="none"/>
          <w:lang w:val="en-US" w:eastAsia="zh-CN"/>
        </w:rPr>
        <w:t> </w:t>
      </w:r>
    </w:p>
    <w:p>
      <w:pPr>
        <w:keepNext w:val="0"/>
        <w:keepLines w:val="0"/>
        <w:pageBreakBefore w:val="0"/>
        <w:widowControl w:val="0"/>
        <w:kinsoku/>
        <w:wordWrap w:val="0"/>
        <w:overflowPunct/>
        <w:topLinePunct w:val="0"/>
        <w:autoSpaceDE/>
        <w:autoSpaceDN/>
        <w:bidi w:val="0"/>
        <w:adjustRightInd/>
        <w:snapToGrid w:val="0"/>
        <w:spacing w:before="95" w:beforeLines="30" w:after="95" w:afterLines="30" w:line="360" w:lineRule="exact"/>
        <w:ind w:firstLine="560" w:firstLineChars="200"/>
        <w:textAlignment w:val="auto"/>
        <w:outlineLvl w:val="9"/>
        <w:rPr>
          <w:rFonts w:hint="eastAsia" w:ascii="黑体" w:hAnsi="黑体" w:eastAsia="黑体" w:cs="黑体"/>
          <w:color w:val="auto"/>
          <w:sz w:val="28"/>
          <w:szCs w:val="28"/>
          <w:highlight w:val="none"/>
        </w:rPr>
      </w:pPr>
      <w:r>
        <w:rPr>
          <w:rFonts w:hint="eastAsia" w:ascii="仿宋" w:hAnsi="仿宋" w:eastAsia="仿宋" w:cs="仿宋"/>
          <w:color w:val="auto"/>
          <w:sz w:val="28"/>
          <w:szCs w:val="28"/>
          <w:highlight w:val="none"/>
          <w:u w:val="single"/>
          <w:lang w:val="en-US" w:eastAsia="zh-CN"/>
        </w:rPr>
        <w:t>项目部选聘垃圾清运承包商项目</w:t>
      </w:r>
      <w:r>
        <w:rPr>
          <w:rFonts w:hint="eastAsia" w:ascii="仿宋" w:hAnsi="仿宋" w:eastAsia="仿宋" w:cs="仿宋"/>
          <w:color w:val="auto"/>
          <w:sz w:val="28"/>
          <w:szCs w:val="28"/>
          <w:highlight w:val="none"/>
          <w:lang w:val="en-US" w:eastAsia="zh-CN"/>
        </w:rPr>
        <w:t>的潜在供应商应在</w:t>
      </w:r>
      <w:r>
        <w:rPr>
          <w:rFonts w:hint="eastAsia" w:ascii="仿宋" w:hAnsi="仿宋" w:eastAsia="仿宋" w:cs="仿宋"/>
          <w:color w:val="auto"/>
          <w:sz w:val="28"/>
          <w:szCs w:val="28"/>
          <w:highlight w:val="none"/>
          <w:u w:val="single"/>
          <w:lang w:val="en-US" w:eastAsia="zh-CN"/>
        </w:rPr>
        <w:t>安徽惠群城市物业有限公司官网（https://www.anhuihuiqun.com/）</w:t>
      </w:r>
      <w:r>
        <w:rPr>
          <w:rFonts w:hint="eastAsia" w:ascii="仿宋" w:hAnsi="仿宋" w:eastAsia="仿宋" w:cs="仿宋"/>
          <w:color w:val="auto"/>
          <w:sz w:val="28"/>
          <w:szCs w:val="28"/>
          <w:highlight w:val="none"/>
          <w:lang w:val="en-US" w:eastAsia="zh-CN"/>
        </w:rPr>
        <w:t>获取谈判文件，并于</w:t>
      </w:r>
      <w:r>
        <w:rPr>
          <w:rFonts w:hint="eastAsia" w:ascii="仿宋" w:hAnsi="仿宋" w:eastAsia="仿宋" w:cs="仿宋"/>
          <w:color w:val="auto"/>
          <w:sz w:val="28"/>
          <w:szCs w:val="28"/>
          <w:highlight w:val="none"/>
          <w:u w:val="single"/>
          <w:lang w:val="en-US" w:eastAsia="zh-CN"/>
        </w:rPr>
        <w:t>2024年05月22日08点30分</w:t>
      </w:r>
      <w:r>
        <w:rPr>
          <w:rFonts w:hint="eastAsia" w:ascii="仿宋" w:hAnsi="仿宋" w:eastAsia="仿宋" w:cs="仿宋"/>
          <w:color w:val="auto"/>
          <w:sz w:val="28"/>
          <w:szCs w:val="28"/>
          <w:highlight w:val="none"/>
          <w:lang w:val="en-US" w:eastAsia="zh-CN"/>
        </w:rPr>
        <w:t>（北京时间）前提交响应文件。</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8"/>
          <w:rFonts w:hint="eastAsia" w:ascii="仿宋" w:hAnsi="仿宋" w:eastAsia="仿宋" w:cs="仿宋"/>
          <w:color w:val="auto"/>
          <w:sz w:val="28"/>
          <w:szCs w:val="28"/>
          <w:highlight w:val="none"/>
          <w:u w:val="none"/>
        </w:rPr>
        <w:t>ATZB2024-026</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textAlignment w:val="auto"/>
        <w:outlineLvl w:val="9"/>
        <w:rPr>
          <w:rStyle w:val="48"/>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Style w:val="48"/>
          <w:rFonts w:hint="eastAsia" w:ascii="仿宋" w:hAnsi="仿宋" w:eastAsia="仿宋" w:cs="仿宋"/>
          <w:color w:val="auto"/>
          <w:sz w:val="28"/>
          <w:szCs w:val="28"/>
          <w:highlight w:val="none"/>
          <w:u w:val="none"/>
        </w:rPr>
        <w:t>项目部选聘垃圾清运承包商项目</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采购方式：竞争性谈判</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预算金额：</w:t>
      </w:r>
      <w:r>
        <w:rPr>
          <w:rStyle w:val="48"/>
          <w:rFonts w:hint="eastAsia" w:ascii="仿宋" w:hAnsi="仿宋" w:eastAsia="仿宋" w:cs="仿宋"/>
          <w:color w:val="auto"/>
          <w:sz w:val="28"/>
          <w:szCs w:val="28"/>
          <w:highlight w:val="none"/>
          <w:u w:val="none"/>
        </w:rPr>
        <w:t>618360</w:t>
      </w:r>
      <w:r>
        <w:rPr>
          <w:rStyle w:val="48"/>
          <w:rFonts w:hint="eastAsia" w:ascii="仿宋" w:hAnsi="仿宋" w:eastAsia="仿宋" w:cs="仿宋"/>
          <w:color w:val="auto"/>
          <w:sz w:val="28"/>
          <w:szCs w:val="28"/>
          <w:highlight w:val="none"/>
          <w:u w:val="none"/>
          <w:lang w:val="en-US"/>
        </w:rPr>
        <w:t>.00</w:t>
      </w:r>
      <w:r>
        <w:rPr>
          <w:rStyle w:val="48"/>
          <w:rFonts w:hint="eastAsia" w:ascii="仿宋" w:hAnsi="仿宋" w:eastAsia="仿宋" w:cs="仿宋"/>
          <w:color w:val="auto"/>
          <w:sz w:val="28"/>
          <w:szCs w:val="28"/>
          <w:highlight w:val="none"/>
          <w:u w:val="none"/>
        </w:rPr>
        <w:t>元，</w:t>
      </w:r>
      <w:r>
        <w:rPr>
          <w:rStyle w:val="48"/>
          <w:rFonts w:hint="eastAsia" w:ascii="仿宋" w:hAnsi="仿宋" w:eastAsia="仿宋" w:cs="仿宋"/>
          <w:color w:val="auto"/>
          <w:sz w:val="28"/>
          <w:szCs w:val="28"/>
          <w:highlight w:val="none"/>
          <w:u w:val="none"/>
          <w:lang w:val="en-US"/>
        </w:rPr>
        <w:t>自筹资金</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Style w:val="48"/>
          <w:rFonts w:hint="eastAsia" w:ascii="仿宋" w:hAnsi="仿宋" w:eastAsia="仿宋" w:cs="仿宋"/>
          <w:color w:val="auto"/>
          <w:sz w:val="28"/>
          <w:szCs w:val="28"/>
          <w:highlight w:val="none"/>
          <w:u w:val="none"/>
        </w:rPr>
        <w:t>618360.00元（</w:t>
      </w:r>
      <w:r>
        <w:rPr>
          <w:rStyle w:val="48"/>
          <w:rFonts w:hint="eastAsia" w:ascii="仿宋" w:hAnsi="仿宋" w:eastAsia="仿宋" w:cs="仿宋"/>
          <w:color w:val="auto"/>
          <w:sz w:val="28"/>
          <w:szCs w:val="28"/>
          <w:highlight w:val="none"/>
          <w:u w:val="none"/>
          <w:lang w:val="en-US"/>
        </w:rPr>
        <w:t>其中一包：山南片区186000.00元/年；二包：西部片区79200.00元/年；三包：洛电新村46800.00元/年；四包：田区西边项目210360.00元/年；五包：田区东边项目96000.00元/年</w:t>
      </w:r>
      <w:r>
        <w:rPr>
          <w:rStyle w:val="48"/>
          <w:rFonts w:hint="eastAsia" w:ascii="仿宋" w:hAnsi="仿宋" w:eastAsia="仿宋" w:cs="仿宋"/>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各项目部生活垃圾、建筑垃圾</w:t>
      </w:r>
      <w:r>
        <w:rPr>
          <w:rFonts w:hint="eastAsia" w:ascii="仿宋" w:hAnsi="仿宋" w:eastAsia="仿宋" w:cs="仿宋"/>
          <w:color w:val="auto"/>
          <w:sz w:val="28"/>
          <w:szCs w:val="28"/>
          <w:highlight w:val="none"/>
          <w:lang w:val="en-US" w:eastAsia="zh-CN"/>
        </w:rPr>
        <w:t>和其他杂物</w:t>
      </w:r>
      <w:r>
        <w:rPr>
          <w:rFonts w:hint="eastAsia" w:ascii="仿宋" w:hAnsi="仿宋" w:eastAsia="仿宋" w:cs="仿宋"/>
          <w:color w:val="auto"/>
          <w:sz w:val="28"/>
          <w:szCs w:val="28"/>
          <w:highlight w:val="none"/>
        </w:rPr>
        <w:t>清运工作</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合同履行期限：</w:t>
      </w:r>
      <w:r>
        <w:rPr>
          <w:rStyle w:val="48"/>
          <w:rFonts w:hint="eastAsia" w:ascii="仿宋" w:hAnsi="仿宋" w:eastAsia="仿宋" w:cs="仿宋"/>
          <w:color w:val="auto"/>
          <w:sz w:val="28"/>
          <w:szCs w:val="28"/>
          <w:highlight w:val="none"/>
          <w:u w:val="none"/>
          <w:lang w:val="en-US"/>
        </w:rPr>
        <w:t>1年（执行1+1+1模式）</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8"/>
          <w:rFonts w:hint="eastAsia" w:ascii="仿宋" w:hAnsi="仿宋" w:eastAsia="仿宋" w:cs="仿宋"/>
          <w:color w:val="auto"/>
          <w:sz w:val="28"/>
          <w:szCs w:val="28"/>
          <w:highlight w:val="none"/>
        </w:rPr>
        <w:t>否</w:t>
      </w:r>
    </w:p>
    <w:p>
      <w:pPr>
        <w:keepNext w:val="0"/>
        <w:keepLines w:val="0"/>
        <w:pageBreakBefore w:val="0"/>
        <w:widowControl w:val="0"/>
        <w:numPr>
          <w:ilvl w:val="0"/>
          <w:numId w:val="1"/>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rPr>
      </w:pPr>
      <w:bookmarkStart w:id="29" w:name="_Toc28359090"/>
      <w:bookmarkStart w:id="30" w:name="_Toc35393799"/>
      <w:bookmarkStart w:id="31" w:name="_Toc35393630"/>
      <w:bookmarkStart w:id="32" w:name="_Toc28359013"/>
      <w:r>
        <w:rPr>
          <w:rFonts w:hint="eastAsia" w:ascii="黑体" w:hAnsi="黑体" w:eastAsia="黑体" w:cs="黑体"/>
          <w:color w:val="auto"/>
          <w:sz w:val="28"/>
          <w:szCs w:val="28"/>
          <w:highlight w:val="none"/>
        </w:rPr>
        <w:t>申请人的资格要求</w:t>
      </w:r>
      <w:bookmarkEnd w:id="29"/>
      <w:bookmarkEnd w:id="30"/>
      <w:bookmarkEnd w:id="31"/>
      <w:bookmarkEnd w:id="32"/>
      <w:bookmarkStart w:id="33" w:name="_Toc28359091"/>
      <w:bookmarkStart w:id="34" w:name="_Toc28359014"/>
    </w:p>
    <w:p>
      <w:pPr>
        <w:pStyle w:val="26"/>
        <w:keepNext w:val="0"/>
        <w:keepLines w:val="0"/>
        <w:pageBreakBefore w:val="0"/>
        <w:widowControl w:val="0"/>
        <w:numPr>
          <w:ilvl w:val="0"/>
          <w:numId w:val="0"/>
        </w:numPr>
        <w:kinsoku/>
        <w:overflowPunct/>
        <w:topLinePunct w:val="0"/>
        <w:bidi w:val="0"/>
        <w:spacing w:before="95" w:beforeLines="30" w:after="95" w:afterLines="30" w:line="360" w:lineRule="exact"/>
        <w:ind w:firstLine="56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1.投标供应商应具有有效的营业执照（企业或个体工商户均可）</w:t>
      </w:r>
    </w:p>
    <w:p>
      <w:pPr>
        <w:pStyle w:val="26"/>
        <w:keepNext w:val="0"/>
        <w:keepLines w:val="0"/>
        <w:pageBreakBefore w:val="0"/>
        <w:widowControl w:val="0"/>
        <w:numPr>
          <w:ilvl w:val="0"/>
          <w:numId w:val="0"/>
        </w:numPr>
        <w:kinsoku/>
        <w:overflowPunct/>
        <w:topLinePunct w:val="0"/>
        <w:bidi w:val="0"/>
        <w:spacing w:before="95" w:beforeLines="30" w:after="95" w:afterLines="30" w:line="360" w:lineRule="exact"/>
        <w:ind w:firstLine="56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2.本项目的特定资格要求：无</w:t>
      </w:r>
    </w:p>
    <w:p>
      <w:pPr>
        <w:keepNext w:val="0"/>
        <w:keepLines w:val="0"/>
        <w:pageBreakBefore w:val="0"/>
        <w:widowControl w:val="0"/>
        <w:numPr>
          <w:ilvl w:val="0"/>
          <w:numId w:val="1"/>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获取谈判文件</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获取时间：自公告发布之日起至2024年05月22日08点30分</w:t>
      </w:r>
      <w:r>
        <w:rPr>
          <w:rFonts w:hint="eastAsia" w:ascii="仿宋" w:hAnsi="仿宋" w:eastAsia="仿宋" w:cstheme="minorEastAsia"/>
          <w:color w:val="auto"/>
          <w:sz w:val="28"/>
          <w:szCs w:val="28"/>
          <w:highlight w:val="none"/>
        </w:rPr>
        <w:t>（北京时间）</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获取地点：网上获取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售价：0元。</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获取方式：安徽惠群城市物业有限公司官网（https://www.anhuihuiqun.com/）下载。</w:t>
      </w:r>
    </w:p>
    <w:bookmarkEnd w:id="33"/>
    <w:bookmarkEnd w:id="34"/>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bookmarkStart w:id="35" w:name="_Toc28359015"/>
      <w:bookmarkStart w:id="36" w:name="_Toc35393801"/>
      <w:bookmarkStart w:id="37" w:name="_Toc35393632"/>
      <w:bookmarkStart w:id="38" w:name="_Toc28359092"/>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响应文件提交</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bookmarkStart w:id="39" w:name="_Toc35393633"/>
      <w:bookmarkStart w:id="40" w:name="_Toc28359016"/>
      <w:bookmarkStart w:id="41" w:name="_Toc35393802"/>
      <w:bookmarkStart w:id="42" w:name="_Toc28359093"/>
      <w:r>
        <w:rPr>
          <w:rFonts w:hint="eastAsia" w:ascii="仿宋" w:hAnsi="仿宋" w:eastAsia="仿宋" w:cstheme="minorEastAsia"/>
          <w:color w:val="auto"/>
          <w:sz w:val="28"/>
          <w:szCs w:val="28"/>
          <w:highlight w:val="none"/>
        </w:rPr>
        <w:t>截止时间：2024年05月22日08点30分（北京时间）</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地点：淮南市安泰工程咨询有限公司二楼开标室（原淮南市房地产管理局市直机关房管所）</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开启</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jc w:val="left"/>
        <w:textAlignment w:val="auto"/>
        <w:outlineLvl w:val="9"/>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时间：</w:t>
      </w:r>
      <w:r>
        <w:rPr>
          <w:rFonts w:hint="eastAsia" w:ascii="仿宋" w:hAnsi="仿宋" w:eastAsia="仿宋" w:cstheme="minorEastAsia"/>
          <w:color w:val="auto"/>
          <w:sz w:val="28"/>
          <w:szCs w:val="28"/>
          <w:highlight w:val="none"/>
        </w:rPr>
        <w:t>2024年05月22日08点30分（北京时间）</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黑体" w:hAnsi="黑体" w:eastAsia="黑体" w:cs="黑体"/>
          <w:color w:val="auto"/>
          <w:sz w:val="28"/>
          <w:szCs w:val="28"/>
          <w:highlight w:val="none"/>
        </w:rPr>
      </w:pPr>
      <w:r>
        <w:rPr>
          <w:rFonts w:hint="eastAsia" w:ascii="仿宋_GB2312" w:hAnsi="仿宋" w:eastAsia="仿宋_GB2312" w:cs="仿宋"/>
          <w:color w:val="auto"/>
          <w:sz w:val="28"/>
          <w:szCs w:val="28"/>
          <w:highlight w:val="none"/>
        </w:rPr>
        <w:t>地点：</w:t>
      </w:r>
      <w:r>
        <w:rPr>
          <w:rFonts w:hint="eastAsia" w:ascii="仿宋" w:hAnsi="仿宋" w:eastAsia="仿宋" w:cstheme="minorEastAsia"/>
          <w:color w:val="auto"/>
          <w:sz w:val="28"/>
          <w:szCs w:val="28"/>
          <w:highlight w:val="none"/>
        </w:rPr>
        <w:t>淮南市安泰工程咨询有限公司二楼开标室（原淮南市房地产管理局市直机关房管所）</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自本公告发布之日起3个工作日。</w:t>
      </w:r>
      <w:bookmarkStart w:id="43" w:name="_Toc35393804"/>
      <w:bookmarkStart w:id="44" w:name="_Toc35393635"/>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七、其他补充事宜</w:t>
      </w:r>
      <w:bookmarkEnd w:id="43"/>
      <w:bookmarkEnd w:id="44"/>
    </w:p>
    <w:p>
      <w:pPr>
        <w:pStyle w:val="26"/>
        <w:keepNext w:val="0"/>
        <w:keepLines w:val="0"/>
        <w:pageBreakBefore w:val="0"/>
        <w:widowControl w:val="0"/>
        <w:kinsoku/>
        <w:overflowPunct/>
        <w:topLinePunct w:val="0"/>
        <w:bidi w:val="0"/>
        <w:spacing w:before="95" w:beforeLines="30" w:after="95" w:afterLines="30" w:line="360" w:lineRule="exact"/>
        <w:ind w:left="0" w:leftChars="0" w:firstLine="560" w:firstLineChars="200"/>
        <w:textAlignment w:val="auto"/>
        <w:outlineLvl w:val="9"/>
        <w:rPr>
          <w:rFonts w:hint="eastAsia" w:ascii="仿宋" w:hAnsi="仿宋" w:eastAsia="仿宋" w:cs="仿宋"/>
          <w:color w:val="auto"/>
          <w:kern w:val="2"/>
          <w:sz w:val="28"/>
          <w:szCs w:val="28"/>
          <w:highlight w:val="none"/>
          <w:shd w:val="clear" w:color="auto" w:fill="FFFFFF"/>
          <w:lang w:val="en-US" w:eastAsia="zh-CN" w:bidi="ar-SA"/>
        </w:rPr>
      </w:pPr>
      <w:r>
        <w:rPr>
          <w:rFonts w:hint="eastAsia" w:ascii="仿宋" w:hAnsi="仿宋" w:eastAsia="仿宋" w:cs="仿宋"/>
          <w:color w:val="auto"/>
          <w:kern w:val="2"/>
          <w:sz w:val="28"/>
          <w:szCs w:val="28"/>
          <w:highlight w:val="none"/>
          <w:shd w:val="clear" w:color="auto" w:fill="FFFFFF"/>
          <w:lang w:val="en-US" w:eastAsia="zh-CN" w:bidi="ar-SA"/>
        </w:rPr>
        <w:t>1.关于本项目的发布、变更、答疑等信息将在安徽惠群城市物业有限公司官网（https://www.anhuihuiqun.com/）发布。供应商须随时关注该项目信息动态，如因关注不及时错过信息下载，责任自行承担。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Style w:val="48"/>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本项目免收谈判保证金。</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rPr>
      </w:pPr>
      <w:bookmarkStart w:id="45" w:name="_Toc35393636"/>
      <w:bookmarkStart w:id="46" w:name="_Toc28359095"/>
      <w:bookmarkStart w:id="47" w:name="_Toc35393805"/>
      <w:bookmarkStart w:id="48" w:name="_Toc28359018"/>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凡对本次采购提出询问，请按以下方式联系。</w:t>
      </w:r>
      <w:bookmarkEnd w:id="45"/>
      <w:bookmarkEnd w:id="46"/>
      <w:bookmarkEnd w:id="47"/>
      <w:bookmarkEnd w:id="48"/>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1.</w:t>
      </w:r>
      <w:r>
        <w:rPr>
          <w:rStyle w:val="48"/>
          <w:rFonts w:hint="eastAsia" w:ascii="仿宋" w:hAnsi="仿宋" w:eastAsia="仿宋" w:cs="仿宋"/>
          <w:color w:val="auto"/>
          <w:sz w:val="28"/>
          <w:szCs w:val="28"/>
          <w:highlight w:val="none"/>
          <w:lang w:val="en-US"/>
        </w:rPr>
        <w:t>采购</w:t>
      </w:r>
      <w:r>
        <w:rPr>
          <w:rStyle w:val="48"/>
          <w:rFonts w:hint="eastAsia" w:ascii="仿宋" w:hAnsi="仿宋" w:eastAsia="仿宋" w:cs="仿宋"/>
          <w:color w:val="auto"/>
          <w:sz w:val="28"/>
          <w:szCs w:val="28"/>
          <w:highlight w:val="none"/>
        </w:rPr>
        <w:t>人信息</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名  称：安徽惠群城市物业有限公司</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地  址：淮南市田家庵区中兴村综合楼</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联系人：刘灵灵</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 xml:space="preserve">联系方式：0554-6678991   </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2.采购代理机构信息</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 xml:space="preserve">名  称：淮南市安泰工程咨询有限公司 </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地  址：淮南市田家庵区洞山街道中兴村5号楼对面</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联系人：刘灵灵、常工</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联系方式：0554-6678991、15955406260</w:t>
      </w: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8"/>
          <w:rFonts w:hint="eastAsia" w:ascii="仿宋" w:hAnsi="仿宋" w:eastAsia="仿宋" w:cs="仿宋"/>
          <w:color w:val="auto"/>
          <w:sz w:val="28"/>
          <w:szCs w:val="28"/>
          <w:highlight w:val="none"/>
        </w:rPr>
      </w:pPr>
    </w:p>
    <w:p>
      <w:pPr>
        <w:pStyle w:val="25"/>
        <w:keepNext w:val="0"/>
        <w:keepLines w:val="0"/>
        <w:pageBreakBefore w:val="0"/>
        <w:widowControl w:val="0"/>
        <w:kinsoku/>
        <w:overflowPunct/>
        <w:topLinePunct w:val="0"/>
        <w:bidi w:val="0"/>
        <w:spacing w:before="95" w:beforeLines="30" w:after="95" w:afterLines="30" w:line="360" w:lineRule="exact"/>
        <w:ind w:left="0" w:leftChars="0" w:right="-21" w:firstLine="0" w:firstLineChars="0"/>
        <w:textAlignment w:val="auto"/>
        <w:outlineLvl w:val="9"/>
        <w:rPr>
          <w:rStyle w:val="48"/>
          <w:rFonts w:hint="eastAsia" w:ascii="仿宋" w:hAnsi="仿宋" w:eastAsia="仿宋" w:cs="仿宋"/>
          <w:color w:val="auto"/>
          <w:sz w:val="28"/>
          <w:szCs w:val="28"/>
          <w:highlight w:val="none"/>
        </w:rPr>
      </w:pPr>
    </w:p>
    <w:bookmarkEnd w:id="22"/>
    <w:p>
      <w:pPr>
        <w:jc w:val="center"/>
        <w:rPr>
          <w:rFonts w:hint="default"/>
          <w:color w:val="auto"/>
          <w:sz w:val="40"/>
          <w:szCs w:val="48"/>
          <w:highlight w:val="none"/>
        </w:rPr>
      </w:pPr>
      <w:bookmarkStart w:id="49" w:name="_Toc24590"/>
      <w:bookmarkStart w:id="50" w:name="_Toc12116"/>
      <w:bookmarkStart w:id="51" w:name="_Toc144887140"/>
      <w:bookmarkStart w:id="52" w:name="_Toc9758"/>
      <w:r>
        <w:rPr>
          <w:color w:val="auto"/>
          <w:sz w:val="40"/>
          <w:szCs w:val="48"/>
          <w:highlight w:val="none"/>
        </w:rPr>
        <w:t>第二章 供应商须知前附表</w:t>
      </w:r>
      <w:bookmarkEnd w:id="49"/>
      <w:bookmarkEnd w:id="50"/>
      <w:bookmarkEnd w:id="51"/>
      <w:bookmarkEnd w:id="52"/>
    </w:p>
    <w:tbl>
      <w:tblPr>
        <w:tblStyle w:val="27"/>
        <w:tblW w:w="9601" w:type="dxa"/>
        <w:jc w:val="center"/>
        <w:tblLayout w:type="fixed"/>
        <w:tblCellMar>
          <w:top w:w="0" w:type="dxa"/>
          <w:left w:w="0" w:type="dxa"/>
          <w:bottom w:w="0" w:type="dxa"/>
          <w:right w:w="0" w:type="dxa"/>
        </w:tblCellMar>
      </w:tblPr>
      <w:tblGrid>
        <w:gridCol w:w="652"/>
        <w:gridCol w:w="2091"/>
        <w:gridCol w:w="6858"/>
      </w:tblGrid>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366" w:lineRule="exact"/>
              <w:jc w:val="center"/>
              <w:outlineLvl w:val="9"/>
              <w:rPr>
                <w:rFonts w:ascii="仿宋" w:hAnsi="仿宋" w:eastAsia="仿宋" w:cs="仿宋"/>
                <w:b/>
                <w:color w:val="auto"/>
                <w:kern w:val="0"/>
                <w:sz w:val="28"/>
                <w:szCs w:val="28"/>
                <w:highlight w:val="none"/>
              </w:rPr>
            </w:pPr>
            <w:bookmarkStart w:id="53" w:name="_Toc8922"/>
            <w:bookmarkEnd w:id="53"/>
            <w:bookmarkStart w:id="54" w:name="_Toc29062"/>
            <w:bookmarkEnd w:id="54"/>
            <w:bookmarkStart w:id="55" w:name="_Toc25994"/>
            <w:bookmarkEnd w:id="55"/>
            <w:bookmarkStart w:id="56" w:name="_Toc8312"/>
            <w:bookmarkEnd w:id="56"/>
            <w:bookmarkStart w:id="57" w:name="_Toc144887141"/>
            <w:bookmarkStart w:id="58" w:name="_Toc19431"/>
            <w:bookmarkStart w:id="59" w:name="_Toc144880751"/>
            <w:bookmarkStart w:id="60" w:name="_Toc28104"/>
            <w:bookmarkStart w:id="61" w:name="_Toc13465"/>
            <w:bookmarkStart w:id="62" w:name="_Toc21011"/>
            <w:r>
              <w:rPr>
                <w:rFonts w:hint="eastAsia" w:ascii="仿宋" w:hAnsi="仿宋" w:eastAsia="仿宋" w:cs="仿宋"/>
                <w:b/>
                <w:color w:val="auto"/>
                <w:kern w:val="0"/>
                <w:sz w:val="28"/>
                <w:szCs w:val="28"/>
                <w:highlight w:val="none"/>
              </w:rPr>
              <w:t>序号</w:t>
            </w:r>
            <w:bookmarkEnd w:id="57"/>
            <w:bookmarkEnd w:id="58"/>
            <w:bookmarkEnd w:id="59"/>
            <w:bookmarkEnd w:id="60"/>
            <w:bookmarkEnd w:id="61"/>
            <w:bookmarkEnd w:id="62"/>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color w:val="auto"/>
                <w:sz w:val="28"/>
                <w:szCs w:val="28"/>
                <w:highlight w:val="none"/>
              </w:rPr>
            </w:pPr>
            <w:bookmarkStart w:id="63" w:name="_Toc28298"/>
            <w:bookmarkEnd w:id="63"/>
            <w:bookmarkStart w:id="64" w:name="_Toc16337"/>
            <w:bookmarkEnd w:id="64"/>
            <w:bookmarkStart w:id="65" w:name="_Toc22828"/>
            <w:bookmarkEnd w:id="65"/>
            <w:bookmarkStart w:id="66" w:name="_Toc19712"/>
            <w:bookmarkEnd w:id="66"/>
            <w:bookmarkStart w:id="67" w:name="_Toc144887142"/>
            <w:bookmarkStart w:id="68" w:name="_Toc3369"/>
            <w:bookmarkStart w:id="69" w:name="_Toc1103"/>
            <w:bookmarkStart w:id="70" w:name="_Toc144880752"/>
            <w:bookmarkStart w:id="71" w:name="_Toc13627"/>
            <w:bookmarkStart w:id="72" w:name="_Toc3426"/>
            <w:r>
              <w:rPr>
                <w:rFonts w:ascii="仿宋" w:hAnsi="仿宋" w:eastAsia="仿宋" w:cs="仿宋"/>
                <w:color w:val="auto"/>
                <w:sz w:val="28"/>
                <w:szCs w:val="28"/>
                <w:highlight w:val="none"/>
              </w:rPr>
              <w:t>条款名称</w:t>
            </w:r>
            <w:bookmarkEnd w:id="67"/>
            <w:bookmarkEnd w:id="68"/>
            <w:bookmarkEnd w:id="69"/>
            <w:bookmarkEnd w:id="70"/>
            <w:bookmarkEnd w:id="71"/>
            <w:bookmarkEnd w:id="72"/>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color w:val="auto"/>
                <w:sz w:val="28"/>
                <w:szCs w:val="28"/>
                <w:highlight w:val="none"/>
              </w:rPr>
            </w:pPr>
            <w:bookmarkStart w:id="73" w:name="_Toc16212"/>
            <w:bookmarkEnd w:id="73"/>
            <w:bookmarkStart w:id="74" w:name="_Toc20910"/>
            <w:bookmarkEnd w:id="74"/>
            <w:bookmarkStart w:id="75" w:name="_Toc16822"/>
            <w:bookmarkEnd w:id="75"/>
            <w:bookmarkStart w:id="76" w:name="_Toc2438"/>
            <w:bookmarkEnd w:id="76"/>
            <w:bookmarkStart w:id="77" w:name="_Toc13517"/>
            <w:bookmarkStart w:id="78" w:name="_Toc22946"/>
            <w:bookmarkStart w:id="79" w:name="_Toc144880753"/>
            <w:bookmarkStart w:id="80" w:name="_Toc144887143"/>
            <w:bookmarkStart w:id="81" w:name="_Toc596"/>
            <w:bookmarkStart w:id="82" w:name="_Toc11919"/>
            <w:r>
              <w:rPr>
                <w:rFonts w:ascii="仿宋" w:hAnsi="仿宋" w:eastAsia="仿宋" w:cs="仿宋"/>
                <w:color w:val="auto"/>
                <w:sz w:val="28"/>
                <w:szCs w:val="28"/>
                <w:highlight w:val="none"/>
              </w:rPr>
              <w:t>编列内容</w:t>
            </w:r>
            <w:bookmarkEnd w:id="77"/>
            <w:bookmarkEnd w:id="78"/>
            <w:bookmarkEnd w:id="79"/>
            <w:bookmarkEnd w:id="80"/>
            <w:bookmarkEnd w:id="81"/>
            <w:bookmarkEnd w:id="82"/>
          </w:p>
        </w:tc>
      </w:tr>
      <w:tr>
        <w:tblPrEx>
          <w:tblCellMar>
            <w:top w:w="0" w:type="dxa"/>
            <w:left w:w="0" w:type="dxa"/>
            <w:bottom w:w="0" w:type="dxa"/>
            <w:right w:w="0"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83" w:name="_Toc9026"/>
            <w:bookmarkEnd w:id="83"/>
            <w:bookmarkStart w:id="84" w:name="_Toc25071"/>
            <w:bookmarkEnd w:id="84"/>
            <w:bookmarkStart w:id="85" w:name="_Toc21750"/>
            <w:bookmarkEnd w:id="85"/>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86" w:name="_Toc11115"/>
            <w:bookmarkEnd w:id="86"/>
            <w:bookmarkStart w:id="87" w:name="_Toc26767"/>
            <w:bookmarkEnd w:id="87"/>
            <w:bookmarkStart w:id="88" w:name="_Toc21366"/>
            <w:bookmarkEnd w:id="88"/>
            <w:bookmarkStart w:id="89" w:name="_Toc9742"/>
            <w:bookmarkEnd w:id="89"/>
            <w:bookmarkStart w:id="90" w:name="_Toc26365"/>
            <w:bookmarkEnd w:id="90"/>
            <w:bookmarkStart w:id="91" w:name="_Toc20465"/>
            <w:bookmarkEnd w:id="91"/>
            <w:bookmarkStart w:id="92" w:name="_Toc19303"/>
            <w:bookmarkEnd w:id="92"/>
            <w:bookmarkStart w:id="93" w:name="_Toc31403"/>
            <w:bookmarkEnd w:id="93"/>
            <w:bookmarkStart w:id="94" w:name="_Toc144880761"/>
            <w:bookmarkStart w:id="95" w:name="_Toc144887151"/>
            <w:bookmarkStart w:id="96" w:name="_Toc27217"/>
            <w:bookmarkStart w:id="97" w:name="_Toc1829"/>
            <w:bookmarkStart w:id="98" w:name="_Toc137"/>
            <w:bookmarkStart w:id="99" w:name="_Toc6560"/>
            <w:r>
              <w:rPr>
                <w:rFonts w:ascii="仿宋" w:hAnsi="仿宋" w:eastAsia="仿宋" w:cs="仿宋"/>
                <w:b w:val="0"/>
                <w:color w:val="auto"/>
                <w:sz w:val="28"/>
                <w:szCs w:val="28"/>
                <w:highlight w:val="none"/>
              </w:rPr>
              <w:t>项目名称</w:t>
            </w:r>
            <w:bookmarkEnd w:id="94"/>
            <w:bookmarkEnd w:id="95"/>
            <w:bookmarkEnd w:id="96"/>
            <w:bookmarkEnd w:id="97"/>
            <w:bookmarkEnd w:id="98"/>
            <w:bookmarkEnd w:id="99"/>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56" w:beforeLines="50" w:after="156" w:afterLines="50" w:line="366" w:lineRule="exact"/>
              <w:ind w:right="105" w:rightChars="50"/>
              <w:outlineLvl w:val="9"/>
              <w:rPr>
                <w:rFonts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u w:val="none"/>
              </w:rPr>
              <w:t>项目部选聘垃圾清运承包商项目</w:t>
            </w:r>
          </w:p>
        </w:tc>
      </w:tr>
      <w:tr>
        <w:tblPrEx>
          <w:tblCellMar>
            <w:top w:w="0" w:type="dxa"/>
            <w:left w:w="0" w:type="dxa"/>
            <w:bottom w:w="0" w:type="dxa"/>
            <w:right w:w="0"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0"/>
              <w:spacing w:before="0" w:beforeAutospacing="0" w:after="0" w:afterAutospacing="0" w:line="366" w:lineRule="exact"/>
              <w:outlineLvl w:val="9"/>
              <w:rPr>
                <w:rFonts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highlight w:val="none"/>
              </w:rPr>
              <w:t>标段划分</w:t>
            </w:r>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0"/>
              <w:spacing w:before="0" w:beforeAutospacing="0" w:after="0" w:afterAutospacing="0" w:line="366" w:lineRule="exact"/>
              <w:jc w:val="both"/>
              <w:outlineLvl w:val="9"/>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rPr>
              <w:t>分为</w:t>
            </w:r>
            <w:r>
              <w:rPr>
                <w:rFonts w:hint="eastAsia" w:ascii="仿宋" w:hAnsi="仿宋" w:eastAsia="仿宋" w:cs="仿宋"/>
                <w:b w:val="0"/>
                <w:color w:val="auto"/>
                <w:highlight w:val="none"/>
                <w:lang w:val="en-US" w:eastAsia="zh-CN" w:bidi="ar"/>
              </w:rPr>
              <w:t>5</w:t>
            </w:r>
            <w:r>
              <w:rPr>
                <w:rFonts w:hint="eastAsia" w:ascii="仿宋" w:hAnsi="仿宋" w:eastAsia="仿宋" w:cs="仿宋"/>
                <w:b w:val="0"/>
                <w:bCs w:val="0"/>
                <w:color w:val="auto"/>
                <w:highlight w:val="none"/>
              </w:rPr>
              <w:t>个包</w:t>
            </w:r>
            <w:r>
              <w:rPr>
                <w:rFonts w:hint="eastAsia" w:ascii="仿宋" w:hAnsi="仿宋" w:eastAsia="仿宋" w:cs="仿宋"/>
                <w:b w:val="0"/>
                <w:bCs w:val="0"/>
                <w:color w:val="auto"/>
                <w:highlight w:val="none"/>
                <w:lang w:eastAsia="zh-CN"/>
              </w:rPr>
              <w:t>；</w:t>
            </w:r>
          </w:p>
          <w:p>
            <w:pPr>
              <w:pStyle w:val="50"/>
              <w:spacing w:before="0" w:beforeAutospacing="0" w:after="0" w:afterAutospacing="0" w:line="366" w:lineRule="exact"/>
              <w:jc w:val="both"/>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highlight w:val="none"/>
              </w:rPr>
              <w:t>供应商参加多个包谈判的成交包数规定：</w:t>
            </w:r>
            <w:r>
              <w:rPr>
                <w:rFonts w:hint="eastAsia" w:ascii="仿宋" w:hAnsi="仿宋" w:eastAsia="仿宋" w:cs="仿宋"/>
                <w:b w:val="0"/>
                <w:bCs w:val="0"/>
                <w:color w:val="auto"/>
                <w:highlight w:val="none"/>
                <w:u w:val="single"/>
                <w:lang w:val="en-US" w:eastAsia="zh-CN"/>
              </w:rPr>
              <w:t>投标供应商可对本项目一个或多个包进行投标，可以中多个包。</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00" w:name="_Toc31022"/>
            <w:bookmarkEnd w:id="100"/>
            <w:bookmarkStart w:id="101" w:name="_Toc13684"/>
            <w:bookmarkEnd w:id="10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02" w:name="_Toc17299"/>
            <w:bookmarkEnd w:id="102"/>
            <w:bookmarkStart w:id="103" w:name="_Toc13829"/>
            <w:bookmarkEnd w:id="103"/>
            <w:bookmarkStart w:id="104" w:name="_Toc24367"/>
            <w:bookmarkEnd w:id="104"/>
            <w:bookmarkStart w:id="105" w:name="_Toc10556"/>
            <w:bookmarkEnd w:id="105"/>
            <w:bookmarkStart w:id="106" w:name="_Toc27986"/>
            <w:bookmarkEnd w:id="106"/>
            <w:bookmarkStart w:id="107" w:name="_Toc26661"/>
            <w:bookmarkEnd w:id="107"/>
            <w:bookmarkStart w:id="108" w:name="_Toc27407"/>
            <w:bookmarkEnd w:id="108"/>
            <w:bookmarkStart w:id="109" w:name="_Toc447"/>
            <w:bookmarkEnd w:id="109"/>
            <w:bookmarkStart w:id="110" w:name="_Toc32479"/>
            <w:bookmarkStart w:id="111" w:name="_Toc25500"/>
            <w:bookmarkStart w:id="112" w:name="_Toc31787"/>
            <w:bookmarkStart w:id="113" w:name="_Toc14138"/>
            <w:bookmarkStart w:id="114" w:name="_Toc144880766"/>
            <w:bookmarkStart w:id="115" w:name="_Toc144887156"/>
            <w:r>
              <w:rPr>
                <w:rFonts w:ascii="仿宋" w:hAnsi="仿宋" w:eastAsia="仿宋" w:cs="仿宋"/>
                <w:b w:val="0"/>
                <w:color w:val="auto"/>
                <w:sz w:val="28"/>
                <w:szCs w:val="28"/>
                <w:highlight w:val="none"/>
              </w:rPr>
              <w:t>资金来源</w:t>
            </w:r>
            <w:bookmarkEnd w:id="110"/>
            <w:bookmarkEnd w:id="111"/>
            <w:bookmarkEnd w:id="112"/>
            <w:bookmarkEnd w:id="113"/>
            <w:bookmarkEnd w:id="114"/>
            <w:bookmarkEnd w:id="115"/>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116" w:name="_Toc8464"/>
            <w:bookmarkEnd w:id="116"/>
            <w:bookmarkStart w:id="117" w:name="_Toc13876"/>
            <w:bookmarkEnd w:id="117"/>
            <w:bookmarkStart w:id="118" w:name="_Toc981"/>
            <w:bookmarkEnd w:id="118"/>
            <w:bookmarkStart w:id="119" w:name="_Toc18480"/>
            <w:bookmarkEnd w:id="119"/>
            <w:bookmarkStart w:id="120" w:name="_Toc16070"/>
            <w:bookmarkStart w:id="121" w:name="_Toc144880767"/>
            <w:bookmarkStart w:id="122" w:name="_Toc30431"/>
            <w:bookmarkStart w:id="123" w:name="_Toc144887157"/>
            <w:r>
              <w:rPr>
                <w:rFonts w:hint="eastAsia" w:ascii="仿宋" w:hAnsi="仿宋" w:eastAsia="仿宋" w:cs="仿宋"/>
                <w:b w:val="0"/>
                <w:color w:val="auto"/>
                <w:sz w:val="28"/>
                <w:szCs w:val="28"/>
                <w:highlight w:val="none"/>
                <w:lang w:val="en-US" w:eastAsia="zh-CN"/>
              </w:rPr>
              <w:t>自筹</w:t>
            </w:r>
            <w:r>
              <w:rPr>
                <w:rFonts w:ascii="仿宋" w:hAnsi="仿宋" w:eastAsia="仿宋" w:cs="仿宋"/>
                <w:b w:val="0"/>
                <w:color w:val="auto"/>
                <w:sz w:val="28"/>
                <w:szCs w:val="28"/>
                <w:highlight w:val="none"/>
              </w:rPr>
              <w:t>资金</w:t>
            </w:r>
            <w:bookmarkEnd w:id="120"/>
            <w:bookmarkEnd w:id="121"/>
            <w:bookmarkEnd w:id="122"/>
            <w:bookmarkEnd w:id="123"/>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24" w:name="_Toc23942"/>
            <w:bookmarkEnd w:id="124"/>
            <w:bookmarkStart w:id="125" w:name="_Toc27787"/>
            <w:bookmarkEnd w:id="125"/>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26" w:name="_Toc18840"/>
            <w:bookmarkEnd w:id="126"/>
            <w:bookmarkStart w:id="127" w:name="_Toc28478"/>
            <w:bookmarkEnd w:id="127"/>
            <w:bookmarkStart w:id="128" w:name="_Toc3488"/>
            <w:bookmarkEnd w:id="128"/>
            <w:bookmarkStart w:id="129" w:name="_Toc20382"/>
            <w:bookmarkEnd w:id="129"/>
            <w:bookmarkStart w:id="130" w:name="_Toc21015"/>
            <w:bookmarkEnd w:id="130"/>
            <w:bookmarkStart w:id="131" w:name="_Toc18320"/>
            <w:bookmarkEnd w:id="131"/>
            <w:bookmarkStart w:id="132" w:name="_Toc15433"/>
            <w:bookmarkEnd w:id="132"/>
            <w:bookmarkStart w:id="133" w:name="_Toc3121"/>
            <w:bookmarkEnd w:id="133"/>
            <w:bookmarkStart w:id="134" w:name="_Toc16376"/>
            <w:bookmarkStart w:id="135" w:name="_Toc5377"/>
            <w:bookmarkStart w:id="136" w:name="_Toc144887162"/>
            <w:bookmarkStart w:id="137" w:name="_Toc28390"/>
            <w:bookmarkStart w:id="138" w:name="_Toc26350"/>
            <w:bookmarkStart w:id="139" w:name="_Toc144880772"/>
            <w:r>
              <w:rPr>
                <w:rFonts w:ascii="仿宋" w:hAnsi="仿宋" w:eastAsia="仿宋" w:cs="仿宋"/>
                <w:b w:val="0"/>
                <w:color w:val="auto"/>
                <w:sz w:val="28"/>
                <w:szCs w:val="28"/>
                <w:highlight w:val="none"/>
              </w:rPr>
              <w:t>报价要求</w:t>
            </w:r>
            <w:bookmarkEnd w:id="134"/>
            <w:bookmarkEnd w:id="135"/>
            <w:bookmarkEnd w:id="136"/>
            <w:bookmarkEnd w:id="137"/>
            <w:bookmarkEnd w:id="138"/>
            <w:bookmarkEnd w:id="139"/>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outlineLvl w:val="9"/>
              <w:rPr>
                <w:rFonts w:ascii="仿宋" w:hAnsi="仿宋" w:eastAsia="仿宋" w:cs="仿宋"/>
                <w:color w:val="auto"/>
                <w:sz w:val="28"/>
                <w:szCs w:val="28"/>
                <w:highlight w:val="none"/>
              </w:rPr>
            </w:pPr>
            <w:r>
              <w:rPr>
                <w:rFonts w:hint="eastAsia" w:ascii="仿宋" w:hAnsi="仿宋" w:eastAsia="仿宋" w:cs="仿宋"/>
                <w:b w:val="0"/>
                <w:color w:val="auto"/>
                <w:kern w:val="0"/>
                <w:sz w:val="28"/>
                <w:szCs w:val="28"/>
                <w:highlight w:val="none"/>
                <w:lang w:val="en-US" w:eastAsia="zh-CN" w:bidi="ar-SA"/>
              </w:rPr>
              <w:t>投标报价包括完成本项目所需要的人工费、材料（设备）费用、管理费、利润、风险费、税费、运输费及完成本项目的一切费用。（供应商成交后，成交价格不受市场波动因素影响，不予调整）</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40" w:name="_Toc32731"/>
            <w:bookmarkEnd w:id="140"/>
            <w:bookmarkStart w:id="141" w:name="_Toc22462"/>
            <w:bookmarkEnd w:id="14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ind w:firstLine="280" w:firstLineChars="100"/>
              <w:jc w:val="both"/>
              <w:outlineLvl w:val="9"/>
              <w:rPr>
                <w:rFonts w:hint="default" w:ascii="仿宋" w:hAnsi="仿宋" w:eastAsia="仿宋" w:cs="仿宋"/>
                <w:b w:val="0"/>
                <w:color w:val="auto"/>
                <w:sz w:val="28"/>
                <w:szCs w:val="28"/>
                <w:highlight w:val="none"/>
              </w:rPr>
            </w:pPr>
            <w:bookmarkStart w:id="142" w:name="_Toc7315"/>
            <w:bookmarkEnd w:id="142"/>
            <w:bookmarkStart w:id="143" w:name="_Toc7418"/>
            <w:bookmarkEnd w:id="143"/>
            <w:bookmarkStart w:id="144" w:name="_Toc27335"/>
            <w:bookmarkStart w:id="145" w:name="_Toc19257"/>
            <w:bookmarkStart w:id="146" w:name="_Toc9947"/>
            <w:bookmarkStart w:id="147" w:name="_Toc144887164"/>
            <w:bookmarkStart w:id="148" w:name="_Toc144880774"/>
            <w:bookmarkStart w:id="149" w:name="_Toc19443"/>
            <w:r>
              <w:rPr>
                <w:rFonts w:ascii="仿宋" w:hAnsi="仿宋" w:eastAsia="仿宋" w:cs="仿宋"/>
                <w:b w:val="0"/>
                <w:color w:val="auto"/>
                <w:sz w:val="28"/>
                <w:szCs w:val="28"/>
                <w:highlight w:val="none"/>
              </w:rPr>
              <w:t>合同履行期限</w:t>
            </w:r>
            <w:bookmarkEnd w:id="144"/>
            <w:bookmarkEnd w:id="145"/>
            <w:bookmarkEnd w:id="146"/>
            <w:bookmarkEnd w:id="147"/>
            <w:bookmarkEnd w:id="148"/>
            <w:bookmarkEnd w:id="149"/>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Style w:val="48"/>
                <w:rFonts w:hint="eastAsia" w:ascii="仿宋" w:hAnsi="仿宋" w:eastAsia="仿宋" w:cs="仿宋"/>
                <w:color w:val="auto"/>
                <w:sz w:val="28"/>
                <w:szCs w:val="28"/>
                <w:highlight w:val="none"/>
                <w:u w:val="none"/>
                <w:lang w:val="en-US"/>
              </w:rPr>
              <w:t>执行1+1+1模式</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50" w:name="_Toc17917"/>
            <w:bookmarkEnd w:id="150"/>
            <w:bookmarkStart w:id="151" w:name="_Toc20603"/>
            <w:bookmarkEnd w:id="15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52" w:name="_Toc14305"/>
            <w:bookmarkStart w:id="153" w:name="_Toc1356"/>
            <w:bookmarkStart w:id="154" w:name="_Toc144880789"/>
            <w:bookmarkStart w:id="155" w:name="_Toc144887179"/>
            <w:r>
              <w:rPr>
                <w:rFonts w:ascii="仿宋" w:hAnsi="仿宋" w:eastAsia="仿宋" w:cs="仿宋"/>
                <w:b w:val="0"/>
                <w:color w:val="auto"/>
                <w:sz w:val="28"/>
                <w:szCs w:val="28"/>
                <w:highlight w:val="none"/>
              </w:rPr>
              <w:t>谈判有效期</w:t>
            </w:r>
            <w:bookmarkEnd w:id="152"/>
            <w:bookmarkEnd w:id="153"/>
            <w:bookmarkEnd w:id="154"/>
            <w:bookmarkEnd w:id="155"/>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156" w:name="_Toc144887180"/>
            <w:bookmarkStart w:id="157" w:name="_Toc144880790"/>
            <w:bookmarkStart w:id="158" w:name="_Toc6477"/>
            <w:bookmarkStart w:id="159" w:name="_Toc9722"/>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bookmarkEnd w:id="156"/>
            <w:bookmarkEnd w:id="157"/>
            <w:bookmarkEnd w:id="158"/>
            <w:bookmarkEnd w:id="159"/>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60" w:name="_Toc8417"/>
            <w:bookmarkEnd w:id="160"/>
            <w:bookmarkStart w:id="161" w:name="_Toc8145"/>
            <w:bookmarkEnd w:id="161"/>
          </w:p>
        </w:tc>
        <w:tc>
          <w:tcPr>
            <w:tcW w:w="209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62" w:name="_Toc28297"/>
            <w:bookmarkStart w:id="163" w:name="_Toc144880800"/>
            <w:bookmarkStart w:id="164" w:name="_Toc29945"/>
            <w:bookmarkStart w:id="165" w:name="_Toc30616"/>
            <w:bookmarkStart w:id="166" w:name="_Toc26828"/>
            <w:bookmarkStart w:id="167" w:name="_Toc144887190"/>
            <w:r>
              <w:rPr>
                <w:rFonts w:ascii="仿宋" w:hAnsi="仿宋" w:eastAsia="仿宋" w:cs="仿宋"/>
                <w:b w:val="0"/>
                <w:color w:val="auto"/>
                <w:sz w:val="28"/>
                <w:szCs w:val="28"/>
                <w:highlight w:val="none"/>
              </w:rPr>
              <w:t>资格审查方式</w:t>
            </w:r>
            <w:bookmarkEnd w:id="162"/>
            <w:bookmarkEnd w:id="163"/>
            <w:bookmarkEnd w:id="164"/>
            <w:bookmarkEnd w:id="165"/>
            <w:bookmarkEnd w:id="166"/>
            <w:bookmarkEnd w:id="167"/>
          </w:p>
        </w:tc>
        <w:tc>
          <w:tcPr>
            <w:tcW w:w="685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kern w:val="2"/>
                <w:sz w:val="28"/>
                <w:szCs w:val="28"/>
                <w:highlight w:val="none"/>
              </w:rPr>
            </w:pPr>
            <w:bookmarkStart w:id="168" w:name="_Toc24863"/>
            <w:bookmarkStart w:id="169" w:name="_Toc21905"/>
            <w:bookmarkStart w:id="170" w:name="_Toc144887191"/>
            <w:bookmarkStart w:id="171" w:name="_Toc24726"/>
            <w:bookmarkStart w:id="172" w:name="_Toc144880801"/>
            <w:bookmarkStart w:id="173" w:name="_Toc9418"/>
            <w:r>
              <w:rPr>
                <w:rFonts w:ascii="仿宋" w:hAnsi="仿宋" w:eastAsia="仿宋" w:cs="仿宋"/>
                <w:b w:val="0"/>
                <w:color w:val="auto"/>
                <w:sz w:val="28"/>
                <w:szCs w:val="28"/>
                <w:highlight w:val="none"/>
              </w:rPr>
              <w:t>资格后审</w:t>
            </w:r>
            <w:bookmarkEnd w:id="168"/>
            <w:bookmarkEnd w:id="169"/>
            <w:bookmarkEnd w:id="170"/>
            <w:bookmarkEnd w:id="171"/>
            <w:bookmarkEnd w:id="172"/>
            <w:bookmarkEnd w:id="173"/>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74" w:name="_Toc8405"/>
            <w:bookmarkEnd w:id="174"/>
            <w:bookmarkStart w:id="175" w:name="_Toc11310"/>
            <w:bookmarkEnd w:id="175"/>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76" w:name="_Toc1137"/>
            <w:bookmarkEnd w:id="176"/>
            <w:bookmarkStart w:id="177" w:name="_Toc13047"/>
            <w:bookmarkEnd w:id="177"/>
            <w:bookmarkStart w:id="178" w:name="_Toc7392"/>
            <w:bookmarkEnd w:id="178"/>
            <w:bookmarkStart w:id="179" w:name="_Toc4220"/>
            <w:bookmarkEnd w:id="179"/>
            <w:bookmarkStart w:id="180" w:name="_Toc144880820"/>
            <w:bookmarkStart w:id="181" w:name="_Toc6750"/>
            <w:bookmarkStart w:id="182" w:name="_Toc19474"/>
            <w:bookmarkStart w:id="183" w:name="_Toc26260"/>
            <w:bookmarkStart w:id="184" w:name="_Toc144887210"/>
            <w:bookmarkStart w:id="185" w:name="_Toc13678"/>
            <w:r>
              <w:rPr>
                <w:rFonts w:ascii="仿宋" w:hAnsi="仿宋" w:eastAsia="仿宋" w:cs="仿宋"/>
                <w:b w:val="0"/>
                <w:color w:val="auto"/>
                <w:sz w:val="28"/>
                <w:szCs w:val="28"/>
                <w:highlight w:val="none"/>
              </w:rPr>
              <w:t>谈判文件份数</w:t>
            </w:r>
            <w:bookmarkEnd w:id="180"/>
            <w:bookmarkEnd w:id="181"/>
            <w:bookmarkEnd w:id="182"/>
            <w:bookmarkEnd w:id="183"/>
            <w:bookmarkEnd w:id="184"/>
            <w:bookmarkEnd w:id="185"/>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rPr>
            </w:pPr>
            <w:bookmarkStart w:id="186" w:name="_Toc7337"/>
            <w:bookmarkEnd w:id="186"/>
            <w:bookmarkStart w:id="187" w:name="_Toc25812"/>
            <w:bookmarkStart w:id="188" w:name="_Toc5718"/>
            <w:r>
              <w:rPr>
                <w:rFonts w:hint="eastAsia" w:ascii="仿宋" w:hAnsi="仿宋" w:eastAsia="仿宋" w:cs="仿宋"/>
                <w:b w:val="0"/>
                <w:color w:val="auto"/>
                <w:sz w:val="28"/>
                <w:szCs w:val="28"/>
                <w:highlight w:val="none"/>
              </w:rPr>
              <w:t>正本一份、副本</w:t>
            </w:r>
            <w:r>
              <w:rPr>
                <w:rFonts w:hint="eastAsia" w:ascii="仿宋" w:hAnsi="仿宋" w:eastAsia="仿宋" w:cs="仿宋"/>
                <w:b w:val="0"/>
                <w:color w:val="auto"/>
                <w:sz w:val="28"/>
                <w:szCs w:val="28"/>
                <w:highlight w:val="none"/>
                <w:lang w:val="en-US" w:eastAsia="zh-CN"/>
              </w:rPr>
              <w:t>二</w:t>
            </w:r>
            <w:r>
              <w:rPr>
                <w:rFonts w:hint="eastAsia" w:ascii="仿宋" w:hAnsi="仿宋" w:eastAsia="仿宋" w:cs="仿宋"/>
                <w:b w:val="0"/>
                <w:color w:val="auto"/>
                <w:sz w:val="28"/>
                <w:szCs w:val="28"/>
                <w:highlight w:val="none"/>
              </w:rPr>
              <w:t>份（副本可以是正本的复印件，复印件必须字迹清晰可认）（按规定签字盖章） 胶装成册。</w:t>
            </w:r>
            <w:bookmarkEnd w:id="187"/>
            <w:bookmarkEnd w:id="188"/>
          </w:p>
          <w:p>
            <w:pPr>
              <w:spacing w:line="366" w:lineRule="exact"/>
              <w:jc w:val="both"/>
              <w:outlineLvl w:val="9"/>
              <w:rPr>
                <w:rFonts w:hint="default" w:ascii="仿宋" w:hAnsi="仿宋" w:eastAsia="仿宋" w:cs="仿宋"/>
                <w:b w:val="0"/>
                <w:color w:val="auto"/>
                <w:sz w:val="28"/>
                <w:szCs w:val="28"/>
                <w:highlight w:val="none"/>
              </w:rPr>
            </w:pPr>
            <w:bookmarkStart w:id="189" w:name="_Toc4816"/>
            <w:bookmarkStart w:id="190" w:name="_Toc20950"/>
            <w:r>
              <w:rPr>
                <w:rFonts w:hint="eastAsia" w:ascii="仿宋" w:hAnsi="仿宋" w:eastAsia="仿宋" w:cs="仿宋"/>
                <w:b w:val="0"/>
                <w:color w:val="auto"/>
                <w:sz w:val="28"/>
                <w:szCs w:val="28"/>
                <w:highlight w:val="none"/>
              </w:rPr>
              <w:t>开标现场提交密封的</w:t>
            </w:r>
            <w:r>
              <w:rPr>
                <w:rFonts w:hint="eastAsia" w:ascii="仿宋" w:hAnsi="仿宋" w:eastAsia="仿宋" w:cs="仿宋"/>
                <w:b w:val="0"/>
                <w:color w:val="auto"/>
                <w:sz w:val="28"/>
                <w:szCs w:val="28"/>
                <w:highlight w:val="none"/>
                <w:lang w:val="en-US" w:eastAsia="zh-CN"/>
              </w:rPr>
              <w:t>响应</w:t>
            </w:r>
            <w:r>
              <w:rPr>
                <w:rFonts w:hint="eastAsia" w:ascii="仿宋" w:hAnsi="仿宋" w:eastAsia="仿宋" w:cs="仿宋"/>
                <w:b w:val="0"/>
                <w:color w:val="auto"/>
                <w:sz w:val="28"/>
                <w:szCs w:val="28"/>
                <w:highlight w:val="none"/>
              </w:rPr>
              <w:t>文件，封袋上注明：</w:t>
            </w:r>
            <w:r>
              <w:rPr>
                <w:rFonts w:hint="eastAsia" w:ascii="仿宋" w:hAnsi="仿宋" w:eastAsia="仿宋" w:cs="仿宋"/>
                <w:b w:val="0"/>
                <w:color w:val="auto"/>
                <w:sz w:val="28"/>
                <w:szCs w:val="28"/>
                <w:highlight w:val="none"/>
                <w:lang w:val="en-US" w:eastAsia="zh-CN"/>
              </w:rPr>
              <w:t>采购</w:t>
            </w:r>
            <w:r>
              <w:rPr>
                <w:rFonts w:hint="eastAsia" w:ascii="仿宋" w:hAnsi="仿宋" w:eastAsia="仿宋" w:cs="仿宋"/>
                <w:b w:val="0"/>
                <w:color w:val="auto"/>
                <w:sz w:val="28"/>
                <w:szCs w:val="28"/>
                <w:highlight w:val="none"/>
              </w:rPr>
              <w:t>名称、项目名称及项目编号、</w:t>
            </w:r>
            <w:r>
              <w:rPr>
                <w:rFonts w:hint="eastAsia" w:ascii="仿宋" w:hAnsi="仿宋" w:eastAsia="仿宋" w:cs="仿宋"/>
                <w:b w:val="0"/>
                <w:color w:val="auto"/>
                <w:sz w:val="28"/>
                <w:szCs w:val="28"/>
                <w:highlight w:val="none"/>
                <w:lang w:val="en-US" w:eastAsia="zh-CN"/>
              </w:rPr>
              <w:t>投标供应商</w:t>
            </w:r>
            <w:r>
              <w:rPr>
                <w:rFonts w:hint="eastAsia" w:ascii="仿宋" w:hAnsi="仿宋" w:eastAsia="仿宋" w:cs="仿宋"/>
                <w:b w:val="0"/>
                <w:color w:val="auto"/>
                <w:sz w:val="28"/>
                <w:szCs w:val="28"/>
                <w:highlight w:val="none"/>
              </w:rPr>
              <w:t>名称，正本/副本，并注明“在2024年  月   日  点  分（投标截止时间）之前不得启封”字样。</w:t>
            </w:r>
            <w:bookmarkEnd w:id="189"/>
            <w:bookmarkEnd w:id="190"/>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91" w:name="_Toc2328"/>
            <w:bookmarkEnd w:id="191"/>
            <w:bookmarkStart w:id="192" w:name="_Toc18456"/>
            <w:bookmarkEnd w:id="192"/>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93" w:name="_Toc16585"/>
            <w:bookmarkEnd w:id="193"/>
            <w:bookmarkStart w:id="194" w:name="_Toc2310"/>
            <w:bookmarkEnd w:id="194"/>
            <w:bookmarkStart w:id="195" w:name="_Toc18200"/>
            <w:bookmarkEnd w:id="195"/>
            <w:bookmarkStart w:id="196" w:name="_Toc29648"/>
            <w:bookmarkEnd w:id="196"/>
            <w:bookmarkStart w:id="197" w:name="_Toc24766"/>
            <w:bookmarkStart w:id="198" w:name="_Toc144887225"/>
            <w:bookmarkStart w:id="199" w:name="_Toc17186"/>
            <w:bookmarkStart w:id="200" w:name="_Toc28102"/>
            <w:bookmarkStart w:id="201" w:name="_Toc30267"/>
            <w:bookmarkStart w:id="202" w:name="_Toc144880835"/>
            <w:r>
              <w:rPr>
                <w:rFonts w:ascii="仿宋" w:hAnsi="仿宋" w:eastAsia="仿宋" w:cs="仿宋"/>
                <w:b w:val="0"/>
                <w:color w:val="auto"/>
                <w:sz w:val="28"/>
                <w:szCs w:val="28"/>
                <w:highlight w:val="none"/>
              </w:rPr>
              <w:t>谈判小组的组建</w:t>
            </w:r>
            <w:bookmarkEnd w:id="197"/>
            <w:bookmarkEnd w:id="198"/>
            <w:bookmarkEnd w:id="199"/>
            <w:bookmarkEnd w:id="200"/>
            <w:bookmarkEnd w:id="201"/>
            <w:bookmarkEnd w:id="202"/>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lang w:eastAsia="zh-CN"/>
              </w:rPr>
            </w:pPr>
            <w:bookmarkStart w:id="203" w:name="_Toc23616"/>
            <w:bookmarkEnd w:id="203"/>
            <w:bookmarkStart w:id="204" w:name="_Toc4018"/>
            <w:bookmarkEnd w:id="204"/>
            <w:bookmarkStart w:id="205" w:name="_Toc3281"/>
            <w:bookmarkStart w:id="206" w:name="_Toc890"/>
            <w:r>
              <w:rPr>
                <w:rFonts w:hint="eastAsia" w:ascii="仿宋" w:hAnsi="仿宋" w:eastAsia="仿宋" w:cs="仿宋"/>
                <w:b w:val="0"/>
                <w:color w:val="auto"/>
                <w:sz w:val="28"/>
                <w:szCs w:val="28"/>
                <w:highlight w:val="none"/>
              </w:rPr>
              <w:t>谈判小组构成：谈判小组由采购人代表和评审专家组成，3人或以上单数</w:t>
            </w:r>
            <w:r>
              <w:rPr>
                <w:rFonts w:hint="eastAsia" w:ascii="仿宋" w:hAnsi="仿宋" w:eastAsia="仿宋" w:cs="仿宋"/>
                <w:b w:val="0"/>
                <w:color w:val="auto"/>
                <w:sz w:val="28"/>
                <w:szCs w:val="28"/>
                <w:highlight w:val="none"/>
                <w:lang w:eastAsia="zh-CN"/>
              </w:rPr>
              <w:t>。</w:t>
            </w:r>
            <w:bookmarkEnd w:id="205"/>
            <w:bookmarkEnd w:id="206"/>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07" w:name="_Toc1342"/>
            <w:bookmarkEnd w:id="207"/>
            <w:bookmarkStart w:id="208" w:name="_Toc30826"/>
            <w:bookmarkEnd w:id="208"/>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209" w:name="_Toc13978"/>
            <w:bookmarkStart w:id="210" w:name="_Toc9431"/>
            <w:bookmarkStart w:id="211" w:name="_Toc22691"/>
            <w:bookmarkStart w:id="212" w:name="_Toc144887232"/>
            <w:bookmarkStart w:id="213" w:name="_Toc15840"/>
            <w:bookmarkStart w:id="214" w:name="_Toc144880842"/>
            <w:r>
              <w:rPr>
                <w:rFonts w:ascii="仿宋" w:hAnsi="仿宋" w:eastAsia="仿宋" w:cs="仿宋"/>
                <w:b w:val="0"/>
                <w:color w:val="auto"/>
                <w:sz w:val="28"/>
                <w:szCs w:val="28"/>
                <w:highlight w:val="none"/>
              </w:rPr>
              <w:t>最高限价</w:t>
            </w:r>
            <w:bookmarkEnd w:id="209"/>
            <w:bookmarkEnd w:id="210"/>
            <w:bookmarkEnd w:id="211"/>
            <w:bookmarkEnd w:id="212"/>
            <w:bookmarkEnd w:id="213"/>
            <w:bookmarkEnd w:id="214"/>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lang w:val="en-US" w:eastAsia="zh-CN"/>
              </w:rPr>
            </w:pPr>
            <w:bookmarkStart w:id="215" w:name="_Toc13089"/>
            <w:bookmarkStart w:id="216" w:name="_Toc14225"/>
            <w:r>
              <w:rPr>
                <w:rFonts w:hint="eastAsia" w:ascii="仿宋" w:hAnsi="仿宋" w:eastAsia="仿宋" w:cs="仿宋"/>
                <w:b w:val="0"/>
                <w:color w:val="auto"/>
                <w:sz w:val="28"/>
                <w:szCs w:val="28"/>
                <w:highlight w:val="none"/>
              </w:rPr>
              <w:t>618360.00元（</w:t>
            </w:r>
            <w:r>
              <w:rPr>
                <w:rFonts w:hint="eastAsia" w:ascii="仿宋" w:hAnsi="仿宋" w:eastAsia="仿宋" w:cs="仿宋"/>
                <w:b w:val="0"/>
                <w:color w:val="auto"/>
                <w:sz w:val="28"/>
                <w:szCs w:val="28"/>
                <w:highlight w:val="none"/>
                <w:lang w:val="en-US"/>
              </w:rPr>
              <w:t>其中一包：山南片区186000.00元/年；二包：西部片区79200.00元/年；三包：洛电新村46800.00元/年；四包：田区西边项目210360.00元/年；五包：田区东边项目96000.00元/年</w:t>
            </w:r>
            <w:r>
              <w:rPr>
                <w:rFonts w:hint="eastAsia" w:ascii="仿宋" w:hAnsi="仿宋" w:eastAsia="仿宋" w:cs="仿宋"/>
                <w:b w:val="0"/>
                <w:color w:val="auto"/>
                <w:sz w:val="28"/>
                <w:szCs w:val="28"/>
                <w:highlight w:val="none"/>
              </w:rPr>
              <w:t>）；</w:t>
            </w:r>
          </w:p>
          <w:p>
            <w:pPr>
              <w:spacing w:line="366" w:lineRule="exact"/>
              <w:jc w:val="both"/>
              <w:outlineLvl w:val="9"/>
              <w:rPr>
                <w:rFonts w:hint="default"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超过此限价按无效标处理</w:t>
            </w:r>
            <w:r>
              <w:rPr>
                <w:rFonts w:hint="eastAsia" w:ascii="仿宋" w:hAnsi="仿宋" w:eastAsia="仿宋" w:cs="仿宋"/>
                <w:b w:val="0"/>
                <w:color w:val="auto"/>
                <w:sz w:val="28"/>
                <w:szCs w:val="28"/>
                <w:highlight w:val="none"/>
                <w:lang w:eastAsia="zh-CN"/>
              </w:rPr>
              <w:t>。</w:t>
            </w:r>
            <w:bookmarkEnd w:id="215"/>
            <w:bookmarkEnd w:id="216"/>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7" w:name="_Toc27121"/>
            <w:bookmarkEnd w:id="217"/>
            <w:bookmarkStart w:id="218" w:name="_Toc9706"/>
            <w:bookmarkEnd w:id="218"/>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66" w:lineRule="exact"/>
              <w:jc w:val="center"/>
              <w:outlineLvl w:val="9"/>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成交通知书发出的形式</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66" w:lineRule="exact"/>
              <w:jc w:val="left"/>
              <w:outlineLvl w:val="9"/>
              <w:rPr>
                <w:rFonts w:ascii="仿宋" w:hAnsi="仿宋" w:eastAsia="仿宋" w:cs="仿宋"/>
                <w:bCs/>
                <w:color w:val="auto"/>
                <w:sz w:val="28"/>
                <w:szCs w:val="28"/>
                <w:highlight w:val="none"/>
              </w:rPr>
            </w:pPr>
            <w:r>
              <w:rPr>
                <w:rStyle w:val="48"/>
                <w:rFonts w:hint="eastAsia" w:ascii="仿宋" w:hAnsi="仿宋" w:eastAsia="仿宋" w:cs="仿宋"/>
                <w:color w:val="auto"/>
                <w:kern w:val="0"/>
                <w:sz w:val="28"/>
                <w:szCs w:val="28"/>
                <w:highlight w:val="none"/>
              </w:rPr>
              <w:t>书面</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sz w:val="28"/>
                <w:szCs w:val="28"/>
                <w:highlight w:val="none"/>
              </w:rPr>
            </w:pP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left"/>
              <w:outlineLvl w:val="9"/>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自中标（成交）通知书发出之日起7个工作日内（具体时间、地点见中标（成交）通知书）与采购人签订合同。无正当理由不得拒绝或者拖延合同签订。</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9" w:name="_Toc26020"/>
            <w:bookmarkEnd w:id="219"/>
            <w:bookmarkStart w:id="220" w:name="_Toc23462"/>
            <w:bookmarkEnd w:id="220"/>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bCs/>
                <w:color w:val="auto"/>
                <w:sz w:val="28"/>
                <w:szCs w:val="28"/>
                <w:highlight w:val="none"/>
              </w:rPr>
            </w:pPr>
            <w:bookmarkStart w:id="221" w:name="_Toc4489"/>
            <w:bookmarkStart w:id="222" w:name="_Toc144887240"/>
            <w:bookmarkStart w:id="223" w:name="_Toc663"/>
            <w:bookmarkStart w:id="224" w:name="_Toc144880850"/>
            <w:r>
              <w:rPr>
                <w:rFonts w:ascii="仿宋" w:hAnsi="仿宋" w:eastAsia="仿宋" w:cs="仿宋"/>
                <w:b w:val="0"/>
                <w:color w:val="auto"/>
                <w:sz w:val="28"/>
                <w:szCs w:val="28"/>
                <w:highlight w:val="none"/>
              </w:rPr>
              <w:t>代理服务费</w:t>
            </w:r>
            <w:bookmarkEnd w:id="221"/>
            <w:bookmarkEnd w:id="222"/>
            <w:bookmarkEnd w:id="223"/>
            <w:bookmarkEnd w:id="224"/>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0"/>
              <w:spacing w:before="0" w:beforeAutospacing="0" w:after="0" w:afterAutospacing="0" w:line="366" w:lineRule="exact"/>
              <w:jc w:val="left"/>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免收</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25" w:name="_Toc27209"/>
            <w:bookmarkEnd w:id="225"/>
            <w:bookmarkStart w:id="226" w:name="_Toc7749"/>
            <w:bookmarkEnd w:id="226"/>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ind w:firstLine="560" w:firstLineChars="200"/>
              <w:jc w:val="both"/>
              <w:outlineLvl w:val="9"/>
              <w:rPr>
                <w:rFonts w:hint="default" w:ascii="仿宋" w:hAnsi="仿宋" w:eastAsia="仿宋" w:cs="仿宋"/>
                <w:b w:val="0"/>
                <w:color w:val="auto"/>
                <w:sz w:val="28"/>
                <w:szCs w:val="28"/>
                <w:highlight w:val="none"/>
              </w:rPr>
            </w:pPr>
            <w:bookmarkStart w:id="227" w:name="_Toc2629"/>
            <w:bookmarkStart w:id="228" w:name="_Toc4565"/>
            <w:bookmarkStart w:id="229" w:name="_Toc144887242"/>
            <w:bookmarkStart w:id="230" w:name="_Toc27518"/>
            <w:bookmarkStart w:id="231" w:name="_Toc144880852"/>
            <w:bookmarkStart w:id="232" w:name="_Toc23002"/>
            <w:r>
              <w:rPr>
                <w:rFonts w:ascii="仿宋" w:hAnsi="仿宋" w:eastAsia="仿宋" w:cs="仿宋"/>
                <w:b w:val="0"/>
                <w:color w:val="auto"/>
                <w:sz w:val="28"/>
                <w:szCs w:val="28"/>
                <w:highlight w:val="none"/>
              </w:rPr>
              <w:t>付款方式</w:t>
            </w:r>
            <w:bookmarkEnd w:id="227"/>
            <w:bookmarkEnd w:id="228"/>
            <w:bookmarkEnd w:id="229"/>
            <w:bookmarkEnd w:id="230"/>
            <w:bookmarkEnd w:id="231"/>
            <w:bookmarkEnd w:id="232"/>
          </w:p>
        </w:tc>
        <w:tc>
          <w:tcPr>
            <w:tcW w:w="6858" w:type="dxa"/>
            <w:tcBorders>
              <w:top w:val="single" w:color="auto" w:sz="4" w:space="0"/>
              <w:left w:val="single" w:color="000000" w:sz="4" w:space="0"/>
              <w:bottom w:val="single" w:color="auto" w:sz="4" w:space="0"/>
              <w:right w:val="single" w:color="000000" w:sz="4" w:space="0"/>
            </w:tcBorders>
            <w:shd w:val="clear" w:color="auto" w:fill="auto"/>
          </w:tcPr>
          <w:p>
            <w:pPr>
              <w:spacing w:line="366" w:lineRule="exact"/>
              <w:ind w:firstLine="560" w:firstLineChars="200"/>
              <w:outlineLvl w:val="9"/>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1.支付时间：采购人以转账方式按月进行支付。</w:t>
            </w:r>
          </w:p>
          <w:p>
            <w:pPr>
              <w:spacing w:line="366" w:lineRule="exact"/>
              <w:ind w:firstLine="560" w:firstLineChars="200"/>
              <w:outlineLvl w:val="9"/>
              <w:rPr>
                <w:rFonts w:ascii="仿宋" w:hAnsi="仿宋" w:eastAsia="仿宋" w:cs="仿宋"/>
                <w:color w:val="auto"/>
                <w:sz w:val="28"/>
                <w:szCs w:val="28"/>
                <w:highlight w:val="none"/>
              </w:rPr>
            </w:pPr>
            <w:r>
              <w:rPr>
                <w:rFonts w:hint="eastAsia" w:ascii="仿宋" w:hAnsi="仿宋" w:eastAsia="仿宋" w:cs="仿宋"/>
                <w:b w:val="0"/>
                <w:bCs/>
                <w:color w:val="auto"/>
                <w:kern w:val="0"/>
                <w:sz w:val="28"/>
                <w:szCs w:val="28"/>
                <w:highlight w:val="none"/>
                <w:lang w:val="en-US" w:eastAsia="zh-CN" w:bidi="ar-SA"/>
              </w:rPr>
              <w:t>2.付款前，成交人须开具增值税普通发票。</w:t>
            </w:r>
          </w:p>
        </w:tc>
      </w:tr>
    </w:tbl>
    <w:p>
      <w:pPr>
        <w:jc w:val="center"/>
        <w:rPr>
          <w:rFonts w:hint="default"/>
          <w:color w:val="auto"/>
          <w:sz w:val="44"/>
          <w:szCs w:val="52"/>
          <w:highlight w:val="none"/>
        </w:rPr>
      </w:pPr>
      <w:bookmarkStart w:id="233" w:name="_Toc6139"/>
      <w:bookmarkEnd w:id="233"/>
      <w:bookmarkStart w:id="234" w:name="_Toc9482"/>
      <w:bookmarkEnd w:id="234"/>
      <w:bookmarkStart w:id="235" w:name="_Toc8278"/>
      <w:bookmarkEnd w:id="235"/>
      <w:bookmarkStart w:id="236" w:name="_Toc2958"/>
      <w:bookmarkEnd w:id="236"/>
      <w:bookmarkStart w:id="237" w:name="_Toc144887248"/>
      <w:bookmarkStart w:id="238" w:name="_Toc17955"/>
      <w:bookmarkStart w:id="239" w:name="_Toc144887256"/>
      <w:bookmarkStart w:id="240" w:name="_Toc15118"/>
      <w:bookmarkStart w:id="241" w:name="_Toc9006"/>
      <w:r>
        <w:rPr>
          <w:color w:val="auto"/>
          <w:sz w:val="44"/>
          <w:szCs w:val="52"/>
          <w:highlight w:val="none"/>
        </w:rPr>
        <w:t>第</w:t>
      </w:r>
      <w:r>
        <w:rPr>
          <w:rFonts w:hint="eastAsia"/>
          <w:color w:val="auto"/>
          <w:sz w:val="44"/>
          <w:szCs w:val="52"/>
          <w:highlight w:val="none"/>
          <w:lang w:val="en-US" w:eastAsia="zh-CN"/>
        </w:rPr>
        <w:t>三</w:t>
      </w:r>
      <w:r>
        <w:rPr>
          <w:color w:val="auto"/>
          <w:sz w:val="44"/>
          <w:szCs w:val="52"/>
          <w:highlight w:val="none"/>
        </w:rPr>
        <w:t>章  采购需求</w:t>
      </w:r>
      <w:bookmarkEnd w:id="237"/>
      <w:bookmarkEnd w:id="238"/>
    </w:p>
    <w:p>
      <w:pPr>
        <w:keepNext w:val="0"/>
        <w:keepLines w:val="0"/>
        <w:pageBreakBefore w:val="0"/>
        <w:widowControl w:val="0"/>
        <w:numPr>
          <w:ilvl w:val="0"/>
          <w:numId w:val="0"/>
        </w:numPr>
        <w:kinsoku/>
        <w:wordWrap/>
        <w:overflowPunct/>
        <w:topLinePunct w:val="0"/>
        <w:bidi w:val="0"/>
        <w:snapToGrid/>
        <w:spacing w:before="6" w:after="95" w:afterLines="30" w:line="360" w:lineRule="exact"/>
        <w:jc w:val="both"/>
        <w:textAlignment w:val="auto"/>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一、项目基本情况</w:t>
      </w:r>
    </w:p>
    <w:p>
      <w:pPr>
        <w:pStyle w:val="18"/>
        <w:keepNext w:val="0"/>
        <w:keepLines w:val="0"/>
        <w:pageBreakBefore w:val="0"/>
        <w:widowControl w:val="0"/>
        <w:kinsoku/>
        <w:wordWrap/>
        <w:overflowPunct/>
        <w:topLinePunct w:val="0"/>
        <w:bidi w:val="0"/>
        <w:snapToGrid/>
        <w:spacing w:before="6" w:after="95" w:afterLines="30" w:line="360" w:lineRule="exact"/>
        <w:textAlignment w:val="auto"/>
        <w:outlineLvl w:val="9"/>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1、山南片区（一包）</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银杏苑小区</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sz w:val="28"/>
          <w:szCs w:val="28"/>
          <w:highlight w:val="none"/>
        </w:rPr>
        <w:t>银杏苑小区位于山南新区三和镇青桐大道旁，隶属三和镇绿园社区。小区分为A、B两个区域，银杏苑A区为市级保障性住房和安置房混建小区，其中6栋高层住宅为市级保障性住房（1687套），银杏苑B区11栋高层住宅均为市级保障性住房（3528套），</w:t>
      </w:r>
      <w:r>
        <w:rPr>
          <w:rFonts w:hint="eastAsia" w:ascii="仿宋" w:hAnsi="仿宋" w:eastAsia="仿宋" w:cs="仿宋"/>
          <w:b w:val="0"/>
          <w:bCs w:val="0"/>
          <w:color w:val="auto"/>
          <w:sz w:val="28"/>
          <w:szCs w:val="28"/>
          <w:highlight w:val="none"/>
          <w:lang w:val="en-US" w:eastAsia="zh-CN"/>
        </w:rPr>
        <w:t>7栋安置房 (1052套) ,</w:t>
      </w:r>
      <w:r>
        <w:rPr>
          <w:rFonts w:hint="eastAsia" w:ascii="仿宋" w:hAnsi="仿宋" w:eastAsia="仿宋" w:cs="仿宋"/>
          <w:b w:val="0"/>
          <w:bCs w:val="0"/>
          <w:color w:val="auto"/>
          <w:sz w:val="28"/>
          <w:szCs w:val="28"/>
          <w:highlight w:val="none"/>
        </w:rPr>
        <w:t>总建筑面积为354538.76平方米</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商铺建筑面积8010.29平方米</w:t>
      </w:r>
      <w:r>
        <w:rPr>
          <w:rFonts w:hint="eastAsia" w:ascii="仿宋" w:hAnsi="仿宋" w:eastAsia="仿宋" w:cs="仿宋"/>
          <w:b w:val="0"/>
          <w:bCs w:val="0"/>
          <w:color w:val="auto"/>
          <w:sz w:val="28"/>
          <w:szCs w:val="28"/>
          <w:highlight w:val="none"/>
          <w:lang w:eastAsia="zh-CN"/>
        </w:rPr>
        <w:t>。</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leftChars="0" w:right="-21" w:rightChars="-10" w:firstLine="560" w:firstLineChars="200"/>
        <w:textAlignment w:val="auto"/>
        <w:outlineLvl w:val="9"/>
        <w:rPr>
          <w:rFonts w:hint="eastAsia" w:ascii="仿宋" w:hAnsi="仿宋" w:eastAsia="仿宋" w:cs="仿宋"/>
          <w:b w:val="0"/>
          <w:bCs w:val="0"/>
          <w:color w:val="auto"/>
          <w:kern w:val="2"/>
          <w:sz w:val="28"/>
          <w:szCs w:val="28"/>
          <w:highlight w:val="none"/>
        </w:rPr>
      </w:pPr>
      <w:r>
        <w:rPr>
          <w:rFonts w:hint="eastAsia" w:ascii="仿宋" w:hAnsi="仿宋" w:eastAsia="仿宋" w:cs="仿宋"/>
          <w:b w:val="0"/>
          <w:bCs w:val="0"/>
          <w:color w:val="auto"/>
          <w:kern w:val="2"/>
          <w:sz w:val="28"/>
          <w:szCs w:val="28"/>
          <w:highlight w:val="none"/>
          <w:lang w:val="en-US" w:eastAsia="zh-CN"/>
        </w:rPr>
        <w:t>（2）</w:t>
      </w:r>
      <w:r>
        <w:rPr>
          <w:rFonts w:hint="eastAsia" w:ascii="仿宋" w:hAnsi="仿宋" w:eastAsia="仿宋" w:cs="仿宋"/>
          <w:b w:val="0"/>
          <w:bCs w:val="0"/>
          <w:color w:val="auto"/>
          <w:kern w:val="2"/>
          <w:sz w:val="28"/>
          <w:szCs w:val="28"/>
          <w:highlight w:val="none"/>
        </w:rPr>
        <w:t>高新区公租房</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leftChars="0" w:right="-21" w:rightChars="-10" w:firstLine="560" w:firstLineChars="200"/>
        <w:textAlignment w:val="auto"/>
        <w:outlineLvl w:val="9"/>
        <w:rPr>
          <w:rFonts w:hint="eastAsia" w:ascii="仿宋" w:hAnsi="仿宋" w:eastAsia="仿宋" w:cs="仿宋"/>
          <w:b w:val="0"/>
          <w:bCs w:val="0"/>
          <w:color w:val="auto"/>
          <w:kern w:val="2"/>
          <w:sz w:val="28"/>
          <w:szCs w:val="28"/>
          <w:highlight w:val="none"/>
          <w:lang w:eastAsia="zh-CN"/>
        </w:rPr>
      </w:pPr>
      <w:r>
        <w:rPr>
          <w:rFonts w:hint="eastAsia" w:ascii="仿宋" w:hAnsi="仿宋" w:eastAsia="仿宋" w:cs="仿宋"/>
          <w:b w:val="0"/>
          <w:bCs w:val="0"/>
          <w:color w:val="auto"/>
          <w:kern w:val="2"/>
          <w:sz w:val="28"/>
          <w:szCs w:val="28"/>
          <w:highlight w:val="none"/>
        </w:rPr>
        <w:t>高新区公租房小区位于山南新区三和镇春申大街与肥水大道交叉口。小区9栋高层住宅楼，共计市级保障性住房2454套</w:t>
      </w:r>
      <w:r>
        <w:rPr>
          <w:rFonts w:hint="eastAsia" w:ascii="仿宋" w:hAnsi="仿宋" w:eastAsia="仿宋" w:cs="仿宋"/>
          <w:b w:val="0"/>
          <w:bCs w:val="0"/>
          <w:color w:val="auto"/>
          <w:kern w:val="2"/>
          <w:sz w:val="28"/>
          <w:szCs w:val="28"/>
          <w:highlight w:val="none"/>
          <w:lang w:eastAsia="zh-CN"/>
        </w:rPr>
        <w:t>，</w:t>
      </w:r>
      <w:r>
        <w:rPr>
          <w:rFonts w:hint="eastAsia" w:ascii="仿宋" w:hAnsi="仿宋" w:eastAsia="仿宋" w:cs="仿宋"/>
          <w:b w:val="0"/>
          <w:bCs w:val="0"/>
          <w:color w:val="auto"/>
          <w:kern w:val="2"/>
          <w:sz w:val="28"/>
          <w:szCs w:val="28"/>
          <w:highlight w:val="none"/>
        </w:rPr>
        <w:t>总建筑面积158224.8平方米</w:t>
      </w:r>
      <w:r>
        <w:rPr>
          <w:rFonts w:hint="eastAsia" w:ascii="仿宋" w:hAnsi="仿宋" w:eastAsia="仿宋" w:cs="仿宋"/>
          <w:b w:val="0"/>
          <w:bCs w:val="0"/>
          <w:color w:val="auto"/>
          <w:kern w:val="2"/>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（3）金山花园</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金山花园小区位于老206国道东侧，小区30栋多层住宅楼，共计住房750套，总建筑面积89497.84平方米。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2、西部片区</w:t>
      </w:r>
      <w:r>
        <w:rPr>
          <w:rFonts w:hint="eastAsia" w:ascii="仿宋" w:hAnsi="仿宋" w:eastAsia="仿宋" w:cs="仿宋"/>
          <w:b/>
          <w:bCs/>
          <w:color w:val="auto"/>
          <w:kern w:val="2"/>
          <w:sz w:val="28"/>
          <w:szCs w:val="28"/>
          <w:highlight w:val="none"/>
          <w:lang w:val="en-US" w:eastAsia="zh-CN" w:bidi="ar-SA"/>
        </w:rPr>
        <w:t>（二包）</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280" w:firstLineChars="1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（1）幸福家园四期</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right="-21" w:rightChars="-10" w:firstLine="560" w:firstLineChars="200"/>
        <w:textAlignment w:val="auto"/>
        <w:outlineLvl w:val="9"/>
        <w:rPr>
          <w:rFonts w:hint="eastAsia" w:ascii="仿宋" w:hAnsi="仿宋" w:eastAsia="仿宋" w:cs="仿宋"/>
          <w:b w:val="0"/>
          <w:bCs w:val="0"/>
          <w:color w:val="auto"/>
          <w:kern w:val="2"/>
          <w:sz w:val="28"/>
          <w:szCs w:val="28"/>
          <w:highlight w:val="none"/>
          <w:lang w:eastAsia="zh-CN"/>
        </w:rPr>
      </w:pPr>
      <w:r>
        <w:rPr>
          <w:rFonts w:hint="eastAsia" w:ascii="仿宋" w:hAnsi="仿宋" w:eastAsia="仿宋" w:cs="仿宋"/>
          <w:b w:val="0"/>
          <w:bCs w:val="0"/>
          <w:color w:val="auto"/>
          <w:kern w:val="2"/>
          <w:sz w:val="28"/>
          <w:szCs w:val="28"/>
          <w:highlight w:val="none"/>
        </w:rPr>
        <w:t>幸福家园四期位于潘集区田集街道，隶属于华清苑社区。小区14栋多层住宅，共计市级保障性住房384套</w:t>
      </w:r>
      <w:r>
        <w:rPr>
          <w:rFonts w:hint="eastAsia" w:ascii="仿宋" w:hAnsi="仿宋" w:eastAsia="仿宋" w:cs="仿宋"/>
          <w:b w:val="0"/>
          <w:bCs w:val="0"/>
          <w:color w:val="auto"/>
          <w:kern w:val="2"/>
          <w:sz w:val="28"/>
          <w:szCs w:val="28"/>
          <w:highlight w:val="none"/>
          <w:lang w:eastAsia="zh-CN"/>
        </w:rPr>
        <w:t>，</w:t>
      </w:r>
      <w:r>
        <w:rPr>
          <w:rFonts w:hint="eastAsia" w:ascii="仿宋" w:hAnsi="仿宋" w:eastAsia="仿宋" w:cs="仿宋"/>
          <w:b w:val="0"/>
          <w:bCs w:val="0"/>
          <w:color w:val="auto"/>
          <w:kern w:val="2"/>
          <w:sz w:val="28"/>
          <w:szCs w:val="28"/>
          <w:highlight w:val="none"/>
        </w:rPr>
        <w:t>总建筑面积25476.46平方米</w:t>
      </w:r>
      <w:r>
        <w:rPr>
          <w:rFonts w:hint="eastAsia" w:ascii="仿宋" w:hAnsi="仿宋" w:eastAsia="仿宋" w:cs="仿宋"/>
          <w:b w:val="0"/>
          <w:bCs w:val="0"/>
          <w:color w:val="auto"/>
          <w:kern w:val="2"/>
          <w:sz w:val="28"/>
          <w:szCs w:val="28"/>
          <w:highlight w:val="none"/>
          <w:lang w:eastAsia="zh-CN"/>
        </w:rPr>
        <w:t>。</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right="-21" w:rightChars="-10" w:firstLine="280" w:firstLineChars="100"/>
        <w:textAlignment w:val="auto"/>
        <w:outlineLvl w:val="9"/>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（2）西城嘉园</w:t>
      </w:r>
    </w:p>
    <w:p>
      <w:pPr>
        <w:keepNext w:val="0"/>
        <w:keepLines w:val="0"/>
        <w:pageBreakBefore w:val="0"/>
        <w:widowControl w:val="0"/>
        <w:kinsoku/>
        <w:wordWrap/>
        <w:overflowPunct/>
        <w:topLinePunct w:val="0"/>
        <w:bidi w:val="0"/>
        <w:snapToGrid/>
        <w:spacing w:before="6" w:after="95" w:afterLines="30" w:line="360" w:lineRule="exact"/>
        <w:ind w:firstLine="537" w:firstLineChars="192"/>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西城嘉园位于谢家集区卧龙山路。8栋高层住宅，41栋多层住宅，共有住宅3072套。总建筑面积214500.42平方米。</w:t>
      </w:r>
    </w:p>
    <w:p>
      <w:pPr>
        <w:keepNext w:val="0"/>
        <w:keepLines w:val="0"/>
        <w:pageBreakBefore w:val="0"/>
        <w:widowControl w:val="0"/>
        <w:kinsoku/>
        <w:wordWrap/>
        <w:overflowPunct/>
        <w:topLinePunct w:val="0"/>
        <w:bidi w:val="0"/>
        <w:snapToGrid/>
        <w:spacing w:before="6" w:after="95" w:afterLines="30" w:line="360" w:lineRule="exact"/>
        <w:ind w:firstLine="280" w:firstLineChars="100"/>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（3）益民阳光</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right="-21" w:rightChars="-1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kern w:val="2"/>
          <w:sz w:val="28"/>
          <w:szCs w:val="28"/>
          <w:highlight w:val="none"/>
          <w:lang w:val="en-US" w:eastAsia="zh-CN"/>
        </w:rPr>
        <w:t xml:space="preserve">  </w:t>
      </w:r>
      <w:r>
        <w:rPr>
          <w:rFonts w:hint="eastAsia" w:ascii="仿宋" w:hAnsi="仿宋" w:eastAsia="仿宋" w:cs="仿宋"/>
          <w:b w:val="0"/>
          <w:bCs w:val="0"/>
          <w:color w:val="auto"/>
          <w:sz w:val="28"/>
          <w:szCs w:val="28"/>
          <w:highlight w:val="none"/>
        </w:rPr>
        <w:t>益民阳光小区位于淮南市八公山区淮凤路，隶属于山王镇李山社区。小区8栋高层住宅楼，共计市级保障性住房1040套，总建筑面积66230.57平方米</w:t>
      </w:r>
      <w:r>
        <w:rPr>
          <w:rFonts w:hint="eastAsia" w:ascii="仿宋" w:hAnsi="仿宋" w:eastAsia="仿宋" w:cs="仿宋"/>
          <w:b w:val="0"/>
          <w:bCs w:val="0"/>
          <w:color w:val="auto"/>
          <w:sz w:val="28"/>
          <w:szCs w:val="28"/>
          <w:highlight w:val="none"/>
          <w:lang w:eastAsia="zh-CN"/>
        </w:rPr>
        <w:t>。</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leftChars="0" w:right="-21" w:rightChars="-1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3、洛电新村</w:t>
      </w:r>
      <w:r>
        <w:rPr>
          <w:rFonts w:hint="eastAsia" w:ascii="仿宋" w:hAnsi="仿宋" w:eastAsia="仿宋" w:cs="仿宋"/>
          <w:b/>
          <w:bCs/>
          <w:color w:val="auto"/>
          <w:kern w:val="2"/>
          <w:sz w:val="28"/>
          <w:szCs w:val="28"/>
          <w:highlight w:val="none"/>
          <w:lang w:val="en-US" w:eastAsia="zh-CN" w:bidi="ar-SA"/>
        </w:rPr>
        <w:t>（三包）</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eastAsia="zh-CN"/>
        </w:rPr>
        <w:t>洛电新村小区位于国庆东路大唐淮南洛河发电厂，</w:t>
      </w:r>
      <w:r>
        <w:rPr>
          <w:rFonts w:hint="eastAsia" w:ascii="仿宋" w:hAnsi="仿宋" w:eastAsia="仿宋" w:cs="仿宋"/>
          <w:b w:val="0"/>
          <w:bCs w:val="0"/>
          <w:color w:val="auto"/>
          <w:sz w:val="28"/>
          <w:szCs w:val="28"/>
          <w:highlight w:val="none"/>
          <w:lang w:val="en-US" w:eastAsia="zh-CN"/>
        </w:rPr>
        <w:t>共建有住宅楼30栋，其中西区8栋，东区22栋，住宅1150套，总建筑</w:t>
      </w:r>
      <w:r>
        <w:rPr>
          <w:rFonts w:hint="eastAsia" w:ascii="仿宋" w:hAnsi="仿宋" w:eastAsia="仿宋" w:cs="仿宋"/>
          <w:b w:val="0"/>
          <w:bCs w:val="0"/>
          <w:color w:val="auto"/>
          <w:sz w:val="28"/>
          <w:szCs w:val="28"/>
          <w:highlight w:val="none"/>
          <w:lang w:eastAsia="zh-CN"/>
        </w:rPr>
        <w:t>面积</w:t>
      </w:r>
      <w:r>
        <w:rPr>
          <w:rFonts w:hint="eastAsia" w:ascii="仿宋" w:hAnsi="仿宋" w:eastAsia="仿宋" w:cs="仿宋"/>
          <w:b w:val="0"/>
          <w:bCs w:val="0"/>
          <w:color w:val="auto"/>
          <w:sz w:val="28"/>
          <w:szCs w:val="28"/>
          <w:highlight w:val="none"/>
          <w:lang w:val="en-US" w:eastAsia="zh-CN"/>
        </w:rPr>
        <w:t>108632平方米。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4、田区西部片区</w:t>
      </w:r>
      <w:r>
        <w:rPr>
          <w:rFonts w:hint="eastAsia" w:ascii="仿宋" w:hAnsi="仿宋" w:eastAsia="仿宋" w:cs="仿宋"/>
          <w:b/>
          <w:bCs/>
          <w:color w:val="auto"/>
          <w:kern w:val="2"/>
          <w:sz w:val="28"/>
          <w:szCs w:val="28"/>
          <w:highlight w:val="none"/>
          <w:lang w:val="en-US" w:eastAsia="zh-CN" w:bidi="ar-SA"/>
        </w:rPr>
        <w:t>（四包）</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280" w:firstLineChars="1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（1）广场景苑</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广场景苑小区位于淮南市广场中路，3栋高层住宅，共计住房319套，建筑总面积：43768.43平方米。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（2）江陈小区</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江陈小区位于洞山中路，小区18栋多层住宅楼，共计住房574套，总建筑面积40651.8平方米。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280" w:firstLineChars="1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（3）兰亭小区</w:t>
      </w:r>
    </w:p>
    <w:p>
      <w:pPr>
        <w:keepNext w:val="0"/>
        <w:keepLines w:val="0"/>
        <w:pageBreakBefore w:val="0"/>
        <w:widowControl w:val="0"/>
        <w:kinsoku/>
        <w:wordWrap/>
        <w:overflowPunct/>
        <w:topLinePunct w:val="0"/>
        <w:bidi w:val="0"/>
        <w:snapToGrid/>
        <w:spacing w:before="6" w:after="95" w:afterLines="30" w:line="360" w:lineRule="exact"/>
        <w:ind w:firstLine="537" w:firstLineChars="192"/>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兰亭小区位于田家庵区淮合路与舜耕西路交叉点上，共计住房1900套，总建筑面积133125.31平方米。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42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（4）银鹭安居苑</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leftChars="0" w:right="-21" w:rightChars="-10" w:firstLine="560" w:firstLineChars="2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kern w:val="2"/>
          <w:sz w:val="28"/>
          <w:szCs w:val="28"/>
          <w:highlight w:val="none"/>
        </w:rPr>
        <w:t>银鹭安居苑小区位于淮南市田家庵区舜耕镇，小区由3栋高层住宅和5栋多层住宅组成，共计市级保障性住房512套，总建筑面积25915.37平方米</w:t>
      </w:r>
      <w:r>
        <w:rPr>
          <w:rFonts w:hint="eastAsia" w:ascii="仿宋" w:hAnsi="仿宋" w:eastAsia="仿宋" w:cs="仿宋"/>
          <w:b w:val="0"/>
          <w:bCs w:val="0"/>
          <w:color w:val="auto"/>
          <w:kern w:val="2"/>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42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（5）南苑、龙泉</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南苑和龙泉小区均位于金家岭路西，南苑小区44栋多层住宅楼，共计1656户，总建筑面积172310.6平方米。龙泉小区33栋多层住宅楼，共计2006户，总建筑面积152634.8平方米。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42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（6）东淮村</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东淮村小区位于洞山中路，小区68栋多层住宅楼，共计2450户，总建筑面积153767.3平方米。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5、田区东部片区</w:t>
      </w:r>
      <w:r>
        <w:rPr>
          <w:rFonts w:hint="eastAsia" w:ascii="仿宋" w:hAnsi="仿宋" w:eastAsia="仿宋" w:cs="仿宋"/>
          <w:b/>
          <w:bCs/>
          <w:color w:val="auto"/>
          <w:kern w:val="2"/>
          <w:sz w:val="28"/>
          <w:szCs w:val="28"/>
          <w:highlight w:val="none"/>
          <w:lang w:val="en-US" w:eastAsia="zh-CN" w:bidi="ar-SA"/>
        </w:rPr>
        <w:t>（五包）</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（1）居乐小区</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Chars="0" w:firstLine="560" w:firstLineChars="2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居乐小区位于田家庵建设村信宜路以南</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隶属</w:t>
      </w:r>
      <w:r>
        <w:rPr>
          <w:rFonts w:hint="eastAsia" w:ascii="仿宋" w:hAnsi="仿宋" w:eastAsia="仿宋" w:cs="仿宋"/>
          <w:b w:val="0"/>
          <w:bCs w:val="0"/>
          <w:color w:val="auto"/>
          <w:sz w:val="28"/>
          <w:szCs w:val="28"/>
          <w:highlight w:val="none"/>
          <w:lang w:eastAsia="zh-CN"/>
        </w:rPr>
        <w:t>淮滨街道淮河路社区</w:t>
      </w:r>
      <w:r>
        <w:rPr>
          <w:rFonts w:hint="eastAsia" w:ascii="仿宋" w:hAnsi="仿宋" w:eastAsia="仿宋" w:cs="仿宋"/>
          <w:b w:val="0"/>
          <w:bCs w:val="0"/>
          <w:color w:val="auto"/>
          <w:sz w:val="28"/>
          <w:szCs w:val="28"/>
          <w:highlight w:val="none"/>
        </w:rPr>
        <w:t>。小区分为一期、二期，一期2栋多层住宅，二期由2栋多层住和1栋高层住宅组成，小区共计住宅298套，其中市级保障性住房173套</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总建筑面积17206.64</w:t>
      </w:r>
      <w:r>
        <w:rPr>
          <w:rFonts w:hint="eastAsia" w:ascii="仿宋" w:hAnsi="仿宋" w:eastAsia="仿宋" w:cs="仿宋"/>
          <w:b w:val="0"/>
          <w:bCs w:val="0"/>
          <w:color w:val="auto"/>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（2）田电生活区（含洛电振兴村和田电振兴村）</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电生活区位于田东街道电厂路300号，建有住宅楼56栋，均为多层住宅，共有住宅1886套，住宅建筑</w:t>
      </w:r>
      <w:r>
        <w:rPr>
          <w:rFonts w:hint="eastAsia" w:ascii="仿宋" w:hAnsi="仿宋" w:eastAsia="仿宋" w:cs="仿宋"/>
          <w:b w:val="0"/>
          <w:bCs w:val="0"/>
          <w:color w:val="auto"/>
          <w:sz w:val="28"/>
          <w:szCs w:val="28"/>
          <w:highlight w:val="none"/>
          <w:lang w:eastAsia="zh-CN"/>
        </w:rPr>
        <w:t>面积</w:t>
      </w:r>
      <w:r>
        <w:rPr>
          <w:rFonts w:hint="eastAsia" w:ascii="仿宋" w:hAnsi="仿宋" w:eastAsia="仿宋" w:cs="仿宋"/>
          <w:b w:val="0"/>
          <w:bCs w:val="0"/>
          <w:color w:val="auto"/>
          <w:sz w:val="28"/>
          <w:szCs w:val="28"/>
          <w:highlight w:val="none"/>
          <w:lang w:val="en-US" w:eastAsia="zh-CN"/>
        </w:rPr>
        <w:t>120388平方米。田电振兴村位于位于田东路与预制厂交叉口西处，建有住宅楼2栋，均为多层住宅，共有住宅户90套，住宅建筑面积4667平方米。洛电振兴村位于田东路八小垃圾转运站东侧，建有住宅楼8栋，均为多层住宅，共有住宅121套，住宅建筑面积5732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（3）曹营小区</w:t>
      </w:r>
    </w:p>
    <w:p>
      <w:pPr>
        <w:pStyle w:val="25"/>
        <w:keepNext w:val="0"/>
        <w:keepLines w:val="0"/>
        <w:pageBreakBefore w:val="0"/>
        <w:widowControl w:val="0"/>
        <w:numPr>
          <w:ilvl w:val="0"/>
          <w:numId w:val="0"/>
        </w:numPr>
        <w:kinsoku/>
        <w:wordWrap/>
        <w:overflowPunct/>
        <w:topLinePunct w:val="0"/>
        <w:bidi w:val="0"/>
        <w:snapToGrid/>
        <w:spacing w:before="6" w:after="95" w:afterLines="30" w:line="360" w:lineRule="exact"/>
        <w:ind w:leftChars="0" w:right="-21" w:rightChars="-10" w:firstLine="560" w:firstLineChars="2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kern w:val="2"/>
          <w:sz w:val="28"/>
          <w:szCs w:val="28"/>
          <w:highlight w:val="none"/>
        </w:rPr>
        <w:t>曹营小区位于大通区洛河镇朝阳社区内，铁路专用线与电厂路北侧、建设西路北侧高压走廊南侧。小区由2栋高层和6栋多层住宅组成，共计市级保障性住房630套，总建筑面积33332.4平方米</w:t>
      </w:r>
      <w:r>
        <w:rPr>
          <w:rFonts w:hint="eastAsia" w:ascii="仿宋" w:hAnsi="仿宋" w:eastAsia="仿宋" w:cs="仿宋"/>
          <w:b w:val="0"/>
          <w:bCs w:val="0"/>
          <w:color w:val="auto"/>
          <w:kern w:val="2"/>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（4）朝阳小区</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朝阳小区位于田东路，小区7栋多层住宅楼</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28"/>
          <w:szCs w:val="28"/>
          <w:highlight w:val="none"/>
        </w:rPr>
        <w:t>共计市级保障性住房518套，总建筑面积25874.68平方米</w:t>
      </w:r>
      <w:r>
        <w:rPr>
          <w:rFonts w:hint="eastAsia" w:ascii="仿宋" w:hAnsi="仿宋" w:eastAsia="仿宋" w:cs="仿宋"/>
          <w:b w:val="0"/>
          <w:bCs w:val="0"/>
          <w:color w:val="auto"/>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left="28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（5）朝阳电力村</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朝阳电力小区位于田家庵区龙湖南路与国庆中路交叉口南240米（谷阳酒店旁），小区17栋多层住宅楼29个单元，共计住房382套。项目自85年开建陆续至90年代末。总建筑面积35229.23平方米。</w:t>
      </w:r>
    </w:p>
    <w:p>
      <w:pPr>
        <w:keepNext w:val="0"/>
        <w:keepLines w:val="0"/>
        <w:pageBreakBefore w:val="0"/>
        <w:widowControl w:val="0"/>
        <w:numPr>
          <w:ilvl w:val="0"/>
          <w:numId w:val="0"/>
        </w:numPr>
        <w:kinsoku/>
        <w:wordWrap/>
        <w:overflowPunct/>
        <w:topLinePunct w:val="0"/>
        <w:bidi w:val="0"/>
        <w:snapToGrid/>
        <w:spacing w:before="6" w:after="95" w:afterLines="30" w:line="360" w:lineRule="exac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二、采购需求</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负责每日</w:t>
      </w:r>
      <w:r>
        <w:rPr>
          <w:rFonts w:hint="eastAsia" w:ascii="仿宋" w:hAnsi="仿宋" w:eastAsia="仿宋" w:cs="仿宋"/>
          <w:b w:val="0"/>
          <w:bCs w:val="0"/>
          <w:color w:val="auto"/>
          <w:sz w:val="28"/>
          <w:szCs w:val="28"/>
          <w:highlight w:val="none"/>
          <w:lang w:val="en-US" w:eastAsia="zh-CN"/>
        </w:rPr>
        <w:t>按规定时间</w:t>
      </w:r>
      <w:r>
        <w:rPr>
          <w:rFonts w:hint="eastAsia" w:ascii="仿宋" w:hAnsi="仿宋" w:eastAsia="仿宋" w:cs="仿宋"/>
          <w:b w:val="0"/>
          <w:bCs w:val="0"/>
          <w:color w:val="auto"/>
          <w:sz w:val="28"/>
          <w:szCs w:val="28"/>
          <w:highlight w:val="none"/>
        </w:rPr>
        <w:t>到采购人指定的生活垃圾暂存点收运垃圾桶内垃圾。保证垃圾装卸转过程不产生滴、洒、漏现象，按时将所有生活垃圾转运到政府指定的垃圾终端处理点，日产日清(含节假日)。</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、清运结束后，</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应按要求清理现场遗落垃圾，并按顺序依次将垃圾桶摆放整齐。</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、服务标准应符合《城市生活垃圾管理办法》标准规范，同时还应符合国家和省市、区行业相关的标准及有关规定。</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必须遵守国家相关法规，主动接受采购人质量检查和处罚标准。</w:t>
      </w:r>
    </w:p>
    <w:p>
      <w:pPr>
        <w:keepNext w:val="0"/>
        <w:keepLines w:val="0"/>
        <w:pageBreakBefore w:val="0"/>
        <w:widowControl w:val="0"/>
        <w:numPr>
          <w:ilvl w:val="0"/>
          <w:numId w:val="0"/>
        </w:numPr>
        <w:kinsoku/>
        <w:wordWrap/>
        <w:overflowPunct/>
        <w:topLinePunct w:val="0"/>
        <w:bidi w:val="0"/>
        <w:snapToGrid/>
        <w:spacing w:before="6" w:after="95" w:afterLines="30" w:line="360" w:lineRule="exact"/>
        <w:ind w:firstLine="560" w:firstLineChars="20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必须严格按照国家和地方规定做好垃圾处置，严禁私自随意丢弃、遗撒、倾倒、堆放、处置生活垃圾，若因</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处置不当，致使采购人被相关部门处罚，由</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承担完全赔偿责任。</w:t>
      </w:r>
    </w:p>
    <w:p>
      <w:pPr>
        <w:keepNext w:val="0"/>
        <w:keepLines w:val="0"/>
        <w:pageBreakBefore w:val="0"/>
        <w:widowControl w:val="0"/>
        <w:kinsoku/>
        <w:wordWrap/>
        <w:overflowPunct/>
        <w:topLinePunct w:val="0"/>
        <w:autoSpaceDE/>
        <w:autoSpaceDN/>
        <w:bidi w:val="0"/>
        <w:adjustRightInd/>
        <w:snapToGrid/>
        <w:spacing w:before="6" w:after="95" w:afterLines="30" w:line="360" w:lineRule="exact"/>
        <w:jc w:val="left"/>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 xml:space="preserve">    6</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车辆应当采用全密闭自动卸载车辆，具有防臭味扩散、防遗撒、防渗沥液滴漏功能，安装行驶及装卸记录仪。要全密闭运输，运输途中不得造成任何泄露、撒漏、杜绝二次污染，因</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未按规范作业造成的后果由</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全权负责。</w:t>
      </w:r>
    </w:p>
    <w:p>
      <w:pPr>
        <w:keepNext w:val="0"/>
        <w:keepLines w:val="0"/>
        <w:pageBreakBefore w:val="0"/>
        <w:widowControl w:val="0"/>
        <w:numPr>
          <w:ilvl w:val="0"/>
          <w:numId w:val="0"/>
        </w:numPr>
        <w:kinsoku/>
        <w:wordWrap/>
        <w:overflowPunct/>
        <w:topLinePunct w:val="0"/>
        <w:autoSpaceDE/>
        <w:autoSpaceDN/>
        <w:bidi w:val="0"/>
        <w:adjustRightInd/>
        <w:snapToGrid/>
        <w:spacing w:before="6" w:after="95" w:afterLines="30" w:line="360" w:lineRule="exact"/>
        <w:textAlignment w:val="auto"/>
        <w:outlineLvl w:val="9"/>
        <w:rPr>
          <w:rFonts w:hint="eastAsia" w:ascii="仿宋" w:hAnsi="仿宋" w:eastAsia="仿宋" w:cs="仿宋"/>
          <w:b w:val="0"/>
          <w:bCs w:val="0"/>
          <w:color w:val="auto"/>
          <w:sz w:val="28"/>
          <w:szCs w:val="28"/>
          <w:highlight w:val="none"/>
          <w:lang w:val="en-US"/>
        </w:rPr>
      </w:pPr>
      <w:r>
        <w:rPr>
          <w:rFonts w:hint="eastAsia" w:ascii="仿宋" w:hAnsi="仿宋" w:eastAsia="仿宋" w:cs="仿宋"/>
          <w:b/>
          <w:bCs/>
          <w:color w:val="auto"/>
          <w:sz w:val="28"/>
          <w:szCs w:val="28"/>
          <w:highlight w:val="none"/>
          <w:lang w:val="en-US" w:eastAsia="zh-CN"/>
        </w:rPr>
        <w:t>三、最高限价：</w:t>
      </w:r>
    </w:p>
    <w:p>
      <w:pPr>
        <w:keepNext w:val="0"/>
        <w:keepLines w:val="0"/>
        <w:pageBreakBefore w:val="0"/>
        <w:widowControl w:val="0"/>
        <w:numPr>
          <w:ilvl w:val="0"/>
          <w:numId w:val="0"/>
        </w:numPr>
        <w:kinsoku/>
        <w:wordWrap/>
        <w:overflowPunct/>
        <w:topLinePunct w:val="0"/>
        <w:autoSpaceDE/>
        <w:autoSpaceDN/>
        <w:bidi w:val="0"/>
        <w:adjustRightInd/>
        <w:snapToGrid/>
        <w:spacing w:before="6" w:after="95" w:afterLines="30" w:line="360" w:lineRule="exact"/>
        <w:ind w:firstLine="562" w:firstLineChars="200"/>
        <w:textAlignment w:val="auto"/>
        <w:outlineLvl w:val="9"/>
        <w:rPr>
          <w:rStyle w:val="48"/>
          <w:rFonts w:hint="eastAsia" w:ascii="仿宋" w:hAnsi="仿宋" w:eastAsia="仿宋" w:cs="仿宋"/>
          <w:b/>
          <w:bCs/>
          <w:color w:val="auto"/>
          <w:sz w:val="28"/>
          <w:szCs w:val="28"/>
          <w:highlight w:val="none"/>
          <w:u w:val="none"/>
          <w:lang w:val="en-US"/>
        </w:rPr>
      </w:pPr>
      <w:r>
        <w:rPr>
          <w:rFonts w:hint="eastAsia" w:ascii="仿宋" w:hAnsi="仿宋" w:eastAsia="仿宋" w:cs="仿宋"/>
          <w:b/>
          <w:bCs/>
          <w:color w:val="auto"/>
          <w:sz w:val="28"/>
          <w:szCs w:val="28"/>
          <w:highlight w:val="none"/>
          <w:lang w:val="en-US"/>
        </w:rPr>
        <w:t>一包：山南片区186000</w:t>
      </w:r>
      <w:r>
        <w:rPr>
          <w:rFonts w:hint="eastAsia" w:ascii="仿宋" w:hAnsi="仿宋" w:eastAsia="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lang w:val="en-US"/>
        </w:rPr>
        <w:t>元/年（</w:t>
      </w:r>
      <w:r>
        <w:rPr>
          <w:rFonts w:hint="eastAsia" w:ascii="仿宋" w:hAnsi="仿宋" w:eastAsia="仿宋" w:cs="仿宋"/>
          <w:b/>
          <w:bCs/>
          <w:color w:val="auto"/>
          <w:sz w:val="28"/>
          <w:szCs w:val="28"/>
          <w:highlight w:val="none"/>
          <w:lang w:val="en-US" w:eastAsia="zh-CN"/>
        </w:rPr>
        <w:t>包含银杏苑公租房的建筑垃圾、其他杂物垃圾和门口商铺的垃圾清运等费用）</w:t>
      </w:r>
      <w:r>
        <w:rPr>
          <w:rStyle w:val="48"/>
          <w:rFonts w:hint="eastAsia" w:ascii="仿宋" w:hAnsi="仿宋" w:eastAsia="仿宋" w:cs="仿宋"/>
          <w:b/>
          <w:bCs/>
          <w:color w:val="auto"/>
          <w:sz w:val="28"/>
          <w:szCs w:val="28"/>
          <w:highlight w:val="none"/>
          <w:u w:val="none"/>
          <w:lang w:val="en-US"/>
        </w:rPr>
        <w:t>；二包：西部片区79200.00元/年；三包：洛电新村46800.00元/年；四包：田区西边项目210360.00元/年；五包：田区东边项目96000.00元/年。</w:t>
      </w: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jc w:val="center"/>
        <w:rPr>
          <w:rFonts w:hint="default"/>
          <w:color w:val="auto"/>
          <w:sz w:val="44"/>
          <w:szCs w:val="52"/>
          <w:highlight w:val="none"/>
        </w:rPr>
      </w:pPr>
      <w:bookmarkStart w:id="242" w:name="_Toc3469"/>
      <w:r>
        <w:rPr>
          <w:color w:val="auto"/>
          <w:sz w:val="44"/>
          <w:szCs w:val="52"/>
          <w:highlight w:val="none"/>
        </w:rPr>
        <w:t>第</w:t>
      </w:r>
      <w:r>
        <w:rPr>
          <w:rFonts w:hint="eastAsia"/>
          <w:color w:val="auto"/>
          <w:sz w:val="44"/>
          <w:szCs w:val="52"/>
          <w:highlight w:val="none"/>
          <w:lang w:val="en-US" w:eastAsia="zh-CN"/>
        </w:rPr>
        <w:t>四</w:t>
      </w:r>
      <w:r>
        <w:rPr>
          <w:color w:val="auto"/>
          <w:sz w:val="44"/>
          <w:szCs w:val="52"/>
          <w:highlight w:val="none"/>
        </w:rPr>
        <w:t>章</w:t>
      </w:r>
      <w:bookmarkStart w:id="243" w:name="第六章_采购合同"/>
      <w:bookmarkEnd w:id="243"/>
      <w:bookmarkStart w:id="244" w:name="_Toc32219"/>
      <w:bookmarkEnd w:id="244"/>
      <w:bookmarkStart w:id="245" w:name="_bookmark5"/>
      <w:bookmarkEnd w:id="245"/>
      <w:r>
        <w:rPr>
          <w:color w:val="auto"/>
          <w:sz w:val="44"/>
          <w:szCs w:val="52"/>
          <w:highlight w:val="none"/>
        </w:rPr>
        <w:t xml:space="preserve"> 评审方法和标准</w:t>
      </w:r>
      <w:bookmarkEnd w:id="239"/>
      <w:bookmarkEnd w:id="240"/>
      <w:bookmarkEnd w:id="241"/>
      <w:bookmarkEnd w:id="242"/>
    </w:p>
    <w:p>
      <w:pPr>
        <w:widowControl/>
        <w:snapToGrid w:val="0"/>
        <w:spacing w:line="440" w:lineRule="exact"/>
        <w:ind w:firstLine="560" w:firstLineChars="200"/>
        <w:jc w:val="left"/>
        <w:textAlignment w:val="baseline"/>
        <w:outlineLvl w:val="9"/>
        <w:rPr>
          <w:rStyle w:val="48"/>
          <w:rFonts w:hint="eastAsia" w:ascii="宋体" w:hAnsi="宋体" w:eastAsia="宋体" w:cs="宋体"/>
          <w:bCs/>
          <w:color w:val="auto"/>
          <w:sz w:val="28"/>
          <w:szCs w:val="28"/>
          <w:highlight w:val="none"/>
        </w:rPr>
      </w:pPr>
      <w:r>
        <w:rPr>
          <w:rStyle w:val="48"/>
          <w:rFonts w:hint="eastAsia" w:ascii="宋体" w:hAnsi="宋体" w:eastAsia="宋体" w:cs="宋体"/>
          <w:bCs/>
          <w:color w:val="auto"/>
          <w:sz w:val="28"/>
          <w:szCs w:val="28"/>
          <w:highlight w:val="none"/>
        </w:rPr>
        <w:t>一、评</w:t>
      </w:r>
      <w:bookmarkStart w:id="246" w:name="_Toc7795"/>
      <w:bookmarkEnd w:id="246"/>
      <w:bookmarkStart w:id="247" w:name="_Toc15111"/>
      <w:bookmarkEnd w:id="247"/>
      <w:bookmarkStart w:id="248" w:name="_Toc18525"/>
      <w:bookmarkEnd w:id="248"/>
      <w:bookmarkStart w:id="249" w:name="_Toc19002"/>
      <w:bookmarkEnd w:id="249"/>
      <w:bookmarkStart w:id="250" w:name="_Toc24785"/>
      <w:bookmarkEnd w:id="250"/>
      <w:bookmarkStart w:id="251" w:name="_Toc25584"/>
      <w:bookmarkEnd w:id="251"/>
      <w:bookmarkStart w:id="252" w:name="一、综合评分法"/>
      <w:bookmarkEnd w:id="252"/>
      <w:bookmarkStart w:id="253" w:name="_Toc12747"/>
      <w:bookmarkEnd w:id="253"/>
      <w:bookmarkStart w:id="254" w:name="_Toc20047"/>
      <w:bookmarkEnd w:id="254"/>
      <w:bookmarkStart w:id="255" w:name="_Toc29916"/>
      <w:bookmarkEnd w:id="255"/>
      <w:bookmarkStart w:id="256" w:name="_Toc16256"/>
      <w:bookmarkStart w:id="257" w:name="_Toc31525"/>
      <w:bookmarkStart w:id="258" w:name="_Toc25485"/>
      <w:bookmarkStart w:id="259" w:name="_Toc30333"/>
      <w:r>
        <w:rPr>
          <w:rStyle w:val="48"/>
          <w:rFonts w:hint="eastAsia" w:ascii="宋体" w:hAnsi="宋体" w:eastAsia="宋体" w:cs="宋体"/>
          <w:bCs/>
          <w:color w:val="auto"/>
          <w:sz w:val="28"/>
          <w:szCs w:val="28"/>
          <w:highlight w:val="none"/>
        </w:rPr>
        <w:t>审方法</w:t>
      </w:r>
    </w:p>
    <w:p>
      <w:pPr>
        <w:widowControl/>
        <w:snapToGrid w:val="0"/>
        <w:spacing w:line="440" w:lineRule="exact"/>
        <w:ind w:firstLine="560" w:firstLineChars="200"/>
        <w:jc w:val="left"/>
        <w:outlineLvl w:val="9"/>
        <w:rPr>
          <w:rStyle w:val="48"/>
          <w:rFonts w:hint="eastAsia" w:ascii="宋体" w:hAnsi="宋体" w:eastAsia="宋体" w:cs="宋体"/>
          <w:color w:val="auto"/>
          <w:sz w:val="28"/>
          <w:szCs w:val="28"/>
          <w:highlight w:val="none"/>
        </w:rPr>
      </w:pPr>
      <w:r>
        <w:rPr>
          <w:rStyle w:val="48"/>
          <w:rFonts w:hint="eastAsia" w:ascii="宋体" w:hAnsi="宋体" w:eastAsia="宋体" w:cs="宋体"/>
          <w:color w:val="auto"/>
          <w:sz w:val="28"/>
          <w:szCs w:val="28"/>
          <w:highlight w:val="none"/>
        </w:rPr>
        <w:t>以价格为主要因素确定成交候选供应商，即在全部满足谈判文件实质性要求前提下，根据各家</w:t>
      </w:r>
      <w:r>
        <w:rPr>
          <w:rStyle w:val="48"/>
          <w:rFonts w:hint="eastAsia" w:ascii="宋体" w:hAnsi="宋体" w:eastAsia="宋体" w:cs="宋体"/>
          <w:color w:val="auto"/>
          <w:sz w:val="28"/>
          <w:szCs w:val="28"/>
          <w:highlight w:val="none"/>
          <w:lang w:val="en-US"/>
        </w:rPr>
        <w:t>第二轮</w:t>
      </w:r>
      <w:r>
        <w:rPr>
          <w:rStyle w:val="48"/>
          <w:rFonts w:hint="eastAsia" w:ascii="宋体" w:hAnsi="宋体" w:eastAsia="宋体" w:cs="宋体"/>
          <w:color w:val="auto"/>
          <w:sz w:val="28"/>
          <w:szCs w:val="28"/>
          <w:highlight w:val="none"/>
        </w:rPr>
        <w:t>报价由低到高排出成交候选供应商。</w:t>
      </w:r>
    </w:p>
    <w:p>
      <w:pPr>
        <w:widowControl/>
        <w:snapToGrid w:val="0"/>
        <w:spacing w:line="440" w:lineRule="exact"/>
        <w:ind w:firstLine="560" w:firstLineChars="200"/>
        <w:jc w:val="left"/>
        <w:outlineLvl w:val="9"/>
        <w:rPr>
          <w:rStyle w:val="48"/>
          <w:rFonts w:hint="default" w:ascii="宋体" w:hAnsi="宋体" w:eastAsia="宋体" w:cs="宋体"/>
          <w:color w:val="auto"/>
          <w:sz w:val="28"/>
          <w:szCs w:val="28"/>
          <w:highlight w:val="none"/>
          <w:lang w:val="en-US"/>
        </w:rPr>
      </w:pPr>
      <w:r>
        <w:rPr>
          <w:rStyle w:val="48"/>
          <w:rFonts w:hint="eastAsia" w:ascii="宋体" w:hAnsi="宋体" w:eastAsia="宋体" w:cs="宋体"/>
          <w:color w:val="auto"/>
          <w:sz w:val="28"/>
          <w:szCs w:val="28"/>
          <w:highlight w:val="none"/>
          <w:lang w:val="en-US"/>
        </w:rPr>
        <w:t>注：第二轮报价不得高于一次报价，否则作响应无效处理。投标供应商如放弃第二轮报价，则以首轮报价为准。</w:t>
      </w:r>
    </w:p>
    <w:p>
      <w:pPr>
        <w:widowControl/>
        <w:snapToGrid w:val="0"/>
        <w:spacing w:line="440" w:lineRule="exact"/>
        <w:ind w:firstLine="560" w:firstLineChars="200"/>
        <w:jc w:val="left"/>
        <w:textAlignment w:val="baseline"/>
        <w:outlineLvl w:val="9"/>
        <w:rPr>
          <w:rFonts w:hint="eastAsia" w:ascii="宋体" w:hAnsi="宋体" w:eastAsia="宋体" w:cs="宋体"/>
          <w:color w:val="auto"/>
          <w:sz w:val="28"/>
          <w:szCs w:val="28"/>
          <w:highlight w:val="none"/>
          <w:lang w:val="en"/>
        </w:rPr>
      </w:pPr>
      <w:r>
        <w:rPr>
          <w:rStyle w:val="48"/>
          <w:rFonts w:hint="eastAsia" w:ascii="宋体" w:hAnsi="宋体" w:eastAsia="宋体" w:cs="宋体"/>
          <w:color w:val="auto"/>
          <w:sz w:val="28"/>
          <w:szCs w:val="28"/>
          <w:highlight w:val="none"/>
        </w:rPr>
        <w:t>谈判过程中，</w:t>
      </w:r>
      <w:r>
        <w:rPr>
          <w:rFonts w:hint="eastAsia" w:ascii="宋体" w:hAnsi="宋体" w:eastAsia="宋体" w:cs="宋体"/>
          <w:color w:val="auto"/>
          <w:sz w:val="28"/>
          <w:szCs w:val="28"/>
          <w:highlight w:val="none"/>
          <w:lang w:val="en"/>
        </w:rPr>
        <w:t>谈判小组认为投标</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
        </w:rPr>
        <w:t>的报价明显低于其他通过符合性审查投标</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
        </w:rPr>
        <w:t>的报价，有可能影响</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val="en"/>
        </w:rPr>
        <w:t>质量或者不能诚信履约的，</w:t>
      </w:r>
      <w:r>
        <w:rPr>
          <w:rStyle w:val="48"/>
          <w:rFonts w:hint="eastAsia" w:ascii="宋体" w:hAnsi="宋体" w:eastAsia="宋体" w:cs="宋体"/>
          <w:color w:val="auto"/>
          <w:kern w:val="0"/>
          <w:sz w:val="28"/>
          <w:szCs w:val="28"/>
          <w:highlight w:val="none"/>
        </w:rPr>
        <w:t>应当要求其在规定时间（</w:t>
      </w:r>
      <w:r>
        <w:rPr>
          <w:rStyle w:val="48"/>
          <w:rFonts w:hint="eastAsia" w:ascii="宋体" w:hAnsi="宋体" w:eastAsia="宋体" w:cs="宋体"/>
          <w:color w:val="auto"/>
          <w:kern w:val="0"/>
          <w:sz w:val="28"/>
          <w:szCs w:val="28"/>
          <w:highlight w:val="none"/>
          <w:lang w:val="en-US"/>
        </w:rPr>
        <w:t>15</w:t>
      </w:r>
      <w:r>
        <w:rPr>
          <w:rStyle w:val="48"/>
          <w:rFonts w:hint="eastAsia" w:ascii="宋体" w:hAnsi="宋体" w:eastAsia="宋体" w:cs="宋体"/>
          <w:color w:val="auto"/>
          <w:kern w:val="0"/>
          <w:sz w:val="28"/>
          <w:szCs w:val="28"/>
          <w:highlight w:val="none"/>
        </w:rPr>
        <w:t>分钟）内提供书面说明</w:t>
      </w:r>
      <w:r>
        <w:rPr>
          <w:rFonts w:hint="eastAsia" w:ascii="宋体" w:hAnsi="宋体" w:eastAsia="宋体" w:cs="宋体"/>
          <w:color w:val="auto"/>
          <w:sz w:val="28"/>
          <w:szCs w:val="28"/>
          <w:highlight w:val="none"/>
          <w:lang w:val="en"/>
        </w:rPr>
        <w:t>，必要时提交相关证明材料；投标供应商不能证明其报价合理性的，谈判小组应当将其作为无效投标处理。</w:t>
      </w:r>
    </w:p>
    <w:p>
      <w:pPr>
        <w:widowControl/>
        <w:snapToGrid w:val="0"/>
        <w:spacing w:line="440" w:lineRule="exact"/>
        <w:ind w:firstLine="560" w:firstLineChars="200"/>
        <w:jc w:val="left"/>
        <w:textAlignment w:val="baseline"/>
        <w:outlineLvl w:val="9"/>
        <w:rPr>
          <w:rStyle w:val="48"/>
          <w:rFonts w:hint="eastAsia" w:ascii="宋体" w:hAnsi="宋体" w:eastAsia="宋体" w:cs="宋体"/>
          <w:bCs/>
          <w:color w:val="auto"/>
          <w:sz w:val="28"/>
          <w:szCs w:val="28"/>
          <w:highlight w:val="none"/>
        </w:rPr>
      </w:pPr>
      <w:r>
        <w:rPr>
          <w:rStyle w:val="48"/>
          <w:rFonts w:hint="eastAsia" w:ascii="宋体" w:hAnsi="宋体" w:eastAsia="宋体" w:cs="宋体"/>
          <w:bCs/>
          <w:color w:val="auto"/>
          <w:sz w:val="28"/>
          <w:szCs w:val="28"/>
          <w:highlight w:val="none"/>
          <w:lang w:val="en-US"/>
        </w:rPr>
        <w:t>二</w:t>
      </w:r>
      <w:r>
        <w:rPr>
          <w:rStyle w:val="48"/>
          <w:rFonts w:hint="eastAsia" w:ascii="宋体" w:hAnsi="宋体" w:eastAsia="宋体" w:cs="宋体"/>
          <w:bCs/>
          <w:color w:val="auto"/>
          <w:sz w:val="28"/>
          <w:szCs w:val="28"/>
          <w:highlight w:val="none"/>
        </w:rPr>
        <w:t>、评审标准</w:t>
      </w:r>
    </w:p>
    <w:p>
      <w:pPr>
        <w:widowControl/>
        <w:snapToGrid w:val="0"/>
        <w:spacing w:line="440" w:lineRule="exact"/>
        <w:ind w:firstLine="560" w:firstLineChars="200"/>
        <w:jc w:val="left"/>
        <w:textAlignment w:val="baseline"/>
        <w:outlineLvl w:val="9"/>
        <w:rPr>
          <w:rStyle w:val="48"/>
          <w:rFonts w:hint="eastAsia" w:ascii="宋体" w:hAnsi="宋体" w:eastAsia="宋体" w:cs="宋体"/>
          <w:color w:val="auto"/>
          <w:sz w:val="28"/>
          <w:szCs w:val="28"/>
          <w:highlight w:val="none"/>
        </w:rPr>
      </w:pPr>
      <w:r>
        <w:rPr>
          <w:rStyle w:val="48"/>
          <w:rFonts w:hint="eastAsia" w:ascii="宋体" w:hAnsi="宋体" w:eastAsia="宋体" w:cs="宋体"/>
          <w:color w:val="auto"/>
          <w:sz w:val="28"/>
          <w:szCs w:val="28"/>
          <w:highlight w:val="none"/>
        </w:rPr>
        <w:t>对所有谈判供应商的评审，都采用相同的程序和标准。评审过程将严格按照谈判文件的要求和条件进行。</w:t>
      </w:r>
    </w:p>
    <w:p>
      <w:pPr>
        <w:widowControl/>
        <w:snapToGrid w:val="0"/>
        <w:spacing w:line="440" w:lineRule="exact"/>
        <w:jc w:val="center"/>
        <w:textAlignment w:val="baseline"/>
        <w:outlineLvl w:val="9"/>
        <w:rPr>
          <w:rStyle w:val="48"/>
          <w:rFonts w:hint="eastAsia" w:ascii="宋体" w:hAnsi="宋体" w:eastAsia="宋体" w:cs="宋体"/>
          <w:b/>
          <w:bCs/>
          <w:color w:val="auto"/>
          <w:sz w:val="28"/>
          <w:szCs w:val="28"/>
          <w:highlight w:val="none"/>
        </w:rPr>
      </w:pPr>
      <w:r>
        <w:rPr>
          <w:rStyle w:val="48"/>
          <w:rFonts w:hint="eastAsia" w:ascii="宋体" w:hAnsi="宋体" w:eastAsia="宋体" w:cs="宋体"/>
          <w:b/>
          <w:bCs/>
          <w:color w:val="auto"/>
          <w:sz w:val="28"/>
          <w:szCs w:val="28"/>
          <w:highlight w:val="none"/>
        </w:rPr>
        <w:t>初步评审</w:t>
      </w:r>
    </w:p>
    <w:tbl>
      <w:tblPr>
        <w:tblStyle w:val="27"/>
        <w:tblW w:w="10166" w:type="dxa"/>
        <w:tblInd w:w="-11" w:type="dxa"/>
        <w:tblLayout w:type="fixed"/>
        <w:tblCellMar>
          <w:top w:w="0" w:type="dxa"/>
          <w:left w:w="0" w:type="dxa"/>
          <w:bottom w:w="0" w:type="dxa"/>
          <w:right w:w="0" w:type="dxa"/>
        </w:tblCellMar>
      </w:tblPr>
      <w:tblGrid>
        <w:gridCol w:w="594"/>
        <w:gridCol w:w="2342"/>
        <w:gridCol w:w="5800"/>
        <w:gridCol w:w="1430"/>
      </w:tblGrid>
      <w:tr>
        <w:tblPrEx>
          <w:tblCellMar>
            <w:top w:w="0" w:type="dxa"/>
            <w:left w:w="0" w:type="dxa"/>
            <w:bottom w:w="0" w:type="dxa"/>
            <w:right w:w="0" w:type="dxa"/>
          </w:tblCellMar>
        </w:tblPrEx>
        <w:trPr>
          <w:trHeight w:val="57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序号</w:t>
            </w:r>
          </w:p>
        </w:tc>
        <w:tc>
          <w:tcPr>
            <w:tcW w:w="2342"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指标名称</w:t>
            </w:r>
          </w:p>
        </w:tc>
        <w:tc>
          <w:tcPr>
            <w:tcW w:w="580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指标要求</w:t>
            </w:r>
          </w:p>
        </w:tc>
        <w:tc>
          <w:tcPr>
            <w:tcW w:w="143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是否通过</w:t>
            </w:r>
          </w:p>
        </w:tc>
      </w:tr>
      <w:tr>
        <w:tblPrEx>
          <w:tblCellMar>
            <w:top w:w="0" w:type="dxa"/>
            <w:left w:w="0" w:type="dxa"/>
            <w:bottom w:w="0" w:type="dxa"/>
            <w:right w:w="0" w:type="dxa"/>
          </w:tblCellMar>
        </w:tblPrEx>
        <w:trPr>
          <w:trHeight w:val="68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1</w:t>
            </w:r>
          </w:p>
        </w:tc>
        <w:tc>
          <w:tcPr>
            <w:tcW w:w="2342"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谈判响应文件盖章</w:t>
            </w:r>
          </w:p>
        </w:tc>
        <w:tc>
          <w:tcPr>
            <w:tcW w:w="580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符合谈判响应文件格式盖章或签字要求</w:t>
            </w:r>
          </w:p>
        </w:tc>
        <w:tc>
          <w:tcPr>
            <w:tcW w:w="143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2</w:t>
            </w:r>
          </w:p>
        </w:tc>
        <w:tc>
          <w:tcPr>
            <w:tcW w:w="2342"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谈判响应文件内容</w:t>
            </w:r>
          </w:p>
        </w:tc>
        <w:tc>
          <w:tcPr>
            <w:tcW w:w="580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0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3</w:t>
            </w:r>
          </w:p>
        </w:tc>
        <w:tc>
          <w:tcPr>
            <w:tcW w:w="2342"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投标报价</w:t>
            </w:r>
          </w:p>
        </w:tc>
        <w:tc>
          <w:tcPr>
            <w:tcW w:w="580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default" w:ascii="宋体" w:hAnsi="宋体" w:eastAsia="宋体" w:cs="宋体"/>
                <w:color w:val="auto"/>
                <w:kern w:val="0"/>
                <w:sz w:val="28"/>
                <w:szCs w:val="28"/>
                <w:highlight w:val="none"/>
                <w:lang w:val="en-US"/>
              </w:rPr>
            </w:pPr>
            <w:r>
              <w:rPr>
                <w:rStyle w:val="48"/>
                <w:rFonts w:hint="eastAsia" w:ascii="宋体" w:hAnsi="宋体" w:eastAsia="宋体" w:cs="宋体"/>
                <w:color w:val="auto"/>
                <w:kern w:val="0"/>
                <w:sz w:val="28"/>
                <w:szCs w:val="28"/>
                <w:highlight w:val="none"/>
              </w:rPr>
              <w:t>不得</w:t>
            </w:r>
            <w:r>
              <w:rPr>
                <w:rStyle w:val="48"/>
                <w:rFonts w:hint="eastAsia" w:eastAsia="宋体" w:cs="宋体"/>
                <w:color w:val="auto"/>
                <w:kern w:val="0"/>
                <w:sz w:val="28"/>
                <w:szCs w:val="28"/>
                <w:highlight w:val="none"/>
                <w:lang w:val="en-US"/>
              </w:rPr>
              <w:t>高于最高限价</w:t>
            </w:r>
          </w:p>
        </w:tc>
        <w:tc>
          <w:tcPr>
            <w:tcW w:w="143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465"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4</w:t>
            </w:r>
          </w:p>
        </w:tc>
        <w:tc>
          <w:tcPr>
            <w:tcW w:w="2342"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供应商资格</w:t>
            </w:r>
          </w:p>
        </w:tc>
        <w:tc>
          <w:tcPr>
            <w:tcW w:w="580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47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5</w:t>
            </w:r>
          </w:p>
        </w:tc>
        <w:tc>
          <w:tcPr>
            <w:tcW w:w="2342"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合同履行期限</w:t>
            </w:r>
          </w:p>
        </w:tc>
        <w:tc>
          <w:tcPr>
            <w:tcW w:w="580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6</w:t>
            </w:r>
          </w:p>
        </w:tc>
        <w:tc>
          <w:tcPr>
            <w:tcW w:w="2342"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both"/>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lang w:val="en-US"/>
              </w:rPr>
              <w:t>谈判</w:t>
            </w:r>
            <w:r>
              <w:rPr>
                <w:rStyle w:val="48"/>
                <w:rFonts w:hint="eastAsia" w:ascii="宋体" w:hAnsi="宋体" w:eastAsia="宋体" w:cs="宋体"/>
                <w:color w:val="auto"/>
                <w:kern w:val="0"/>
                <w:sz w:val="28"/>
                <w:szCs w:val="28"/>
                <w:highlight w:val="none"/>
              </w:rPr>
              <w:t>有效期</w:t>
            </w:r>
          </w:p>
        </w:tc>
        <w:tc>
          <w:tcPr>
            <w:tcW w:w="580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both"/>
              <w:outlineLvl w:val="9"/>
              <w:rPr>
                <w:rStyle w:val="48"/>
                <w:rFonts w:hint="eastAsia" w:ascii="宋体" w:hAnsi="宋体" w:eastAsia="宋体" w:cs="宋体"/>
                <w:color w:val="auto"/>
                <w:kern w:val="0"/>
                <w:sz w:val="28"/>
                <w:szCs w:val="28"/>
                <w:highlight w:val="none"/>
              </w:rPr>
            </w:pPr>
            <w:r>
              <w:rPr>
                <w:rStyle w:val="48"/>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49"/>
              <w:widowControl/>
              <w:spacing w:before="0" w:beforeAutospacing="0" w:after="0" w:afterAutospacing="0" w:line="440" w:lineRule="exact"/>
              <w:jc w:val="center"/>
              <w:outlineLvl w:val="9"/>
              <w:rPr>
                <w:rStyle w:val="48"/>
                <w:rFonts w:hint="eastAsia" w:ascii="宋体" w:hAnsi="宋体" w:eastAsia="宋体" w:cs="宋体"/>
                <w:color w:val="auto"/>
                <w:kern w:val="0"/>
                <w:sz w:val="28"/>
                <w:szCs w:val="28"/>
                <w:highlight w:val="none"/>
              </w:rPr>
            </w:pPr>
          </w:p>
        </w:tc>
      </w:tr>
    </w:tbl>
    <w:p>
      <w:pPr>
        <w:widowControl/>
        <w:snapToGrid w:val="0"/>
        <w:spacing w:line="440" w:lineRule="exact"/>
        <w:ind w:firstLine="560" w:firstLineChars="200"/>
        <w:jc w:val="left"/>
        <w:textAlignment w:val="baseline"/>
        <w:outlineLvl w:val="9"/>
        <w:rPr>
          <w:rStyle w:val="48"/>
          <w:rFonts w:hint="eastAsia" w:ascii="宋体" w:hAnsi="宋体" w:eastAsia="宋体" w:cs="宋体"/>
          <w:bCs/>
          <w:color w:val="auto"/>
          <w:sz w:val="28"/>
          <w:szCs w:val="28"/>
          <w:highlight w:val="none"/>
        </w:rPr>
      </w:pPr>
      <w:r>
        <w:rPr>
          <w:rStyle w:val="48"/>
          <w:rFonts w:hint="eastAsia" w:ascii="宋体" w:hAnsi="宋体" w:eastAsia="宋体" w:cs="宋体"/>
          <w:bCs/>
          <w:color w:val="auto"/>
          <w:sz w:val="28"/>
          <w:szCs w:val="28"/>
          <w:highlight w:val="none"/>
          <w:lang w:val="en-US"/>
        </w:rPr>
        <w:t>三</w:t>
      </w:r>
      <w:r>
        <w:rPr>
          <w:rStyle w:val="48"/>
          <w:rFonts w:hint="eastAsia" w:ascii="宋体" w:hAnsi="宋体" w:eastAsia="宋体" w:cs="宋体"/>
          <w:bCs/>
          <w:color w:val="auto"/>
          <w:sz w:val="28"/>
          <w:szCs w:val="28"/>
          <w:highlight w:val="none"/>
        </w:rPr>
        <w:t>、评审结果</w:t>
      </w:r>
    </w:p>
    <w:p>
      <w:pPr>
        <w:spacing w:line="440" w:lineRule="exact"/>
        <w:jc w:val="both"/>
        <w:outlineLvl w:val="9"/>
        <w:rPr>
          <w:rFonts w:hint="eastAsia" w:ascii="宋体" w:hAnsi="宋体" w:eastAsia="宋体" w:cs="宋体"/>
          <w:color w:val="auto"/>
          <w:highlight w:val="none"/>
        </w:rPr>
      </w:pPr>
      <w:r>
        <w:rPr>
          <w:rStyle w:val="48"/>
          <w:rFonts w:hint="eastAsia" w:ascii="宋体" w:hAnsi="宋体" w:eastAsia="宋体" w:cs="宋体"/>
          <w:b w:val="0"/>
          <w:color w:val="auto"/>
          <w:sz w:val="28"/>
          <w:szCs w:val="28"/>
          <w:highlight w:val="none"/>
        </w:rPr>
        <w:t xml:space="preserve"> </w:t>
      </w:r>
      <w:r>
        <w:rPr>
          <w:rStyle w:val="48"/>
          <w:rFonts w:hint="eastAsia" w:ascii="宋体" w:hAnsi="宋体" w:eastAsia="宋体" w:cs="宋体"/>
          <w:b w:val="0"/>
          <w:bCs w:val="0"/>
          <w:color w:val="auto"/>
          <w:sz w:val="28"/>
          <w:szCs w:val="28"/>
          <w:highlight w:val="none"/>
        </w:rPr>
        <w:t xml:space="preserve">   </w:t>
      </w:r>
      <w:bookmarkStart w:id="260" w:name="_Toc144880867"/>
      <w:bookmarkStart w:id="261" w:name="_Toc144887257"/>
      <w:bookmarkStart w:id="262" w:name="_Toc23973"/>
      <w:bookmarkStart w:id="263" w:name="_Toc26"/>
      <w:r>
        <w:rPr>
          <w:rStyle w:val="48"/>
          <w:rFonts w:hint="eastAsia" w:ascii="宋体" w:hAnsi="宋体" w:eastAsia="宋体" w:cs="宋体"/>
          <w:b w:val="0"/>
          <w:bCs w:val="0"/>
          <w:color w:val="auto"/>
          <w:sz w:val="28"/>
          <w:szCs w:val="28"/>
          <w:highlight w:val="none"/>
        </w:rPr>
        <w:t>谈判小组应当从质量和服务均能满足采购文件实质性响应要求的供应商中，</w:t>
      </w:r>
      <w:r>
        <w:rPr>
          <w:rStyle w:val="48"/>
          <w:rFonts w:hint="eastAsia" w:ascii="宋体" w:hAnsi="宋体" w:eastAsia="宋体" w:cs="宋体"/>
          <w:b/>
          <w:bCs/>
          <w:color w:val="auto"/>
          <w:sz w:val="28"/>
          <w:szCs w:val="28"/>
          <w:highlight w:val="none"/>
        </w:rPr>
        <w:t>按照</w:t>
      </w:r>
      <w:r>
        <w:rPr>
          <w:rStyle w:val="48"/>
          <w:rFonts w:hint="eastAsia" w:ascii="宋体" w:hAnsi="宋体" w:eastAsia="宋体" w:cs="宋体"/>
          <w:b/>
          <w:bCs/>
          <w:color w:val="auto"/>
          <w:sz w:val="28"/>
          <w:szCs w:val="28"/>
          <w:highlight w:val="none"/>
          <w:lang w:val="en-US"/>
        </w:rPr>
        <w:t>第二轮</w:t>
      </w:r>
      <w:r>
        <w:rPr>
          <w:rStyle w:val="48"/>
          <w:rFonts w:hint="eastAsia" w:ascii="宋体" w:hAnsi="宋体" w:eastAsia="宋体" w:cs="宋体"/>
          <w:b/>
          <w:bCs/>
          <w:color w:val="auto"/>
          <w:sz w:val="28"/>
          <w:szCs w:val="28"/>
          <w:highlight w:val="none"/>
        </w:rPr>
        <w:t>报价由低到高的顺序</w:t>
      </w:r>
      <w:r>
        <w:rPr>
          <w:rStyle w:val="48"/>
          <w:rFonts w:hint="eastAsia" w:ascii="宋体" w:hAnsi="宋体" w:eastAsia="宋体" w:cs="宋体"/>
          <w:b/>
          <w:bCs/>
          <w:color w:val="auto"/>
          <w:sz w:val="28"/>
          <w:szCs w:val="28"/>
          <w:highlight w:val="none"/>
          <w:lang w:val="en-US"/>
        </w:rPr>
        <w:t>确定</w:t>
      </w:r>
      <w:r>
        <w:rPr>
          <w:rStyle w:val="48"/>
          <w:rFonts w:hint="eastAsia" w:ascii="宋体" w:hAnsi="宋体" w:eastAsia="宋体" w:cs="宋体"/>
          <w:b/>
          <w:bCs/>
          <w:color w:val="auto"/>
          <w:sz w:val="28"/>
          <w:szCs w:val="28"/>
          <w:highlight w:val="none"/>
        </w:rPr>
        <w:t>成交人，并编写评审报告。</w:t>
      </w:r>
      <w:bookmarkEnd w:id="260"/>
      <w:bookmarkEnd w:id="261"/>
      <w:r>
        <w:rPr>
          <w:rStyle w:val="48"/>
          <w:rFonts w:hint="eastAsia" w:ascii="宋体" w:eastAsia="宋体" w:cs="宋体"/>
          <w:b/>
          <w:bCs/>
          <w:color w:val="auto"/>
          <w:sz w:val="28"/>
          <w:szCs w:val="28"/>
          <w:highlight w:val="none"/>
          <w:lang w:val="en-US"/>
        </w:rPr>
        <w:t>第二轮</w:t>
      </w:r>
      <w:r>
        <w:rPr>
          <w:rStyle w:val="48"/>
          <w:rFonts w:hint="eastAsia" w:ascii="宋体" w:hAnsi="宋体" w:eastAsia="宋体" w:cs="宋体"/>
          <w:b/>
          <w:bCs/>
          <w:color w:val="auto"/>
          <w:sz w:val="28"/>
          <w:szCs w:val="28"/>
          <w:highlight w:val="none"/>
        </w:rPr>
        <w:t>报价相同的，则由谈判小组采取随机抽取方式确定成交</w:t>
      </w:r>
      <w:r>
        <w:rPr>
          <w:rStyle w:val="48"/>
          <w:rFonts w:hint="eastAsia" w:ascii="宋体" w:eastAsia="宋体" w:cs="宋体"/>
          <w:b/>
          <w:bCs/>
          <w:color w:val="auto"/>
          <w:sz w:val="28"/>
          <w:szCs w:val="28"/>
          <w:highlight w:val="none"/>
          <w:lang w:val="en-US"/>
        </w:rPr>
        <w:t>人</w:t>
      </w:r>
      <w:r>
        <w:rPr>
          <w:rStyle w:val="48"/>
          <w:rFonts w:hint="eastAsia" w:ascii="宋体" w:hAnsi="宋体" w:eastAsia="宋体" w:cs="宋体"/>
          <w:b/>
          <w:bCs/>
          <w:color w:val="auto"/>
          <w:sz w:val="28"/>
          <w:szCs w:val="28"/>
          <w:highlight w:val="none"/>
        </w:rPr>
        <w:t>。</w:t>
      </w:r>
      <w:bookmarkEnd w:id="262"/>
      <w:bookmarkEnd w:id="263"/>
    </w:p>
    <w:p>
      <w:pPr>
        <w:pStyle w:val="25"/>
        <w:ind w:left="0" w:leftChars="0" w:right="-21" w:firstLine="0" w:firstLineChars="0"/>
        <w:outlineLvl w:val="9"/>
        <w:rPr>
          <w:color w:val="auto"/>
          <w:highlight w:val="none"/>
        </w:rPr>
      </w:pPr>
    </w:p>
    <w:p>
      <w:pPr>
        <w:pStyle w:val="25"/>
        <w:ind w:left="0" w:leftChars="0" w:right="-21" w:firstLine="0" w:firstLineChars="0"/>
        <w:outlineLvl w:val="9"/>
        <w:rPr>
          <w:color w:val="auto"/>
          <w:highlight w:val="none"/>
        </w:rPr>
      </w:pPr>
    </w:p>
    <w:p>
      <w:pPr>
        <w:pStyle w:val="25"/>
        <w:ind w:left="0" w:leftChars="0" w:right="-21" w:firstLine="0" w:firstLineChars="0"/>
        <w:outlineLvl w:val="9"/>
        <w:rPr>
          <w:color w:val="auto"/>
          <w:highlight w:val="none"/>
        </w:rPr>
      </w:pPr>
    </w:p>
    <w:p>
      <w:pPr>
        <w:pStyle w:val="25"/>
        <w:ind w:left="0" w:leftChars="0" w:right="-21" w:firstLine="0" w:firstLineChars="0"/>
        <w:outlineLvl w:val="9"/>
        <w:rPr>
          <w:color w:val="auto"/>
          <w:highlight w:val="none"/>
        </w:rPr>
      </w:pPr>
    </w:p>
    <w:bookmarkEnd w:id="256"/>
    <w:bookmarkEnd w:id="257"/>
    <w:bookmarkEnd w:id="258"/>
    <w:bookmarkEnd w:id="259"/>
    <w:p>
      <w:pPr>
        <w:pStyle w:val="43"/>
        <w:spacing w:after="0"/>
        <w:jc w:val="center"/>
        <w:outlineLvl w:val="0"/>
        <w:rPr>
          <w:rStyle w:val="46"/>
          <w:rFonts w:hint="eastAsia" w:ascii="宋体" w:hAnsi="宋体" w:eastAsia="宋体" w:cs="宋体"/>
          <w:b w:val="0"/>
          <w:bCs w:val="0"/>
          <w:color w:val="auto"/>
          <w:sz w:val="44"/>
          <w:szCs w:val="44"/>
          <w:highlight w:val="none"/>
        </w:rPr>
      </w:pPr>
      <w:bookmarkStart w:id="264" w:name="_Toc10362"/>
      <w:bookmarkStart w:id="265" w:name="_Toc405"/>
      <w:bookmarkStart w:id="266" w:name="_Toc3934"/>
      <w:bookmarkStart w:id="267" w:name="_Toc18817"/>
      <w:bookmarkStart w:id="268" w:name="_Toc29307"/>
      <w:bookmarkStart w:id="269" w:name="_Toc29341"/>
      <w:bookmarkStart w:id="270" w:name="_Toc20948"/>
      <w:bookmarkStart w:id="271" w:name="_Toc144887259"/>
      <w:r>
        <w:rPr>
          <w:rStyle w:val="46"/>
          <w:rFonts w:hint="eastAsia" w:ascii="宋体" w:hAnsi="宋体" w:eastAsia="宋体" w:cs="宋体"/>
          <w:b w:val="0"/>
          <w:bCs w:val="0"/>
          <w:color w:val="auto"/>
          <w:sz w:val="44"/>
          <w:szCs w:val="44"/>
          <w:highlight w:val="none"/>
        </w:rPr>
        <w:t>第</w:t>
      </w:r>
      <w:r>
        <w:rPr>
          <w:rStyle w:val="46"/>
          <w:rFonts w:hint="eastAsia" w:ascii="宋体" w:hAnsi="宋体" w:eastAsia="宋体" w:cs="宋体"/>
          <w:b w:val="0"/>
          <w:bCs w:val="0"/>
          <w:color w:val="auto"/>
          <w:sz w:val="44"/>
          <w:szCs w:val="44"/>
          <w:highlight w:val="none"/>
          <w:lang w:val="en-US" w:eastAsia="zh-CN"/>
        </w:rPr>
        <w:t>五</w:t>
      </w:r>
      <w:r>
        <w:rPr>
          <w:rStyle w:val="46"/>
          <w:rFonts w:hint="eastAsia" w:ascii="宋体" w:hAnsi="宋体" w:eastAsia="宋体" w:cs="宋体"/>
          <w:b w:val="0"/>
          <w:bCs w:val="0"/>
          <w:color w:val="auto"/>
          <w:sz w:val="44"/>
          <w:szCs w:val="44"/>
          <w:highlight w:val="none"/>
        </w:rPr>
        <w:t>章  合同协议书</w:t>
      </w:r>
      <w:bookmarkEnd w:id="264"/>
      <w:bookmarkEnd w:id="265"/>
      <w:bookmarkEnd w:id="266"/>
      <w:bookmarkEnd w:id="267"/>
    </w:p>
    <w:p>
      <w:pPr>
        <w:spacing w:line="360" w:lineRule="auto"/>
        <w:ind w:firstLine="642"/>
        <w:jc w:val="right"/>
        <w:rPr>
          <w:rFonts w:hint="eastAsia" w:ascii="宋体" w:hAnsi="宋体" w:eastAsia="宋体" w:cs="宋体"/>
          <w:b/>
          <w:bCs/>
          <w:color w:val="auto"/>
          <w:kern w:val="1"/>
          <w:sz w:val="32"/>
          <w:szCs w:val="32"/>
          <w:highlight w:val="none"/>
          <w:u w:val="single"/>
          <w:lang w:val="en-US" w:eastAsia="zh-CN"/>
        </w:rPr>
      </w:pPr>
      <w:r>
        <w:rPr>
          <w:rFonts w:hint="eastAsia" w:ascii="宋体" w:hAnsi="宋体" w:eastAsia="宋体" w:cs="宋体"/>
          <w:b/>
          <w:bCs/>
          <w:color w:val="auto"/>
          <w:sz w:val="26"/>
          <w:szCs w:val="26"/>
          <w:highlight w:val="none"/>
        </w:rPr>
        <w:t>AHHQ</w:t>
      </w:r>
      <w:r>
        <w:rPr>
          <w:rFonts w:hint="eastAsia" w:ascii="宋体" w:hAnsi="宋体" w:eastAsia="宋体" w:cs="宋体"/>
          <w:b/>
          <w:bCs/>
          <w:color w:val="auto"/>
          <w:spacing w:val="1"/>
          <w:sz w:val="26"/>
          <w:szCs w:val="26"/>
          <w:highlight w:val="none"/>
        </w:rPr>
        <w:t>-</w:t>
      </w:r>
      <w:r>
        <w:rPr>
          <w:rFonts w:hint="eastAsia" w:ascii="宋体" w:hAnsi="宋体" w:eastAsia="宋体" w:cs="宋体"/>
          <w:b/>
          <w:bCs/>
          <w:color w:val="auto"/>
          <w:sz w:val="26"/>
          <w:szCs w:val="26"/>
          <w:highlight w:val="none"/>
        </w:rPr>
        <w:t>LJQY</w:t>
      </w:r>
      <w:r>
        <w:rPr>
          <w:rFonts w:hint="eastAsia" w:ascii="宋体" w:hAnsi="宋体" w:eastAsia="宋体" w:cs="宋体"/>
          <w:b/>
          <w:bCs/>
          <w:color w:val="auto"/>
          <w:spacing w:val="1"/>
          <w:sz w:val="26"/>
          <w:szCs w:val="26"/>
          <w:highlight w:val="none"/>
        </w:rPr>
        <w:t>-202</w:t>
      </w:r>
      <w:r>
        <w:rPr>
          <w:rFonts w:hint="eastAsia" w:ascii="宋体" w:hAnsi="宋体" w:eastAsia="宋体" w:cs="宋体"/>
          <w:b/>
          <w:bCs/>
          <w:color w:val="auto"/>
          <w:spacing w:val="1"/>
          <w:sz w:val="26"/>
          <w:szCs w:val="26"/>
          <w:highlight w:val="none"/>
          <w:lang w:val="en-US" w:eastAsia="zh-CN"/>
        </w:rPr>
        <w:t>4</w:t>
      </w:r>
      <w:r>
        <w:rPr>
          <w:rFonts w:hint="eastAsia" w:ascii="宋体" w:hAnsi="宋体" w:eastAsia="宋体" w:cs="宋体"/>
          <w:b/>
          <w:bCs/>
          <w:color w:val="auto"/>
          <w:spacing w:val="1"/>
          <w:sz w:val="26"/>
          <w:szCs w:val="26"/>
          <w:highlight w:val="none"/>
        </w:rPr>
        <w:t>-</w:t>
      </w:r>
      <w:r>
        <w:rPr>
          <w:rFonts w:hint="eastAsia" w:ascii="宋体" w:hAnsi="宋体" w:eastAsia="宋体" w:cs="宋体"/>
          <w:b/>
          <w:bCs/>
          <w:color w:val="auto"/>
          <w:spacing w:val="1"/>
          <w:sz w:val="26"/>
          <w:szCs w:val="26"/>
          <w:highlight w:val="none"/>
          <w:lang w:val="en-US" w:eastAsia="zh-CN"/>
        </w:rPr>
        <w:t>xx</w:t>
      </w:r>
    </w:p>
    <w:p>
      <w:pPr>
        <w:spacing w:line="360" w:lineRule="auto"/>
        <w:ind w:firstLine="642"/>
        <w:jc w:val="center"/>
        <w:rPr>
          <w:rFonts w:hint="eastAsia" w:cs="仿宋_GB2312" w:asciiTheme="minorEastAsia" w:hAnsiTheme="minorEastAsia" w:eastAsiaTheme="minorEastAsia"/>
          <w:b/>
          <w:color w:val="auto"/>
          <w:kern w:val="1"/>
          <w:sz w:val="32"/>
          <w:szCs w:val="32"/>
          <w:highlight w:val="none"/>
        </w:rPr>
      </w:pPr>
      <w:r>
        <w:rPr>
          <w:rFonts w:hint="eastAsia" w:cs="仿宋" w:asciiTheme="minorEastAsia" w:hAnsiTheme="minorEastAsia" w:eastAsiaTheme="minorEastAsia"/>
          <w:color w:val="auto"/>
          <w:kern w:val="1"/>
          <w:sz w:val="28"/>
          <w:szCs w:val="28"/>
          <w:highlight w:val="none"/>
          <w:u w:val="single"/>
        </w:rPr>
        <w:t xml:space="preserve">        </w:t>
      </w:r>
      <w:r>
        <w:rPr>
          <w:rFonts w:hint="eastAsia" w:cs="仿宋_GB2312" w:asciiTheme="minorEastAsia" w:hAnsiTheme="minorEastAsia" w:eastAsiaTheme="minorEastAsia"/>
          <w:b/>
          <w:bCs/>
          <w:color w:val="auto"/>
          <w:kern w:val="1"/>
          <w:sz w:val="32"/>
          <w:szCs w:val="32"/>
          <w:highlight w:val="none"/>
        </w:rPr>
        <w:t>项目部</w:t>
      </w:r>
      <w:r>
        <w:rPr>
          <w:rFonts w:hint="eastAsia" w:cs="仿宋_GB2312" w:asciiTheme="minorEastAsia" w:hAnsiTheme="minorEastAsia" w:eastAsiaTheme="minorEastAsia"/>
          <w:b/>
          <w:color w:val="auto"/>
          <w:kern w:val="1"/>
          <w:sz w:val="32"/>
          <w:szCs w:val="32"/>
          <w:highlight w:val="none"/>
        </w:rPr>
        <w:t>垃圾清运运输协议</w:t>
      </w:r>
    </w:p>
    <w:p>
      <w:pPr>
        <w:spacing w:line="360" w:lineRule="auto"/>
        <w:rPr>
          <w:rFonts w:asciiTheme="minorEastAsia" w:hAnsiTheme="minorEastAsia" w:eastAsiaTheme="minorEastAsia"/>
          <w:color w:val="auto"/>
          <w:kern w:val="1"/>
          <w:sz w:val="10"/>
          <w:szCs w:val="1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甲方：安徽惠群城市物业有限公司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乙方：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经甲乙双方协商，就甲方所服务的</w:t>
      </w:r>
      <w:r>
        <w:rPr>
          <w:rFonts w:hint="eastAsia" w:cs="仿宋" w:asciiTheme="minorEastAsia" w:hAnsiTheme="minorEastAsia" w:eastAsiaTheme="minorEastAsia"/>
          <w:color w:val="auto"/>
          <w:kern w:val="1"/>
          <w:sz w:val="28"/>
          <w:szCs w:val="28"/>
          <w:highlight w:val="none"/>
          <w:u w:val="single"/>
        </w:rPr>
        <w:t xml:space="preserve"> </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u w:val="single"/>
        </w:rPr>
        <w:t xml:space="preserve"> </w:t>
      </w:r>
      <w:r>
        <w:rPr>
          <w:rFonts w:hint="eastAsia" w:cs="仿宋" w:asciiTheme="minorEastAsia" w:hAnsiTheme="minorEastAsia" w:eastAsiaTheme="minorEastAsia"/>
          <w:color w:val="auto"/>
          <w:kern w:val="1"/>
          <w:sz w:val="28"/>
          <w:szCs w:val="28"/>
          <w:highlight w:val="none"/>
        </w:rPr>
        <w:t>项目部日常垃圾、建筑装修垃圾、树枝树叶等所有杂物清运承包达成如下协议：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kern w:val="1"/>
          <w:sz w:val="28"/>
          <w:szCs w:val="28"/>
          <w:highlight w:val="none"/>
          <w:lang w:eastAsia="zh-CN"/>
        </w:rPr>
      </w:pPr>
      <w:r>
        <w:rPr>
          <w:rFonts w:hint="eastAsia" w:ascii="黑体" w:hAnsi="黑体" w:eastAsia="黑体" w:cs="黑体"/>
          <w:color w:val="auto"/>
          <w:kern w:val="1"/>
          <w:sz w:val="28"/>
          <w:szCs w:val="28"/>
          <w:highlight w:val="none"/>
        </w:rPr>
        <w:t>一、</w:t>
      </w:r>
      <w:r>
        <w:rPr>
          <w:rFonts w:hint="eastAsia" w:ascii="黑体" w:hAnsi="黑体" w:eastAsia="黑体" w:cs="黑体"/>
          <w:color w:val="auto"/>
          <w:kern w:val="1"/>
          <w:sz w:val="28"/>
          <w:szCs w:val="28"/>
          <w:highlight w:val="none"/>
          <w:lang w:eastAsia="zh-CN"/>
        </w:rPr>
        <w:t>垃圾清运范围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asciiTheme="minorEastAsia" w:hAnsiTheme="minorEastAsia" w:eastAsiaTheme="minorEastAsia"/>
          <w:color w:val="auto"/>
          <w:kern w:val="1"/>
          <w:sz w:val="28"/>
          <w:szCs w:val="28"/>
          <w:highlight w:val="none"/>
        </w:rPr>
      </w:pPr>
      <w:r>
        <w:rPr>
          <w:rFonts w:hint="eastAsia" w:cs="仿宋_GB2312" w:asciiTheme="minorEastAsia" w:hAnsiTheme="minorEastAsia" w:eastAsiaTheme="minorEastAsia"/>
          <w:b/>
          <w:bCs/>
          <w:color w:val="auto"/>
          <w:kern w:val="1"/>
          <w:sz w:val="32"/>
          <w:szCs w:val="32"/>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rPr>
        <w:t>内日常垃圾、建筑装修垃圾、树枝树叶等所有杂物清运。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kern w:val="1"/>
          <w:sz w:val="28"/>
          <w:szCs w:val="28"/>
          <w:highlight w:val="none"/>
        </w:rPr>
      </w:pPr>
      <w:r>
        <w:rPr>
          <w:rFonts w:hint="eastAsia" w:ascii="黑体" w:hAnsi="黑体" w:eastAsia="黑体" w:cs="黑体"/>
          <w:color w:val="auto"/>
          <w:kern w:val="1"/>
          <w:sz w:val="28"/>
          <w:szCs w:val="28"/>
          <w:highlight w:val="none"/>
        </w:rPr>
        <w:t>二、要求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（一）乙方保证本小区内的日常垃圾（必须日清）、建筑装修垃圾、树枝树叶等所有杂物（不超一周）彻底清运。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（二）乙方将垃圾装车后，必须把垃圾点周围的卫生打扫干净，无垃圾残留现象。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（三）乙方在甲方服务的区域内作业，不得将垃圾散落地面。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（四）甲方对乙方的清运工作采取不定期监督检验，每检验一处不合格，有权从月承包费用中扣除50元，</w:t>
      </w:r>
      <w:r>
        <w:rPr>
          <w:rFonts w:hint="eastAsia" w:cs="仿宋" w:asciiTheme="minorEastAsia" w:hAnsiTheme="minorEastAsia" w:eastAsiaTheme="minorEastAsia"/>
          <w:color w:val="auto"/>
          <w:kern w:val="1"/>
          <w:sz w:val="28"/>
          <w:szCs w:val="28"/>
          <w:highlight w:val="none"/>
          <w:lang w:val="en-US" w:eastAsia="zh-CN"/>
        </w:rPr>
        <w:t>合同期限内</w:t>
      </w:r>
      <w:r>
        <w:rPr>
          <w:rFonts w:hint="eastAsia" w:cs="仿宋" w:asciiTheme="minorEastAsia" w:hAnsiTheme="minorEastAsia" w:eastAsiaTheme="minorEastAsia"/>
          <w:color w:val="auto"/>
          <w:kern w:val="1"/>
          <w:sz w:val="28"/>
          <w:szCs w:val="28"/>
          <w:highlight w:val="none"/>
        </w:rPr>
        <w:t>连续检验不合格超过5次，甲方有权终止协议。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（五）乙方自备垃圾清运运输所需的车辆和其它工具。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（六）乙方在清运垃圾过程中损坏第三方财物的应及时修复、恢复原状，不能恢复的承担赔偿责任。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（七）乙方在清运垃圾过程中发生交通事故造成自身或他人人身损害的，自行承担赔偿责任并承担相关费用，与甲方无关。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（八）乙方在清运垃圾过程中，应遵守国家和地方相关的垃圾清运法律法规。因乙方违反有关垃圾清运、倾倒、处置等规定造成行政部门处罚的由乙方自行承担。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asciiTheme="minorEastAsia" w:hAnsiTheme="minorEastAsia" w:eastAsiaTheme="minorEastAsia"/>
          <w:color w:val="auto"/>
          <w:kern w:val="1"/>
          <w:sz w:val="28"/>
          <w:szCs w:val="28"/>
          <w:highlight w:val="none"/>
        </w:rPr>
      </w:pPr>
      <w:r>
        <w:rPr>
          <w:rFonts w:hint="eastAsia" w:ascii="黑体" w:hAnsi="黑体" w:eastAsia="黑体" w:cs="黑体"/>
          <w:color w:val="auto"/>
          <w:kern w:val="1"/>
          <w:sz w:val="28"/>
          <w:szCs w:val="28"/>
          <w:highlight w:val="none"/>
        </w:rPr>
        <w:t>三、免责条款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协议履行期限内如遇不可抗力协议自行终止，互不承担责任。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ascii="黑体" w:hAnsi="黑体" w:eastAsia="黑体" w:cs="黑体"/>
          <w:color w:val="auto"/>
          <w:kern w:val="1"/>
          <w:sz w:val="28"/>
          <w:szCs w:val="28"/>
          <w:highlight w:val="none"/>
        </w:rPr>
        <w:t>四、日常垃圾、建筑装修垃圾、树枝树叶</w:t>
      </w:r>
      <w:r>
        <w:rPr>
          <w:rFonts w:hint="eastAsia" w:ascii="黑体" w:hAnsi="黑体" w:eastAsia="黑体" w:cs="黑体"/>
          <w:color w:val="auto"/>
          <w:kern w:val="1"/>
          <w:sz w:val="28"/>
          <w:szCs w:val="28"/>
          <w:highlight w:val="none"/>
          <w:lang w:val="en-US" w:eastAsia="zh-CN"/>
        </w:rPr>
        <w:t>运输费用</w:t>
      </w:r>
      <w:r>
        <w:rPr>
          <w:rFonts w:hint="eastAsia" w:ascii="黑体" w:hAnsi="黑体" w:eastAsia="黑体" w:cs="黑体"/>
          <w:color w:val="auto"/>
          <w:kern w:val="1"/>
          <w:sz w:val="28"/>
          <w:szCs w:val="28"/>
          <w:highlight w:val="none"/>
        </w:rPr>
        <w:t>结算方式及金额。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lang w:val="en-US" w:eastAsia="zh-CN"/>
        </w:rPr>
        <w:t>1、日常垃圾清运费为：</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lang w:val="en-US" w:eastAsia="zh-CN"/>
        </w:rPr>
        <w:t>元</w:t>
      </w:r>
      <w:r>
        <w:rPr>
          <w:rFonts w:hint="eastAsia" w:cs="仿宋" w:asciiTheme="minorEastAsia" w:hAnsiTheme="minorEastAsia"/>
          <w:color w:val="auto"/>
          <w:kern w:val="1"/>
          <w:sz w:val="28"/>
          <w:szCs w:val="28"/>
          <w:highlight w:val="none"/>
          <w:lang w:val="en-US" w:eastAsia="zh-CN"/>
        </w:rPr>
        <w:t>/年</w:t>
      </w:r>
      <w:r>
        <w:rPr>
          <w:rFonts w:hint="eastAsia" w:cs="仿宋" w:asciiTheme="minorEastAsia" w:hAnsiTheme="minorEastAsia" w:eastAsiaTheme="minorEastAsia"/>
          <w:color w:val="auto"/>
          <w:kern w:val="1"/>
          <w:sz w:val="28"/>
          <w:szCs w:val="28"/>
          <w:highlight w:val="none"/>
          <w:lang w:val="en-US" w:eastAsia="zh-CN"/>
        </w:rPr>
        <w:t>（大写：</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color w:val="auto"/>
          <w:kern w:val="1"/>
          <w:sz w:val="28"/>
          <w:szCs w:val="28"/>
          <w:highlight w:val="none"/>
          <w:lang w:val="en-US" w:eastAsia="zh-CN"/>
        </w:rPr>
        <w:t>/年</w:t>
      </w:r>
      <w:r>
        <w:rPr>
          <w:rFonts w:hint="eastAsia" w:cs="仿宋" w:asciiTheme="minorEastAsia" w:hAnsiTheme="minorEastAsia" w:eastAsiaTheme="minorEastAsia"/>
          <w:color w:val="auto"/>
          <w:kern w:val="1"/>
          <w:sz w:val="28"/>
          <w:szCs w:val="28"/>
          <w:highlight w:val="none"/>
          <w:lang w:val="en-US" w:eastAsia="zh-CN"/>
        </w:rPr>
        <w:t>）</w:t>
      </w:r>
      <w:r>
        <w:rPr>
          <w:rFonts w:hint="eastAsia" w:cs="仿宋" w:asciiTheme="minorEastAsia" w:hAnsiTheme="minorEastAsia"/>
          <w:color w:val="auto"/>
          <w:kern w:val="1"/>
          <w:sz w:val="28"/>
          <w:szCs w:val="28"/>
          <w:highlight w:val="none"/>
          <w:lang w:val="en-US" w:eastAsia="zh-CN"/>
        </w:rPr>
        <w:t>；</w:t>
      </w:r>
      <w:r>
        <w:rPr>
          <w:rFonts w:hint="eastAsia" w:cs="仿宋" w:asciiTheme="minorEastAsia" w:hAnsiTheme="minorEastAsia" w:eastAsiaTheme="minorEastAsia"/>
          <w:color w:val="auto"/>
          <w:kern w:val="1"/>
          <w:sz w:val="28"/>
          <w:szCs w:val="28"/>
          <w:highlight w:val="none"/>
        </w:rPr>
        <w:t>日常垃圾清运结算方式</w:t>
      </w:r>
      <w:r>
        <w:rPr>
          <w:rFonts w:hint="eastAsia" w:cs="仿宋" w:asciiTheme="minorEastAsia" w:hAnsiTheme="minorEastAsia" w:eastAsiaTheme="minorEastAsia"/>
          <w:color w:val="auto"/>
          <w:kern w:val="1"/>
          <w:sz w:val="28"/>
          <w:szCs w:val="28"/>
          <w:highlight w:val="none"/>
          <w:lang w:eastAsia="zh-CN"/>
        </w:rPr>
        <w:t>：</w:t>
      </w:r>
      <w:r>
        <w:rPr>
          <w:rFonts w:hint="eastAsia" w:cs="仿宋" w:asciiTheme="minorEastAsia" w:hAnsiTheme="minorEastAsia" w:eastAsiaTheme="minorEastAsia"/>
          <w:color w:val="auto"/>
          <w:kern w:val="1"/>
          <w:sz w:val="28"/>
          <w:szCs w:val="28"/>
          <w:highlight w:val="none"/>
        </w:rPr>
        <w:t>甲方以转账方式按</w:t>
      </w:r>
      <w:r>
        <w:rPr>
          <w:rFonts w:hint="eastAsia" w:cs="仿宋" w:asciiTheme="minorEastAsia" w:hAnsiTheme="minorEastAsia" w:eastAsiaTheme="minorEastAsia"/>
          <w:color w:val="auto"/>
          <w:kern w:val="1"/>
          <w:sz w:val="28"/>
          <w:szCs w:val="28"/>
          <w:highlight w:val="none"/>
          <w:lang w:val="en-US" w:eastAsia="zh-CN"/>
        </w:rPr>
        <w:t>月</w:t>
      </w:r>
      <w:r>
        <w:rPr>
          <w:rFonts w:hint="eastAsia" w:cs="仿宋" w:asciiTheme="minorEastAsia" w:hAnsiTheme="minorEastAsia" w:eastAsiaTheme="minorEastAsia"/>
          <w:color w:val="auto"/>
          <w:kern w:val="1"/>
          <w:sz w:val="28"/>
          <w:szCs w:val="28"/>
          <w:highlight w:val="none"/>
        </w:rPr>
        <w:t>支付给乙方</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u w:val="single"/>
        </w:rPr>
        <w:t xml:space="preserve"> </w:t>
      </w:r>
      <w:r>
        <w:rPr>
          <w:rFonts w:hint="eastAsia" w:cs="仿宋" w:asciiTheme="minorEastAsia" w:hAnsiTheme="minorEastAsia" w:eastAsiaTheme="minorEastAsia"/>
          <w:color w:val="auto"/>
          <w:kern w:val="1"/>
          <w:sz w:val="28"/>
          <w:szCs w:val="28"/>
          <w:highlight w:val="none"/>
        </w:rPr>
        <w:t>元</w:t>
      </w:r>
      <w:r>
        <w:rPr>
          <w:rFonts w:hint="eastAsia" w:cs="仿宋" w:asciiTheme="minorEastAsia" w:hAnsiTheme="minorEastAsia" w:eastAsiaTheme="minorEastAsia"/>
          <w:color w:val="auto"/>
          <w:kern w:val="1"/>
          <w:sz w:val="28"/>
          <w:szCs w:val="28"/>
          <w:highlight w:val="none"/>
          <w:lang w:eastAsia="zh-CN"/>
        </w:rPr>
        <w:t>（</w:t>
      </w:r>
      <w:r>
        <w:rPr>
          <w:rFonts w:hint="eastAsia" w:cs="仿宋" w:asciiTheme="minorEastAsia" w:hAnsiTheme="minorEastAsia" w:eastAsiaTheme="minorEastAsia"/>
          <w:color w:val="auto"/>
          <w:kern w:val="1"/>
          <w:sz w:val="28"/>
          <w:szCs w:val="28"/>
          <w:highlight w:val="none"/>
          <w:lang w:val="en-US" w:eastAsia="zh-CN"/>
        </w:rPr>
        <w:t>大写：</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lang w:eastAsia="zh-CN"/>
        </w:rPr>
        <w:t>）</w:t>
      </w:r>
      <w:r>
        <w:rPr>
          <w:rFonts w:hint="eastAsia" w:cs="仿宋" w:asciiTheme="minorEastAsia" w:hAnsiTheme="minorEastAsia"/>
          <w:color w:val="auto"/>
          <w:kern w:val="1"/>
          <w:sz w:val="28"/>
          <w:szCs w:val="28"/>
          <w:highlight w:val="none"/>
          <w:lang w:eastAsia="zh-CN"/>
        </w:rPr>
        <w:t>；</w:t>
      </w:r>
      <w:r>
        <w:rPr>
          <w:rFonts w:hint="eastAsia" w:cs="仿宋" w:asciiTheme="minorEastAsia" w:hAnsiTheme="minorEastAsia" w:eastAsiaTheme="minorEastAsia"/>
          <w:color w:val="auto"/>
          <w:kern w:val="1"/>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asciiTheme="minorEastAsia" w:hAnsiTheme="minorEastAsia" w:eastAsiaTheme="minorEastAsia"/>
          <w:color w:val="auto"/>
          <w:kern w:val="1"/>
          <w:sz w:val="28"/>
          <w:szCs w:val="28"/>
          <w:highlight w:val="none"/>
        </w:rPr>
      </w:pPr>
      <w:r>
        <w:rPr>
          <w:rFonts w:hint="eastAsia" w:cs="仿宋" w:asciiTheme="minorEastAsia" w:hAnsiTheme="minorEastAsia"/>
          <w:color w:val="auto"/>
          <w:kern w:val="1"/>
          <w:sz w:val="28"/>
          <w:szCs w:val="28"/>
          <w:highlight w:val="none"/>
          <w:lang w:val="en-US" w:eastAsia="zh-CN"/>
        </w:rPr>
        <w:t>2</w:t>
      </w:r>
      <w:r>
        <w:rPr>
          <w:rFonts w:hint="eastAsia" w:cs="仿宋" w:asciiTheme="minorEastAsia" w:hAnsiTheme="minorEastAsia" w:eastAsiaTheme="minorEastAsia"/>
          <w:color w:val="auto"/>
          <w:kern w:val="1"/>
          <w:sz w:val="28"/>
          <w:szCs w:val="28"/>
          <w:highlight w:val="none"/>
          <w:lang w:val="en-US" w:eastAsia="zh-CN"/>
        </w:rPr>
        <w:t>、</w:t>
      </w:r>
      <w:r>
        <w:rPr>
          <w:rFonts w:hint="eastAsia" w:cs="仿宋" w:asciiTheme="minorEastAsia" w:hAnsiTheme="minorEastAsia" w:eastAsiaTheme="minorEastAsia"/>
          <w:color w:val="auto"/>
          <w:kern w:val="1"/>
          <w:sz w:val="28"/>
          <w:szCs w:val="28"/>
          <w:highlight w:val="none"/>
        </w:rPr>
        <w:t>建筑装修</w:t>
      </w:r>
      <w:r>
        <w:rPr>
          <w:rFonts w:hint="eastAsia" w:cs="仿宋" w:asciiTheme="minorEastAsia" w:hAnsiTheme="minorEastAsia"/>
          <w:color w:val="auto"/>
          <w:kern w:val="1"/>
          <w:sz w:val="28"/>
          <w:szCs w:val="28"/>
          <w:highlight w:val="none"/>
          <w:lang w:val="en-US" w:eastAsia="zh-CN"/>
        </w:rPr>
        <w:t>垃圾</w:t>
      </w:r>
      <w:r>
        <w:rPr>
          <w:rFonts w:hint="eastAsia" w:cs="仿宋" w:asciiTheme="minorEastAsia" w:hAnsiTheme="minorEastAsia" w:eastAsiaTheme="minorEastAsia"/>
          <w:color w:val="auto"/>
          <w:kern w:val="1"/>
          <w:sz w:val="28"/>
          <w:szCs w:val="28"/>
          <w:highlight w:val="none"/>
        </w:rPr>
        <w:t>及</w:t>
      </w:r>
      <w:r>
        <w:rPr>
          <w:rFonts w:hint="eastAsia" w:cs="仿宋" w:asciiTheme="minorEastAsia" w:hAnsiTheme="minorEastAsia"/>
          <w:color w:val="auto"/>
          <w:kern w:val="1"/>
          <w:sz w:val="28"/>
          <w:szCs w:val="28"/>
          <w:highlight w:val="none"/>
          <w:lang w:val="en-US" w:eastAsia="zh-CN"/>
        </w:rPr>
        <w:t>其他</w:t>
      </w:r>
      <w:r>
        <w:rPr>
          <w:rFonts w:hint="eastAsia" w:cs="仿宋" w:asciiTheme="minorEastAsia" w:hAnsiTheme="minorEastAsia" w:eastAsiaTheme="minorEastAsia"/>
          <w:color w:val="auto"/>
          <w:kern w:val="1"/>
          <w:sz w:val="28"/>
          <w:szCs w:val="28"/>
          <w:highlight w:val="none"/>
        </w:rPr>
        <w:t>杂物垃圾以运输费人民币</w:t>
      </w:r>
      <w:r>
        <w:rPr>
          <w:rFonts w:hint="eastAsia" w:cs="仿宋" w:asciiTheme="minorEastAsia" w:hAnsiTheme="minorEastAsia" w:eastAsiaTheme="minorEastAsia"/>
          <w:color w:val="auto"/>
          <w:kern w:val="1"/>
          <w:sz w:val="28"/>
          <w:szCs w:val="28"/>
          <w:highlight w:val="none"/>
          <w:u w:val="single"/>
        </w:rPr>
        <w:t xml:space="preserve">     </w:t>
      </w:r>
      <w:r>
        <w:rPr>
          <w:rFonts w:hint="eastAsia" w:cs="仿宋" w:asciiTheme="minorEastAsia" w:hAnsiTheme="minorEastAsia" w:eastAsiaTheme="minorEastAsia"/>
          <w:color w:val="auto"/>
          <w:kern w:val="1"/>
          <w:sz w:val="28"/>
          <w:szCs w:val="28"/>
          <w:highlight w:val="none"/>
        </w:rPr>
        <w:t>元/车</w:t>
      </w:r>
      <w:r>
        <w:rPr>
          <w:rFonts w:hint="eastAsia" w:cs="仿宋" w:asciiTheme="minorEastAsia" w:hAnsiTheme="minorEastAsia" w:eastAsiaTheme="minorEastAsia"/>
          <w:color w:val="auto"/>
          <w:kern w:val="1"/>
          <w:sz w:val="28"/>
          <w:szCs w:val="28"/>
          <w:highlight w:val="none"/>
          <w:lang w:eastAsia="zh-CN"/>
        </w:rPr>
        <w:t>，根据实际发生额按月进行结算</w:t>
      </w:r>
      <w:r>
        <w:rPr>
          <w:rFonts w:hint="eastAsia" w:cs="仿宋" w:asciiTheme="minorEastAsia" w:hAnsiTheme="minorEastAsia" w:eastAsiaTheme="minorEastAsia"/>
          <w:color w:val="auto"/>
          <w:kern w:val="1"/>
          <w:sz w:val="28"/>
          <w:szCs w:val="28"/>
          <w:highlight w:val="none"/>
          <w:lang w:val="en-US" w:eastAsia="zh-CN"/>
        </w:rPr>
        <w:t>，</w:t>
      </w:r>
      <w:r>
        <w:rPr>
          <w:rFonts w:hint="eastAsia" w:cs="仿宋" w:asciiTheme="minorEastAsia" w:hAnsiTheme="minorEastAsia" w:eastAsiaTheme="minorEastAsia"/>
          <w:color w:val="auto"/>
          <w:kern w:val="1"/>
          <w:sz w:val="28"/>
          <w:szCs w:val="28"/>
          <w:highlight w:val="none"/>
          <w:lang w:eastAsia="zh-CN"/>
        </w:rPr>
        <w:t>结算时需提供车辆出门时带有时间水印的原始照片做为依据</w:t>
      </w:r>
      <w:r>
        <w:rPr>
          <w:rFonts w:hint="eastAsia" w:cs="仿宋" w:asciiTheme="minorEastAsia" w:hAnsiTheme="minorEastAsia" w:eastAsiaTheme="minorEastAsia"/>
          <w:color w:val="auto"/>
          <w:kern w:val="1"/>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asciiTheme="minorEastAsia" w:hAnsiTheme="minorEastAsia"/>
          <w:color w:val="auto"/>
          <w:kern w:val="1"/>
          <w:sz w:val="28"/>
          <w:szCs w:val="28"/>
          <w:highlight w:val="none"/>
          <w:lang w:val="en-US" w:eastAsia="zh-CN"/>
        </w:rPr>
      </w:pPr>
      <w:r>
        <w:rPr>
          <w:rFonts w:hint="eastAsia" w:cs="仿宋" w:asciiTheme="minorEastAsia" w:hAnsiTheme="minorEastAsia"/>
          <w:color w:val="auto"/>
          <w:kern w:val="1"/>
          <w:sz w:val="28"/>
          <w:szCs w:val="28"/>
          <w:highlight w:val="none"/>
          <w:lang w:val="en-US" w:eastAsia="zh-CN"/>
        </w:rPr>
        <w:t>注：</w:t>
      </w:r>
      <w:r>
        <w:rPr>
          <w:rFonts w:hint="eastAsia" w:cs="仿宋" w:asciiTheme="minorEastAsia" w:hAnsiTheme="minorEastAsia" w:eastAsiaTheme="minorEastAsia"/>
          <w:color w:val="auto"/>
          <w:kern w:val="1"/>
          <w:sz w:val="28"/>
          <w:szCs w:val="28"/>
          <w:highlight w:val="none"/>
        </w:rPr>
        <w:t>建筑装修</w:t>
      </w:r>
      <w:r>
        <w:rPr>
          <w:rFonts w:hint="eastAsia" w:cs="仿宋" w:asciiTheme="minorEastAsia" w:hAnsiTheme="minorEastAsia"/>
          <w:color w:val="auto"/>
          <w:kern w:val="1"/>
          <w:sz w:val="28"/>
          <w:szCs w:val="28"/>
          <w:highlight w:val="none"/>
          <w:lang w:val="en-US" w:eastAsia="zh-CN"/>
        </w:rPr>
        <w:t>垃圾</w:t>
      </w:r>
      <w:r>
        <w:rPr>
          <w:rFonts w:hint="eastAsia" w:cs="仿宋" w:asciiTheme="minorEastAsia" w:hAnsiTheme="minorEastAsia" w:eastAsiaTheme="minorEastAsia"/>
          <w:color w:val="auto"/>
          <w:kern w:val="1"/>
          <w:sz w:val="28"/>
          <w:szCs w:val="28"/>
          <w:highlight w:val="none"/>
        </w:rPr>
        <w:t>及</w:t>
      </w:r>
      <w:r>
        <w:rPr>
          <w:rFonts w:hint="eastAsia" w:cs="仿宋" w:asciiTheme="minorEastAsia" w:hAnsiTheme="minorEastAsia"/>
          <w:color w:val="auto"/>
          <w:kern w:val="1"/>
          <w:sz w:val="28"/>
          <w:szCs w:val="28"/>
          <w:highlight w:val="none"/>
          <w:lang w:val="en-US" w:eastAsia="zh-CN"/>
        </w:rPr>
        <w:t>其他</w:t>
      </w:r>
      <w:r>
        <w:rPr>
          <w:rFonts w:hint="eastAsia" w:cs="仿宋" w:asciiTheme="minorEastAsia" w:hAnsiTheme="minorEastAsia" w:eastAsiaTheme="minorEastAsia"/>
          <w:color w:val="auto"/>
          <w:kern w:val="1"/>
          <w:sz w:val="28"/>
          <w:szCs w:val="28"/>
          <w:highlight w:val="none"/>
        </w:rPr>
        <w:t>杂物垃圾</w:t>
      </w:r>
      <w:r>
        <w:rPr>
          <w:rFonts w:hint="eastAsia" w:cs="仿宋" w:asciiTheme="minorEastAsia" w:hAnsiTheme="minorEastAsia"/>
          <w:color w:val="auto"/>
          <w:kern w:val="1"/>
          <w:sz w:val="28"/>
          <w:szCs w:val="28"/>
          <w:highlight w:val="none"/>
          <w:lang w:val="en-US" w:eastAsia="zh-CN"/>
        </w:rPr>
        <w:t>清运费用（包括垃圾装车和清运等全部费用）：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asciiTheme="minorEastAsia" w:hAnsiTheme="minorEastAsia"/>
          <w:color w:val="auto"/>
          <w:kern w:val="1"/>
          <w:sz w:val="28"/>
          <w:szCs w:val="28"/>
          <w:highlight w:val="none"/>
          <w:lang w:val="en-US" w:eastAsia="zh-CN"/>
        </w:rPr>
      </w:pPr>
      <w:r>
        <w:rPr>
          <w:rFonts w:hint="eastAsia" w:cs="仿宋" w:asciiTheme="minorEastAsia" w:hAnsiTheme="minorEastAsia"/>
          <w:color w:val="auto"/>
          <w:kern w:val="1"/>
          <w:sz w:val="28"/>
          <w:szCs w:val="28"/>
          <w:highlight w:val="none"/>
          <w:lang w:val="en-US" w:eastAsia="zh-CN"/>
        </w:rPr>
        <w:t>（1）300元/车，车厢尺寸：4m*2.2m*1.5m。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asciiTheme="minorEastAsia" w:hAnsiTheme="minorEastAsia"/>
          <w:color w:val="auto"/>
          <w:kern w:val="1"/>
          <w:sz w:val="28"/>
          <w:szCs w:val="28"/>
          <w:highlight w:val="none"/>
          <w:lang w:val="en-US" w:eastAsia="zh-CN"/>
        </w:rPr>
      </w:pPr>
      <w:r>
        <w:rPr>
          <w:rFonts w:hint="eastAsia" w:cs="仿宋" w:asciiTheme="minorEastAsia" w:hAnsiTheme="minorEastAsia"/>
          <w:color w:val="auto"/>
          <w:kern w:val="1"/>
          <w:sz w:val="28"/>
          <w:szCs w:val="28"/>
          <w:highlight w:val="none"/>
          <w:lang w:val="en-US" w:eastAsia="zh-CN"/>
        </w:rPr>
        <w:t>（2）220元/车，车厢尺寸：2.6m*1.6m*1m。</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cs="仿宋" w:asciiTheme="minorEastAsia" w:hAnsiTheme="minorEastAsia"/>
          <w:color w:val="auto"/>
          <w:kern w:val="1"/>
          <w:sz w:val="28"/>
          <w:szCs w:val="28"/>
          <w:highlight w:val="none"/>
          <w:lang w:val="en-US" w:eastAsia="zh-CN"/>
        </w:rPr>
      </w:pPr>
      <w:r>
        <w:rPr>
          <w:rFonts w:hint="eastAsia" w:cs="仿宋" w:asciiTheme="minorEastAsia" w:hAnsiTheme="minorEastAsia"/>
          <w:color w:val="auto"/>
          <w:kern w:val="1"/>
          <w:sz w:val="28"/>
          <w:szCs w:val="28"/>
          <w:highlight w:val="none"/>
          <w:lang w:val="en-US" w:eastAsia="zh-CN"/>
        </w:rPr>
        <w:t>不超过200元/车：农用四轮拖拉机。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cs="仿宋" w:asciiTheme="minorEastAsia" w:hAnsiTheme="minorEastAsia"/>
          <w:b/>
          <w:bCs/>
          <w:color w:val="auto"/>
          <w:kern w:val="1"/>
          <w:sz w:val="28"/>
          <w:szCs w:val="28"/>
          <w:highlight w:val="none"/>
          <w:lang w:val="en-US" w:eastAsia="zh-CN"/>
        </w:rPr>
      </w:pPr>
      <w:r>
        <w:rPr>
          <w:rFonts w:hint="eastAsia" w:cs="仿宋" w:asciiTheme="minorEastAsia" w:hAnsiTheme="minorEastAsia"/>
          <w:b/>
          <w:bCs/>
          <w:color w:val="auto"/>
          <w:kern w:val="1"/>
          <w:sz w:val="28"/>
          <w:szCs w:val="28"/>
          <w:highlight w:val="none"/>
          <w:lang w:val="en-US" w:eastAsia="zh-CN"/>
        </w:rPr>
        <w:t>上述费用不包含在本合同总价中，</w:t>
      </w:r>
      <w:r>
        <w:rPr>
          <w:rFonts w:hint="eastAsia" w:cs="仿宋" w:asciiTheme="minorEastAsia" w:hAnsiTheme="minorEastAsia" w:eastAsiaTheme="minorEastAsia"/>
          <w:b/>
          <w:bCs/>
          <w:color w:val="auto"/>
          <w:kern w:val="1"/>
          <w:sz w:val="28"/>
          <w:szCs w:val="28"/>
          <w:highlight w:val="none"/>
          <w:lang w:eastAsia="zh-CN"/>
        </w:rPr>
        <w:t>根据实际发生额按月进行结算</w:t>
      </w:r>
      <w:r>
        <w:rPr>
          <w:rFonts w:hint="eastAsia" w:cs="仿宋" w:asciiTheme="minorEastAsia" w:hAnsiTheme="minorEastAsia"/>
          <w:b/>
          <w:bCs/>
          <w:color w:val="auto"/>
          <w:kern w:val="1"/>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kern w:val="1"/>
          <w:sz w:val="28"/>
          <w:szCs w:val="28"/>
          <w:highlight w:val="none"/>
        </w:rPr>
      </w:pPr>
      <w:r>
        <w:rPr>
          <w:rFonts w:hint="eastAsia" w:ascii="黑体" w:hAnsi="黑体" w:eastAsia="黑体" w:cs="黑体"/>
          <w:color w:val="auto"/>
          <w:kern w:val="1"/>
          <w:sz w:val="28"/>
          <w:szCs w:val="28"/>
          <w:highlight w:val="none"/>
        </w:rPr>
        <w:t>五、</w:t>
      </w:r>
      <w:r>
        <w:rPr>
          <w:rFonts w:hint="eastAsia" w:ascii="黑体" w:hAnsi="黑体" w:eastAsia="黑体" w:cs="黑体"/>
          <w:color w:val="auto"/>
          <w:kern w:val="1"/>
          <w:sz w:val="28"/>
          <w:szCs w:val="28"/>
          <w:highlight w:val="none"/>
          <w:lang w:eastAsia="zh-CN"/>
        </w:rPr>
        <w:t>协议</w:t>
      </w:r>
      <w:r>
        <w:rPr>
          <w:rFonts w:hint="eastAsia" w:ascii="黑体" w:hAnsi="黑体" w:eastAsia="黑体" w:cs="黑体"/>
          <w:color w:val="auto"/>
          <w:kern w:val="1"/>
          <w:sz w:val="28"/>
          <w:szCs w:val="28"/>
          <w:highlight w:val="none"/>
        </w:rPr>
        <w:t>期限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上述清运垃圾期限为</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rPr>
        <w:t>年，从</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u w:val="single"/>
        </w:rPr>
        <w:t xml:space="preserve"> </w:t>
      </w:r>
      <w:r>
        <w:rPr>
          <w:rFonts w:hint="eastAsia" w:cs="仿宋" w:asciiTheme="minorEastAsia" w:hAnsiTheme="minorEastAsia" w:eastAsiaTheme="minorEastAsia"/>
          <w:color w:val="auto"/>
          <w:kern w:val="1"/>
          <w:sz w:val="28"/>
          <w:szCs w:val="28"/>
          <w:highlight w:val="none"/>
        </w:rPr>
        <w:t>年</w:t>
      </w:r>
      <w:r>
        <w:rPr>
          <w:rFonts w:hint="eastAsia" w:cs="仿宋" w:asciiTheme="minorEastAsia" w:hAnsiTheme="minorEastAsia" w:eastAsiaTheme="minorEastAsia"/>
          <w:color w:val="auto"/>
          <w:kern w:val="1"/>
          <w:sz w:val="28"/>
          <w:szCs w:val="28"/>
          <w:highlight w:val="none"/>
          <w:u w:val="single"/>
        </w:rPr>
        <w:t xml:space="preserve"> </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rPr>
        <w:t>月</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rPr>
        <w:t>日起至</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rPr>
        <w:t>年</w:t>
      </w:r>
      <w:r>
        <w:rPr>
          <w:rFonts w:hint="eastAsia" w:cs="仿宋" w:asciiTheme="minorEastAsia" w:hAnsiTheme="minorEastAsia" w:eastAsiaTheme="minorEastAsia"/>
          <w:color w:val="auto"/>
          <w:kern w:val="1"/>
          <w:sz w:val="28"/>
          <w:szCs w:val="28"/>
          <w:highlight w:val="none"/>
          <w:u w:val="single"/>
        </w:rPr>
        <w:t xml:space="preserve"> </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rPr>
        <w:t>月</w:t>
      </w:r>
      <w:r>
        <w:rPr>
          <w:rFonts w:hint="eastAsia" w:cs="仿宋" w:asciiTheme="minorEastAsia" w:hAnsiTheme="minorEastAsia" w:eastAsiaTheme="minorEastAsia"/>
          <w:color w:val="auto"/>
          <w:kern w:val="1"/>
          <w:sz w:val="28"/>
          <w:szCs w:val="28"/>
          <w:highlight w:val="none"/>
          <w:u w:val="single"/>
          <w:lang w:val="en-US" w:eastAsia="zh-CN"/>
        </w:rPr>
        <w:t xml:space="preserve">  </w:t>
      </w:r>
      <w:r>
        <w:rPr>
          <w:rFonts w:hint="eastAsia" w:cs="仿宋" w:asciiTheme="minorEastAsia" w:hAnsiTheme="minorEastAsia" w:eastAsiaTheme="minorEastAsia"/>
          <w:color w:val="auto"/>
          <w:kern w:val="1"/>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kern w:val="1"/>
          <w:sz w:val="28"/>
          <w:szCs w:val="28"/>
          <w:highlight w:val="none"/>
        </w:rPr>
      </w:pPr>
      <w:r>
        <w:rPr>
          <w:rFonts w:hint="eastAsia" w:ascii="黑体" w:hAnsi="黑体" w:eastAsia="黑体" w:cs="黑体"/>
          <w:color w:val="auto"/>
          <w:kern w:val="1"/>
          <w:sz w:val="28"/>
          <w:szCs w:val="28"/>
          <w:highlight w:val="none"/>
        </w:rPr>
        <w:t>六、本协议未尽事宜，双方协商解决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ascii="黑体" w:hAnsi="黑体" w:eastAsia="黑体" w:cs="黑体"/>
          <w:color w:val="auto"/>
          <w:kern w:val="1"/>
          <w:sz w:val="28"/>
          <w:szCs w:val="28"/>
          <w:highlight w:val="none"/>
        </w:rPr>
        <w:t>七、本协议一式</w:t>
      </w:r>
      <w:r>
        <w:rPr>
          <w:rFonts w:hint="eastAsia" w:ascii="黑体" w:hAnsi="黑体" w:eastAsia="黑体" w:cs="黑体"/>
          <w:color w:val="auto"/>
          <w:kern w:val="1"/>
          <w:sz w:val="28"/>
          <w:szCs w:val="28"/>
          <w:highlight w:val="none"/>
          <w:lang w:val="en-US" w:eastAsia="zh-CN"/>
        </w:rPr>
        <w:t>四</w:t>
      </w:r>
      <w:r>
        <w:rPr>
          <w:rFonts w:hint="eastAsia" w:ascii="黑体" w:hAnsi="黑体" w:eastAsia="黑体" w:cs="黑体"/>
          <w:color w:val="auto"/>
          <w:kern w:val="1"/>
          <w:sz w:val="28"/>
          <w:szCs w:val="28"/>
          <w:highlight w:val="none"/>
        </w:rPr>
        <w:t>份，甲方执</w:t>
      </w:r>
      <w:r>
        <w:rPr>
          <w:rFonts w:hint="eastAsia" w:ascii="黑体" w:hAnsi="黑体" w:eastAsia="黑体" w:cs="黑体"/>
          <w:color w:val="auto"/>
          <w:kern w:val="1"/>
          <w:sz w:val="28"/>
          <w:szCs w:val="28"/>
          <w:highlight w:val="none"/>
          <w:lang w:val="en-US" w:eastAsia="zh-CN"/>
        </w:rPr>
        <w:t>三</w:t>
      </w:r>
      <w:r>
        <w:rPr>
          <w:rFonts w:hint="eastAsia" w:ascii="黑体" w:hAnsi="黑体" w:eastAsia="黑体" w:cs="黑体"/>
          <w:color w:val="auto"/>
          <w:kern w:val="1"/>
          <w:sz w:val="28"/>
          <w:szCs w:val="28"/>
          <w:highlight w:val="none"/>
        </w:rPr>
        <w:t>份，乙方执一份，签字盖章后生效。</w:t>
      </w:r>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 xml:space="preserve">甲方：             </w:t>
      </w:r>
      <w:r>
        <w:rPr>
          <w:rFonts w:hint="eastAsia" w:cs="仿宋" w:asciiTheme="minorEastAsia" w:hAnsiTheme="minorEastAsia" w:eastAsiaTheme="minorEastAsia"/>
          <w:color w:val="auto"/>
          <w:kern w:val="1"/>
          <w:sz w:val="28"/>
          <w:szCs w:val="28"/>
          <w:highlight w:val="none"/>
          <w:lang w:val="en-US" w:eastAsia="zh-CN"/>
        </w:rPr>
        <w:t xml:space="preserve">       </w:t>
      </w:r>
      <w:r>
        <w:rPr>
          <w:rFonts w:hint="eastAsia" w:cs="仿宋" w:asciiTheme="minorEastAsia" w:hAnsiTheme="minorEastAsia" w:eastAsiaTheme="minorEastAsia"/>
          <w:color w:val="auto"/>
          <w:kern w:val="1"/>
          <w:sz w:val="28"/>
          <w:szCs w:val="28"/>
          <w:highlight w:val="none"/>
        </w:rPr>
        <w:t xml:space="preserve">   乙方：</w:t>
      </w:r>
    </w:p>
    <w:p>
      <w:pPr>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cs="仿宋" w:asciiTheme="minorEastAsia" w:hAnsiTheme="minorEastAsia" w:eastAsiaTheme="minorEastAsia"/>
          <w:color w:val="auto"/>
          <w:kern w:val="1"/>
          <w:sz w:val="28"/>
          <w:szCs w:val="28"/>
          <w:highlight w:val="none"/>
        </w:rPr>
      </w:pPr>
      <w:r>
        <w:rPr>
          <w:rFonts w:hint="eastAsia" w:cs="仿宋" w:asciiTheme="minorEastAsia" w:hAnsiTheme="minorEastAsia" w:eastAsiaTheme="minorEastAsia"/>
          <w:color w:val="auto"/>
          <w:kern w:val="1"/>
          <w:sz w:val="28"/>
          <w:szCs w:val="28"/>
          <w:highlight w:val="none"/>
        </w:rPr>
        <w:t xml:space="preserve">（签章）             </w:t>
      </w:r>
      <w:r>
        <w:rPr>
          <w:rFonts w:hint="eastAsia" w:cs="仿宋" w:asciiTheme="minorEastAsia" w:hAnsiTheme="minorEastAsia" w:eastAsiaTheme="minorEastAsia"/>
          <w:color w:val="auto"/>
          <w:kern w:val="1"/>
          <w:sz w:val="28"/>
          <w:szCs w:val="28"/>
          <w:highlight w:val="none"/>
          <w:lang w:val="en-US" w:eastAsia="zh-CN"/>
        </w:rPr>
        <w:t xml:space="preserve">   </w:t>
      </w:r>
      <w:r>
        <w:rPr>
          <w:rFonts w:hint="eastAsia" w:cs="仿宋" w:asciiTheme="minorEastAsia" w:hAnsiTheme="minorEastAsia" w:eastAsiaTheme="minorEastAsia"/>
          <w:color w:val="auto"/>
          <w:kern w:val="1"/>
          <w:sz w:val="28"/>
          <w:szCs w:val="28"/>
          <w:highlight w:val="none"/>
        </w:rPr>
        <w:t xml:space="preserve">    </w:t>
      </w:r>
      <w:r>
        <w:rPr>
          <w:rFonts w:hint="eastAsia" w:cs="仿宋" w:asciiTheme="minorEastAsia" w:hAnsiTheme="minorEastAsia"/>
          <w:color w:val="auto"/>
          <w:kern w:val="1"/>
          <w:sz w:val="28"/>
          <w:szCs w:val="28"/>
          <w:highlight w:val="none"/>
          <w:lang w:val="en-US" w:eastAsia="zh-CN"/>
        </w:rPr>
        <w:t xml:space="preserve">  </w:t>
      </w:r>
      <w:r>
        <w:rPr>
          <w:rFonts w:hint="eastAsia" w:cs="仿宋" w:asciiTheme="minorEastAsia" w:hAnsiTheme="minorEastAsia" w:eastAsiaTheme="minorEastAsia"/>
          <w:color w:val="auto"/>
          <w:kern w:val="1"/>
          <w:sz w:val="28"/>
          <w:szCs w:val="28"/>
          <w:highlight w:val="none"/>
        </w:rPr>
        <w:t>（签章）</w:t>
      </w:r>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both"/>
        <w:textAlignment w:val="auto"/>
        <w:rPr>
          <w:rFonts w:ascii="方正小标宋简体" w:hAnsi="仿宋" w:eastAsia="方正小标宋简体" w:cs="仿宋"/>
          <w:b w:val="0"/>
          <w:color w:val="auto"/>
          <w:sz w:val="44"/>
          <w:szCs w:val="44"/>
          <w:highlight w:val="none"/>
        </w:rPr>
      </w:pPr>
      <w:r>
        <w:rPr>
          <w:rFonts w:hint="eastAsia" w:cs="仿宋" w:asciiTheme="minorEastAsia" w:hAnsiTheme="minorEastAsia" w:eastAsiaTheme="minorEastAsia"/>
          <w:color w:val="auto"/>
          <w:kern w:val="1"/>
          <w:sz w:val="30"/>
          <w:szCs w:val="30"/>
          <w:highlight w:val="none"/>
        </w:rPr>
        <w:t>年  月   日</w:t>
      </w:r>
      <w:r>
        <w:rPr>
          <w:rFonts w:hint="eastAsia" w:cs="仿宋" w:asciiTheme="minorEastAsia" w:hAnsiTheme="minorEastAsia" w:eastAsiaTheme="minorEastAsia"/>
          <w:color w:val="auto"/>
          <w:kern w:val="1"/>
          <w:sz w:val="30"/>
          <w:szCs w:val="30"/>
          <w:highlight w:val="none"/>
          <w:lang w:val="en-US" w:eastAsia="zh-CN"/>
        </w:rPr>
        <w:t xml:space="preserve">                   </w:t>
      </w:r>
      <w:r>
        <w:rPr>
          <w:rFonts w:hint="eastAsia" w:cs="仿宋" w:asciiTheme="minorEastAsia" w:hAnsiTheme="minorEastAsia" w:eastAsiaTheme="minorEastAsia"/>
          <w:color w:val="auto"/>
          <w:kern w:val="1"/>
          <w:sz w:val="30"/>
          <w:szCs w:val="30"/>
          <w:highlight w:val="none"/>
        </w:rPr>
        <w:t>年  月   日</w:t>
      </w:r>
      <w:bookmarkStart w:id="272" w:name="_Toc1478"/>
      <w:bookmarkStart w:id="273" w:name="_Toc17559"/>
      <w:bookmarkStart w:id="274" w:name="_Toc21400"/>
    </w:p>
    <w:p>
      <w:pPr>
        <w:jc w:val="center"/>
        <w:outlineLvl w:val="0"/>
        <w:rPr>
          <w:rFonts w:ascii="方正小标宋简体" w:hAnsi="仿宋" w:eastAsia="方正小标宋简体" w:cs="仿宋"/>
          <w:b w:val="0"/>
          <w:color w:val="auto"/>
          <w:sz w:val="44"/>
          <w:szCs w:val="44"/>
          <w:highlight w:val="none"/>
        </w:rPr>
      </w:pPr>
    </w:p>
    <w:p>
      <w:pPr>
        <w:jc w:val="center"/>
        <w:rPr>
          <w:rFonts w:hint="default"/>
          <w:color w:val="auto"/>
          <w:sz w:val="40"/>
          <w:szCs w:val="48"/>
          <w:highlight w:val="none"/>
        </w:rPr>
      </w:pPr>
      <w:r>
        <w:rPr>
          <w:color w:val="auto"/>
          <w:sz w:val="40"/>
          <w:szCs w:val="48"/>
          <w:highlight w:val="none"/>
        </w:rPr>
        <w:t>第</w:t>
      </w:r>
      <w:bookmarkEnd w:id="268"/>
      <w:bookmarkEnd w:id="269"/>
      <w:bookmarkEnd w:id="270"/>
      <w:r>
        <w:rPr>
          <w:rFonts w:hint="eastAsia"/>
          <w:color w:val="auto"/>
          <w:sz w:val="40"/>
          <w:szCs w:val="48"/>
          <w:highlight w:val="none"/>
          <w:lang w:val="en-US" w:eastAsia="zh-CN"/>
        </w:rPr>
        <w:t>六</w:t>
      </w:r>
      <w:r>
        <w:rPr>
          <w:color w:val="auto"/>
          <w:sz w:val="40"/>
          <w:szCs w:val="48"/>
          <w:highlight w:val="none"/>
        </w:rPr>
        <w:t>章 谈判响应文件格式</w:t>
      </w:r>
      <w:bookmarkEnd w:id="271"/>
      <w:bookmarkEnd w:id="272"/>
      <w:bookmarkEnd w:id="273"/>
      <w:bookmarkEnd w:id="274"/>
    </w:p>
    <w:p>
      <w:pPr>
        <w:jc w:val="left"/>
        <w:outlineLvl w:val="9"/>
        <w:rPr>
          <w:rFonts w:ascii="楷体_GB2312" w:eastAsia="楷体_GB2312" w:cs="楷体_GB2312"/>
          <w:color w:val="auto"/>
          <w:szCs w:val="28"/>
          <w:highlight w:val="none"/>
        </w:rPr>
      </w:pPr>
      <w:r>
        <w:rPr>
          <w:rFonts w:ascii="Calibri" w:hAnsi="Calibri" w:eastAsia="Calibri" w:cs="Times New Roman"/>
          <w:color w:val="auto"/>
          <w:kern w:val="0"/>
          <w:sz w:val="20"/>
          <w:szCs w:val="22"/>
          <w:highlight w:val="none"/>
          <w:lang w:bidi="ar"/>
        </w:rPr>
        <w:t xml:space="preserve"> </w:t>
      </w:r>
    </w:p>
    <w:p>
      <w:pPr>
        <w:jc w:val="center"/>
        <w:outlineLvl w:val="9"/>
        <w:rPr>
          <w:rFonts w:hint="eastAsia" w:eastAsiaTheme="minorEastAsia"/>
          <w:color w:val="auto"/>
          <w:sz w:val="44"/>
          <w:szCs w:val="52"/>
          <w:highlight w:val="none"/>
          <w:lang w:eastAsia="zh-CN"/>
        </w:rPr>
      </w:pPr>
      <w:r>
        <w:rPr>
          <w:rFonts w:hint="eastAsia"/>
          <w:color w:val="auto"/>
          <w:sz w:val="44"/>
          <w:szCs w:val="52"/>
          <w:highlight w:val="none"/>
          <w:lang w:eastAsia="zh-CN"/>
        </w:rPr>
        <w:t>项目部选聘垃圾清运承包商项目</w:t>
      </w:r>
    </w:p>
    <w:p>
      <w:pPr>
        <w:pStyle w:val="6"/>
        <w:adjustRightInd w:val="0"/>
        <w:snapToGrid w:val="0"/>
        <w:spacing w:before="62" w:beforeLines="20" w:after="62" w:afterLines="20" w:line="360" w:lineRule="auto"/>
        <w:ind w:right="-4" w:rightChars="-2" w:firstLine="3156" w:firstLineChars="607"/>
        <w:outlineLvl w:val="9"/>
        <w:rPr>
          <w:rFonts w:hint="eastAsia" w:ascii="方正小标宋简体" w:hAnsi="黑体" w:eastAsia="方正小标宋简体" w:cs="仿宋"/>
          <w:color w:val="auto"/>
          <w:sz w:val="52"/>
          <w:szCs w:val="52"/>
          <w:highlight w:val="none"/>
        </w:rPr>
      </w:pPr>
    </w:p>
    <w:p>
      <w:pPr>
        <w:jc w:val="center"/>
        <w:rPr>
          <w:b/>
          <w:bCs/>
          <w:color w:val="auto"/>
          <w:sz w:val="52"/>
          <w:szCs w:val="72"/>
          <w:highlight w:val="none"/>
        </w:rPr>
      </w:pPr>
      <w:r>
        <w:rPr>
          <w:rFonts w:hint="eastAsia"/>
          <w:b/>
          <w:bCs/>
          <w:color w:val="auto"/>
          <w:sz w:val="52"/>
          <w:szCs w:val="72"/>
          <w:highlight w:val="none"/>
        </w:rPr>
        <w:t>响  应  文  件</w:t>
      </w:r>
    </w:p>
    <w:p>
      <w:pPr>
        <w:pStyle w:val="6"/>
        <w:adjustRightInd w:val="0"/>
        <w:snapToGrid w:val="0"/>
        <w:spacing w:before="62" w:beforeLines="20" w:after="62" w:afterLines="20" w:line="360" w:lineRule="auto"/>
        <w:ind w:right="-4" w:rightChars="-2" w:firstLine="4200" w:firstLineChars="1500"/>
        <w:outlineLvl w:val="9"/>
        <w:rPr>
          <w:rFonts w:ascii="仿宋" w:hAnsi="仿宋" w:eastAsia="仿宋" w:cs="仿宋"/>
          <w:color w:val="auto"/>
          <w:sz w:val="28"/>
          <w:szCs w:val="28"/>
          <w:highlight w:val="none"/>
        </w:rPr>
      </w:pPr>
    </w:p>
    <w:p>
      <w:pPr>
        <w:pStyle w:val="6"/>
        <w:adjustRightInd w:val="0"/>
        <w:snapToGrid w:val="0"/>
        <w:spacing w:before="62" w:beforeLines="20" w:after="62" w:afterLines="20" w:line="360" w:lineRule="auto"/>
        <w:ind w:right="-4" w:rightChars="-2"/>
        <w:jc w:val="center"/>
        <w:outlineLvl w:val="9"/>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项目编号：ATZB2024-026</w:t>
      </w:r>
    </w:p>
    <w:p>
      <w:pPr>
        <w:pStyle w:val="6"/>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6"/>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6"/>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6"/>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6"/>
        <w:outlineLvl w:val="9"/>
        <w:rPr>
          <w:rFonts w:ascii="仿宋" w:hAnsi="仿宋" w:eastAsia="仿宋" w:cs="仿宋"/>
          <w:color w:val="auto"/>
          <w:sz w:val="28"/>
          <w:szCs w:val="28"/>
          <w:highlight w:val="none"/>
        </w:rPr>
      </w:pPr>
    </w:p>
    <w:p>
      <w:pPr>
        <w:pStyle w:val="6"/>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10"/>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pStyle w:val="10"/>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投标供应商：</w:t>
      </w:r>
      <w:r>
        <w:rPr>
          <w:rFonts w:hint="eastAsia" w:ascii="宋体" w:hAnsi="宋体" w:eastAsia="宋体" w:cs="宋体"/>
          <w:b/>
          <w:bCs/>
          <w:color w:val="auto"/>
          <w:sz w:val="28"/>
          <w:szCs w:val="28"/>
          <w:highlight w:val="none"/>
          <w:u w:val="single"/>
        </w:rPr>
        <w:t xml:space="preserve">              （盖章）                    </w:t>
      </w:r>
    </w:p>
    <w:p>
      <w:pPr>
        <w:pStyle w:val="10"/>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w:t>
      </w:r>
      <w:r>
        <w:rPr>
          <w:rFonts w:hint="eastAsia" w:ascii="宋体" w:hAnsi="宋体" w:eastAsia="宋体" w:cs="宋体"/>
          <w:b/>
          <w:color w:val="auto"/>
          <w:sz w:val="28"/>
          <w:szCs w:val="28"/>
          <w:highlight w:val="none"/>
        </w:rPr>
        <w:t>（单位负责人）</w:t>
      </w:r>
      <w:r>
        <w:rPr>
          <w:rFonts w:hint="eastAsia" w:ascii="宋体" w:hAnsi="宋体" w:eastAsia="宋体" w:cs="宋体"/>
          <w:b/>
          <w:bCs/>
          <w:color w:val="auto"/>
          <w:sz w:val="28"/>
          <w:szCs w:val="28"/>
          <w:highlight w:val="none"/>
        </w:rPr>
        <w:t>或其委托代理人：</w:t>
      </w:r>
      <w:r>
        <w:rPr>
          <w:rFonts w:hint="eastAsia" w:ascii="宋体" w:hAnsi="宋体" w:eastAsia="宋体" w:cs="宋体"/>
          <w:b/>
          <w:bCs/>
          <w:color w:val="auto"/>
          <w:sz w:val="28"/>
          <w:szCs w:val="28"/>
          <w:highlight w:val="none"/>
          <w:u w:val="single"/>
        </w:rPr>
        <w:t xml:space="preserve">   （签字或盖章） </w:t>
      </w:r>
    </w:p>
    <w:p>
      <w:pPr>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spacing w:line="440" w:lineRule="exact"/>
        <w:jc w:val="center"/>
        <w:outlineLvl w:val="9"/>
        <w:rPr>
          <w:rFonts w:hint="eastAsia" w:ascii="仿宋" w:hAnsi="仿宋" w:eastAsia="仿宋" w:cs="仿宋"/>
          <w:b/>
          <w:color w:val="auto"/>
          <w:sz w:val="28"/>
          <w:szCs w:val="28"/>
          <w:highlight w:val="none"/>
        </w:rPr>
      </w:pPr>
    </w:p>
    <w:p>
      <w:pPr>
        <w:spacing w:line="440" w:lineRule="exact"/>
        <w:jc w:val="center"/>
        <w:outlineLvl w:val="9"/>
        <w:rPr>
          <w:rFonts w:hint="eastAsia" w:ascii="仿宋" w:hAnsi="仿宋" w:eastAsia="仿宋" w:cs="仿宋"/>
          <w:b/>
          <w:color w:val="auto"/>
          <w:sz w:val="28"/>
          <w:szCs w:val="28"/>
          <w:highlight w:val="none"/>
        </w:rPr>
      </w:pPr>
    </w:p>
    <w:p>
      <w:pPr>
        <w:pStyle w:val="26"/>
        <w:outlineLvl w:val="9"/>
        <w:rPr>
          <w:rFonts w:hint="eastAsia"/>
          <w:color w:val="auto"/>
          <w:highlight w:val="none"/>
        </w:rPr>
      </w:pPr>
    </w:p>
    <w:p>
      <w:pPr>
        <w:pStyle w:val="25"/>
        <w:outlineLvl w:val="9"/>
        <w:rPr>
          <w:rFonts w:hint="eastAsia"/>
          <w:color w:val="auto"/>
          <w:highlight w:val="none"/>
        </w:rPr>
      </w:pPr>
    </w:p>
    <w:p>
      <w:pPr>
        <w:pStyle w:val="25"/>
        <w:outlineLvl w:val="9"/>
        <w:rPr>
          <w:rFonts w:hint="eastAsia"/>
          <w:color w:val="auto"/>
          <w:highlight w:val="none"/>
        </w:rPr>
      </w:pPr>
    </w:p>
    <w:p>
      <w:pPr>
        <w:pStyle w:val="25"/>
        <w:outlineLvl w:val="9"/>
        <w:rPr>
          <w:rFonts w:hint="eastAsia"/>
          <w:color w:val="auto"/>
          <w:highlight w:val="none"/>
        </w:rPr>
      </w:pPr>
    </w:p>
    <w:p>
      <w:pPr>
        <w:spacing w:line="440" w:lineRule="exact"/>
        <w:jc w:val="center"/>
        <w:outlineLvl w:val="9"/>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格式1、开标一览表</w:t>
      </w:r>
    </w:p>
    <w:p>
      <w:pPr>
        <w:pStyle w:val="24"/>
        <w:widowControl/>
        <w:wordWrap w:val="0"/>
        <w:autoSpaceDE w:val="0"/>
        <w:autoSpaceDN w:val="0"/>
        <w:spacing w:beforeAutospacing="0" w:afterAutospacing="0" w:line="480" w:lineRule="atLeast"/>
        <w:outlineLvl w:val="9"/>
        <w:rPr>
          <w:rStyle w:val="30"/>
          <w:rFonts w:hint="eastAsia" w:ascii="宋体" w:hAnsi="宋体" w:eastAsia="宋体" w:cs="宋体"/>
          <w:color w:val="auto"/>
          <w:sz w:val="24"/>
          <w:szCs w:val="24"/>
          <w:highlight w:val="none"/>
          <w:u w:val="single"/>
        </w:rPr>
      </w:pPr>
      <w:r>
        <w:rPr>
          <w:rStyle w:val="30"/>
          <w:rFonts w:hint="eastAsia" w:ascii="宋体" w:hAnsi="宋体" w:eastAsia="宋体" w:cs="宋体"/>
          <w:bCs/>
          <w:color w:val="auto"/>
          <w:sz w:val="24"/>
          <w:szCs w:val="24"/>
          <w:highlight w:val="none"/>
          <w:lang w:val="en-US" w:eastAsia="zh-CN"/>
        </w:rPr>
        <w:t>投标供应商</w:t>
      </w:r>
      <w:r>
        <w:rPr>
          <w:rStyle w:val="30"/>
          <w:rFonts w:hint="eastAsia" w:ascii="宋体" w:hAnsi="宋体" w:eastAsia="宋体" w:cs="宋体"/>
          <w:bCs/>
          <w:color w:val="auto"/>
          <w:sz w:val="24"/>
          <w:szCs w:val="24"/>
          <w:highlight w:val="none"/>
        </w:rPr>
        <w:t>名称：</w:t>
      </w:r>
      <w:r>
        <w:rPr>
          <w:rStyle w:val="30"/>
          <w:rFonts w:hint="eastAsia" w:ascii="宋体" w:hAnsi="宋体" w:eastAsia="宋体" w:cs="宋体"/>
          <w:color w:val="auto"/>
          <w:sz w:val="24"/>
          <w:szCs w:val="24"/>
          <w:highlight w:val="none"/>
          <w:u w:val="single"/>
        </w:rPr>
        <w:t xml:space="preserve">          </w:t>
      </w:r>
    </w:p>
    <w:tbl>
      <w:tblPr>
        <w:tblStyle w:val="27"/>
        <w:tblpPr w:leftFromText="180" w:rightFromText="180" w:vertAnchor="text" w:horzAnchor="page" w:tblpX="924" w:tblpY="243"/>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7"/>
        <w:gridCol w:w="8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1507" w:type="dxa"/>
            <w:shd w:val="clear" w:color="auto" w:fill="auto"/>
            <w:vAlign w:val="center"/>
          </w:tcPr>
          <w:p>
            <w:pPr>
              <w:widowControl/>
              <w:wordWrap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项目名称</w:t>
            </w:r>
          </w:p>
        </w:tc>
        <w:tc>
          <w:tcPr>
            <w:tcW w:w="8573" w:type="dxa"/>
            <w:shd w:val="clear" w:color="auto" w:fill="auto"/>
            <w:vAlign w:val="center"/>
          </w:tcPr>
          <w:p>
            <w:pPr>
              <w:pStyle w:val="24"/>
              <w:widowControl/>
              <w:wordWrap w:val="0"/>
              <w:spacing w:beforeAutospacing="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项目部选聘垃圾清运承包商项目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507" w:type="dxa"/>
            <w:shd w:val="clear" w:color="auto" w:fill="auto"/>
            <w:vAlign w:val="center"/>
          </w:tcPr>
          <w:p>
            <w:pPr>
              <w:widowControl/>
              <w:wordWrap w:val="0"/>
              <w:spacing w:line="360" w:lineRule="auto"/>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8573" w:type="dxa"/>
            <w:shd w:val="clear" w:color="auto" w:fill="auto"/>
            <w:vAlign w:val="center"/>
          </w:tcPr>
          <w:p>
            <w:pPr>
              <w:pStyle w:val="24"/>
              <w:widowControl/>
              <w:wordWrap w:val="0"/>
              <w:spacing w:beforeAutospacing="0" w:afterAutospacing="0"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507" w:type="dxa"/>
            <w:shd w:val="clear" w:color="auto" w:fill="auto"/>
            <w:vAlign w:val="center"/>
          </w:tcPr>
          <w:p>
            <w:pPr>
              <w:widowControl/>
              <w:wordWrap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投标报价</w:t>
            </w:r>
          </w:p>
        </w:tc>
        <w:tc>
          <w:tcPr>
            <w:tcW w:w="8573" w:type="dxa"/>
            <w:shd w:val="clear" w:color="auto" w:fill="auto"/>
            <w:vAlign w:val="center"/>
          </w:tcPr>
          <w:p>
            <w:pPr>
              <w:pStyle w:val="24"/>
              <w:widowControl/>
              <w:wordWrap w:val="0"/>
              <w:spacing w:beforeAutospacing="0" w:afterAutospacing="0"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507" w:type="dxa"/>
            <w:shd w:val="clear" w:color="auto" w:fill="auto"/>
            <w:vAlign w:val="center"/>
          </w:tcPr>
          <w:p>
            <w:pPr>
              <w:widowControl/>
              <w:wordWrap w:val="0"/>
              <w:spacing w:line="360" w:lineRule="auto"/>
              <w:jc w:val="center"/>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合同履行期限</w:t>
            </w:r>
          </w:p>
        </w:tc>
        <w:tc>
          <w:tcPr>
            <w:tcW w:w="8573" w:type="dxa"/>
            <w:shd w:val="clear" w:color="auto" w:fill="auto"/>
            <w:vAlign w:val="center"/>
          </w:tcPr>
          <w:p>
            <w:pPr>
              <w:pStyle w:val="24"/>
              <w:widowControl/>
              <w:wordWrap w:val="0"/>
              <w:spacing w:beforeAutospacing="0" w:afterAutospacing="0" w:line="360" w:lineRule="auto"/>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507" w:type="dxa"/>
            <w:shd w:val="clear" w:color="auto" w:fill="auto"/>
            <w:vAlign w:val="center"/>
          </w:tcPr>
          <w:p>
            <w:pPr>
              <w:widowControl/>
              <w:wordWrap w:val="0"/>
              <w:spacing w:line="360" w:lineRule="auto"/>
              <w:jc w:val="center"/>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谈判有效期</w:t>
            </w:r>
          </w:p>
        </w:tc>
        <w:tc>
          <w:tcPr>
            <w:tcW w:w="8573" w:type="dxa"/>
            <w:shd w:val="clear" w:color="auto" w:fill="auto"/>
            <w:vAlign w:val="center"/>
          </w:tcPr>
          <w:p>
            <w:pPr>
              <w:pStyle w:val="24"/>
              <w:widowControl/>
              <w:wordWrap w:val="0"/>
              <w:spacing w:beforeAutospacing="0" w:afterAutospacing="0" w:line="360" w:lineRule="auto"/>
              <w:outlineLvl w:val="9"/>
              <w:rPr>
                <w:rFonts w:hint="eastAsia" w:ascii="宋体" w:hAnsi="宋体" w:eastAsia="宋体" w:cs="宋体"/>
                <w:color w:val="auto"/>
                <w:sz w:val="24"/>
                <w:szCs w:val="24"/>
                <w:highlight w:val="none"/>
              </w:rPr>
            </w:pPr>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507" w:type="dxa"/>
            <w:shd w:val="clear" w:color="auto" w:fill="auto"/>
            <w:vAlign w:val="center"/>
          </w:tcPr>
          <w:p>
            <w:pPr>
              <w:widowControl/>
              <w:wordWrap w:val="0"/>
              <w:spacing w:line="360" w:lineRule="auto"/>
              <w:jc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备注 </w:t>
            </w:r>
          </w:p>
        </w:tc>
        <w:tc>
          <w:tcPr>
            <w:tcW w:w="8573" w:type="dxa"/>
            <w:shd w:val="clear" w:color="auto" w:fill="auto"/>
            <w:vAlign w:val="center"/>
          </w:tcPr>
          <w:p>
            <w:pPr>
              <w:pStyle w:val="24"/>
              <w:widowControl/>
              <w:wordWrap w:val="0"/>
              <w:spacing w:beforeAutospacing="0" w:afterAutospacing="0" w:line="360" w:lineRule="auto"/>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4"/>
          <w:szCs w:val="24"/>
          <w:highlight w:val="none"/>
        </w:rPr>
      </w:pPr>
    </w:p>
    <w:p>
      <w:pP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注：本项目按固定总价进行报价。投标报价不得高于最高限价，否则按响应无效处理。</w:t>
      </w:r>
    </w:p>
    <w:p>
      <w:pPr>
        <w:pStyle w:val="24"/>
        <w:widowControl/>
        <w:wordWrap w:val="0"/>
        <w:autoSpaceDE w:val="0"/>
        <w:autoSpaceDN w:val="0"/>
        <w:spacing w:beforeAutospacing="0" w:afterAutospacing="0" w:line="480" w:lineRule="atLeast"/>
        <w:outlineLvl w:val="9"/>
        <w:rPr>
          <w:rFonts w:hint="eastAsia" w:ascii="宋体" w:hAnsi="宋体" w:eastAsia="宋体" w:cs="宋体"/>
          <w:color w:val="auto"/>
          <w:sz w:val="24"/>
          <w:szCs w:val="24"/>
          <w:highlight w:val="none"/>
        </w:rPr>
      </w:pPr>
    </w:p>
    <w:p>
      <w:pPr>
        <w:pStyle w:val="24"/>
        <w:widowControl/>
        <w:wordWrap w:val="0"/>
        <w:autoSpaceDE w:val="0"/>
        <w:autoSpaceDN w:val="0"/>
        <w:spacing w:beforeAutospacing="0" w:afterAutospacing="0" w:line="480" w:lineRule="atLeas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pPr>
        <w:pStyle w:val="24"/>
        <w:widowControl/>
        <w:wordWrap w:val="0"/>
        <w:autoSpaceDE w:val="0"/>
        <w:autoSpaceDN w:val="0"/>
        <w:spacing w:beforeAutospacing="0" w:afterAutospacing="0" w:line="480" w:lineRule="atLeas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供应商盖</w:t>
      </w:r>
      <w:r>
        <w:rPr>
          <w:rFonts w:hint="eastAsia" w:ascii="宋体" w:hAnsi="宋体" w:eastAsia="宋体" w:cs="宋体"/>
          <w:color w:val="auto"/>
          <w:sz w:val="24"/>
          <w:szCs w:val="24"/>
          <w:highlight w:val="none"/>
        </w:rPr>
        <w:t>章：</w:t>
      </w:r>
    </w:p>
    <w:p>
      <w:pPr>
        <w:pStyle w:val="24"/>
        <w:widowControl/>
        <w:wordWrap w:val="0"/>
        <w:autoSpaceDE w:val="0"/>
        <w:autoSpaceDN w:val="0"/>
        <w:spacing w:beforeAutospacing="0" w:afterAutospacing="0" w:line="480" w:lineRule="atLeas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57"/>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窗体顶端</w:t>
      </w:r>
    </w:p>
    <w:p>
      <w:pPr>
        <w:spacing w:line="440" w:lineRule="exact"/>
        <w:outlineLvl w:val="9"/>
        <w:rPr>
          <w:rFonts w:ascii="仿宋" w:hAnsi="仿宋" w:eastAsia="仿宋" w:cs="仿宋"/>
          <w:b/>
          <w:color w:val="auto"/>
          <w:sz w:val="28"/>
          <w:szCs w:val="28"/>
          <w:highlight w:val="none"/>
        </w:rPr>
      </w:pPr>
    </w:p>
    <w:p>
      <w:pPr>
        <w:pStyle w:val="26"/>
        <w:outlineLvl w:val="9"/>
        <w:rPr>
          <w:rFonts w:ascii="仿宋" w:hAnsi="仿宋" w:eastAsia="仿宋" w:cs="仿宋"/>
          <w:b/>
          <w:color w:val="auto"/>
          <w:sz w:val="28"/>
          <w:szCs w:val="28"/>
          <w:highlight w:val="none"/>
        </w:rPr>
      </w:pPr>
    </w:p>
    <w:p>
      <w:pPr>
        <w:pStyle w:val="25"/>
        <w:outlineLvl w:val="9"/>
        <w:rPr>
          <w:rFonts w:ascii="仿宋" w:hAnsi="仿宋" w:eastAsia="仿宋" w:cs="仿宋"/>
          <w:b/>
          <w:color w:val="auto"/>
          <w:sz w:val="28"/>
          <w:szCs w:val="28"/>
          <w:highlight w:val="none"/>
        </w:rPr>
      </w:pPr>
    </w:p>
    <w:p>
      <w:pPr>
        <w:pStyle w:val="25"/>
        <w:outlineLvl w:val="9"/>
        <w:rPr>
          <w:rFonts w:ascii="仿宋" w:hAnsi="仿宋" w:eastAsia="仿宋" w:cs="仿宋"/>
          <w:b/>
          <w:color w:val="auto"/>
          <w:sz w:val="28"/>
          <w:szCs w:val="28"/>
          <w:highlight w:val="none"/>
        </w:rPr>
      </w:pPr>
    </w:p>
    <w:p>
      <w:pPr>
        <w:pStyle w:val="25"/>
        <w:ind w:left="0" w:leftChars="0" w:firstLine="0" w:firstLineChars="0"/>
        <w:outlineLvl w:val="9"/>
        <w:rPr>
          <w:rFonts w:ascii="仿宋" w:hAnsi="仿宋" w:eastAsia="仿宋" w:cs="仿宋"/>
          <w:b/>
          <w:color w:val="auto"/>
          <w:sz w:val="28"/>
          <w:szCs w:val="28"/>
          <w:highlight w:val="none"/>
        </w:rPr>
      </w:pPr>
    </w:p>
    <w:p>
      <w:pPr>
        <w:pStyle w:val="26"/>
        <w:ind w:left="0" w:leftChars="0" w:firstLine="0" w:firstLineChars="0"/>
        <w:outlineLvl w:val="9"/>
        <w:rPr>
          <w:color w:val="auto"/>
          <w:highlight w:val="none"/>
        </w:rPr>
      </w:pPr>
    </w:p>
    <w:p>
      <w:pPr>
        <w:spacing w:line="440" w:lineRule="exact"/>
        <w:outlineLvl w:val="9"/>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pPr>
        <w:spacing w:line="4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致：xxxxx                                 </w:t>
      </w:r>
    </w:p>
    <w:p>
      <w:pPr>
        <w:spacing w:line="400" w:lineRule="exact"/>
        <w:ind w:right="31"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谈判响应文件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pPr>
        <w:spacing w:before="12" w:line="400" w:lineRule="exact"/>
        <w:ind w:left="556" w:right="5491" w:hanging="14"/>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法定代表人（单位负责人）：（签字或盖章）：</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供应商名称（公章）：</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p>
    <w:p>
      <w:pPr>
        <w:pStyle w:val="2"/>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授权委托人联系方式：</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附：委托代理人身份证正反面复印件或扫描件</w:t>
      </w:r>
    </w:p>
    <w:p>
      <w:pPr>
        <w:spacing w:line="460" w:lineRule="exact"/>
        <w:outlineLvl w:val="9"/>
        <w:rPr>
          <w:rFonts w:hint="eastAsia" w:ascii="宋体" w:hAnsi="宋体" w:eastAsia="宋体" w:cs="宋体"/>
          <w:color w:val="auto"/>
          <w:sz w:val="28"/>
          <w:szCs w:val="28"/>
          <w:highlight w:val="none"/>
        </w:rPr>
      </w:pPr>
    </w:p>
    <w:p>
      <w:pPr>
        <w:pStyle w:val="26"/>
        <w:ind w:firstLine="440"/>
        <w:outlineLvl w:val="9"/>
        <w:rPr>
          <w:rFonts w:hint="eastAsia" w:ascii="宋体" w:hAnsi="宋体" w:eastAsia="宋体" w:cs="宋体"/>
          <w:color w:val="auto"/>
          <w:highlight w:val="none"/>
        </w:rPr>
      </w:pPr>
    </w:p>
    <w:p>
      <w:pPr>
        <w:pStyle w:val="25"/>
        <w:ind w:right="-21" w:firstLine="540"/>
        <w:outlineLvl w:val="9"/>
        <w:rPr>
          <w:rFonts w:hint="eastAsia" w:ascii="宋体" w:hAnsi="宋体" w:eastAsia="宋体" w:cs="宋体"/>
          <w:color w:val="auto"/>
          <w:highlight w:val="none"/>
        </w:rPr>
      </w:pPr>
    </w:p>
    <w:p>
      <w:pPr>
        <w:spacing w:line="460" w:lineRule="exact"/>
        <w:ind w:firstLine="2249" w:firstLineChars="800"/>
        <w:outlineLvl w:val="9"/>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pPr>
        <w:spacing w:line="440" w:lineRule="exact"/>
        <w:ind w:right="48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pPr>
        <w:spacing w:line="44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附：法定代表人（单位负责人）身份证正反面复印件或扫描件</w:t>
      </w:r>
    </w:p>
    <w:p>
      <w:pPr>
        <w:pStyle w:val="2"/>
        <w:snapToGrid w:val="0"/>
        <w:spacing w:line="420" w:lineRule="atLeast"/>
        <w:ind w:firstLine="3935" w:firstLineChars="1400"/>
        <w:jc w:val="both"/>
        <w:outlineLvl w:val="9"/>
        <w:rPr>
          <w:rFonts w:hint="eastAsia" w:ascii="宋体" w:hAnsi="宋体" w:eastAsia="宋体" w:cs="宋体"/>
          <w:b/>
          <w:color w:val="auto"/>
          <w:sz w:val="28"/>
          <w:szCs w:val="28"/>
          <w:highlight w:val="none"/>
        </w:rPr>
      </w:pPr>
    </w:p>
    <w:p>
      <w:pPr>
        <w:pStyle w:val="2"/>
        <w:snapToGrid w:val="0"/>
        <w:spacing w:line="420" w:lineRule="atLeast"/>
        <w:ind w:firstLine="3935" w:firstLineChars="1400"/>
        <w:jc w:val="both"/>
        <w:outlineLvl w:val="9"/>
        <w:rPr>
          <w:rFonts w:hint="eastAsia" w:ascii="宋体" w:hAnsi="宋体" w:eastAsia="宋体" w:cs="宋体"/>
          <w:b/>
          <w:color w:val="auto"/>
          <w:sz w:val="28"/>
          <w:szCs w:val="28"/>
          <w:highlight w:val="none"/>
        </w:rPr>
      </w:pPr>
    </w:p>
    <w:p>
      <w:pPr>
        <w:pStyle w:val="25"/>
        <w:ind w:left="0" w:leftChars="0" w:right="-21" w:firstLine="0" w:firstLineChars="0"/>
        <w:outlineLvl w:val="9"/>
        <w:rPr>
          <w:rFonts w:hint="eastAsia" w:ascii="宋体" w:hAnsi="宋体" w:eastAsia="宋体" w:cs="宋体"/>
          <w:color w:val="auto"/>
          <w:highlight w:val="none"/>
        </w:rPr>
      </w:pPr>
    </w:p>
    <w:p>
      <w:pPr>
        <w:pStyle w:val="25"/>
        <w:ind w:left="0" w:leftChars="0" w:right="-21" w:firstLine="0" w:firstLineChars="0"/>
        <w:outlineLvl w:val="9"/>
        <w:rPr>
          <w:rFonts w:hint="eastAsia" w:ascii="宋体" w:hAnsi="宋体" w:eastAsia="宋体" w:cs="宋体"/>
          <w:color w:val="auto"/>
          <w:highlight w:val="none"/>
        </w:rPr>
      </w:pPr>
    </w:p>
    <w:p>
      <w:pPr>
        <w:pStyle w:val="6"/>
        <w:autoSpaceDE w:val="0"/>
        <w:spacing w:line="360" w:lineRule="exact"/>
        <w:outlineLvl w:val="9"/>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格式</w:t>
      </w:r>
      <w:r>
        <w:rPr>
          <w:rFonts w:hint="eastAsia" w:ascii="宋体" w:hAnsi="宋体" w:eastAsia="宋体" w:cs="宋体"/>
          <w:b/>
          <w:color w:val="auto"/>
          <w:sz w:val="28"/>
          <w:szCs w:val="28"/>
          <w:highlight w:val="none"/>
          <w:lang w:val="en-US" w:eastAsia="zh-CN" w:bidi="ar"/>
        </w:rPr>
        <w:t>3</w:t>
      </w:r>
      <w:r>
        <w:rPr>
          <w:rFonts w:hint="eastAsia" w:ascii="宋体" w:hAnsi="宋体" w:eastAsia="宋体" w:cs="宋体"/>
          <w:b/>
          <w:color w:val="auto"/>
          <w:sz w:val="28"/>
          <w:szCs w:val="28"/>
          <w:highlight w:val="none"/>
          <w:lang w:bidi="ar"/>
        </w:rPr>
        <w:t>、资格审查资料</w:t>
      </w:r>
    </w:p>
    <w:p>
      <w:pPr>
        <w:pStyle w:val="6"/>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附：营业执照等评审材料。</w:t>
      </w:r>
    </w:p>
    <w:p>
      <w:pPr>
        <w:outlineLvl w:val="9"/>
        <w:rPr>
          <w:rFonts w:hint="eastAsia" w:ascii="宋体" w:hAnsi="宋体" w:eastAsia="宋体" w:cs="宋体"/>
          <w:color w:val="auto"/>
          <w:highlight w:val="none"/>
        </w:rPr>
      </w:pPr>
    </w:p>
    <w:p>
      <w:pPr>
        <w:pStyle w:val="26"/>
        <w:ind w:firstLine="440"/>
        <w:outlineLvl w:val="9"/>
        <w:rPr>
          <w:rFonts w:hint="eastAsia" w:ascii="宋体" w:hAnsi="宋体" w:eastAsia="宋体" w:cs="宋体"/>
          <w:color w:val="auto"/>
          <w:highlight w:val="none"/>
        </w:rPr>
      </w:pPr>
    </w:p>
    <w:p>
      <w:pPr>
        <w:pStyle w:val="25"/>
        <w:ind w:right="-21" w:firstLine="540"/>
        <w:outlineLvl w:val="9"/>
        <w:rPr>
          <w:rFonts w:hint="eastAsia" w:ascii="宋体" w:hAnsi="宋体" w:eastAsia="宋体" w:cs="宋体"/>
          <w:color w:val="auto"/>
          <w:highlight w:val="none"/>
        </w:rPr>
      </w:pPr>
    </w:p>
    <w:p>
      <w:pPr>
        <w:pStyle w:val="25"/>
        <w:ind w:right="-21" w:firstLine="540"/>
        <w:outlineLvl w:val="9"/>
        <w:rPr>
          <w:rFonts w:hint="eastAsia" w:ascii="宋体" w:hAnsi="宋体" w:eastAsia="宋体" w:cs="宋体"/>
          <w:color w:val="auto"/>
          <w:highlight w:val="none"/>
        </w:rPr>
      </w:pPr>
    </w:p>
    <w:p>
      <w:pPr>
        <w:pStyle w:val="25"/>
        <w:ind w:left="0" w:leftChars="0" w:right="-21" w:firstLine="0" w:firstLineChars="0"/>
        <w:outlineLvl w:val="9"/>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格式4、相关承诺</w:t>
      </w:r>
    </w:p>
    <w:p>
      <w:pPr>
        <w:pStyle w:val="25"/>
        <w:ind w:left="0" w:leftChars="0" w:right="-21" w:firstLine="0" w:firstLineChars="0"/>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承诺书</w:t>
      </w:r>
    </w:p>
    <w:p>
      <w:pPr>
        <w:pStyle w:val="25"/>
        <w:ind w:left="0" w:leftChars="0" w:right="-21" w:firstLine="0" w:firstLineChars="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致：xxxxx</w:t>
      </w:r>
    </w:p>
    <w:p>
      <w:pPr>
        <w:pStyle w:val="25"/>
        <w:numPr>
          <w:ilvl w:val="0"/>
          <w:numId w:val="0"/>
        </w:numPr>
        <w:ind w:right="-21" w:rightChars="-10" w:firstLine="480" w:firstLineChars="200"/>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我公司承诺如下：</w:t>
      </w:r>
    </w:p>
    <w:p>
      <w:pPr>
        <w:pStyle w:val="25"/>
        <w:numPr>
          <w:ilvl w:val="0"/>
          <w:numId w:val="0"/>
        </w:numPr>
        <w:ind w:right="-21" w:rightChars="-10"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1、我单位为本项目所投入的</w:t>
      </w:r>
      <w:r>
        <w:rPr>
          <w:rFonts w:hint="eastAsia" w:ascii="宋体" w:hAnsi="宋体" w:eastAsia="宋体" w:cs="宋体"/>
          <w:color w:val="auto"/>
          <w:highlight w:val="none"/>
        </w:rPr>
        <w:t>车辆符合清运垃圾要求，不得</w:t>
      </w:r>
      <w:r>
        <w:rPr>
          <w:rFonts w:hint="eastAsia" w:ascii="宋体" w:hAnsi="宋体" w:eastAsia="宋体" w:cs="宋体"/>
          <w:color w:val="auto"/>
          <w:highlight w:val="none"/>
          <w:lang w:val="en-US" w:eastAsia="zh-CN"/>
        </w:rPr>
        <w:t>因</w:t>
      </w:r>
      <w:r>
        <w:rPr>
          <w:rFonts w:hint="eastAsia" w:ascii="宋体" w:hAnsi="宋体" w:eastAsia="宋体" w:cs="宋体"/>
          <w:color w:val="auto"/>
          <w:highlight w:val="none"/>
        </w:rPr>
        <w:t>车辆问题影响垃圾清运</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w:t>
      </w:r>
    </w:p>
    <w:p>
      <w:pPr>
        <w:pStyle w:val="25"/>
        <w:numPr>
          <w:ilvl w:val="0"/>
          <w:numId w:val="0"/>
        </w:numPr>
        <w:ind w:right="-21" w:rightChars="-10" w:firstLine="480" w:firstLineChars="20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2、垃圾清运保证每天至少清运一次</w:t>
      </w:r>
      <w:r>
        <w:rPr>
          <w:rFonts w:hint="eastAsia" w:ascii="宋体" w:hAnsi="宋体" w:eastAsia="宋体" w:cs="宋体"/>
          <w:color w:val="auto"/>
          <w:highlight w:val="none"/>
          <w:lang w:eastAsia="zh-CN"/>
        </w:rPr>
        <w:t>。</w:t>
      </w:r>
    </w:p>
    <w:p>
      <w:pPr>
        <w:pStyle w:val="25"/>
        <w:numPr>
          <w:ilvl w:val="0"/>
          <w:numId w:val="0"/>
        </w:numPr>
        <w:ind w:right="-21" w:rightChars="-10" w:firstLine="48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3、建筑装修垃圾及其他杂物垃圾清运费用（包括垃圾装车和清运等全部费用）：</w:t>
      </w:r>
    </w:p>
    <w:p>
      <w:pPr>
        <w:pStyle w:val="25"/>
        <w:numPr>
          <w:ilvl w:val="0"/>
          <w:numId w:val="0"/>
        </w:numPr>
        <w:ind w:right="-21" w:rightChars="-10" w:firstLine="48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（1）300元/车，车厢尺寸：4m*2.2m*1.5m。</w:t>
      </w:r>
    </w:p>
    <w:p>
      <w:pPr>
        <w:pStyle w:val="25"/>
        <w:numPr>
          <w:ilvl w:val="0"/>
          <w:numId w:val="0"/>
        </w:numPr>
        <w:ind w:right="-21" w:rightChars="-10" w:firstLine="48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（2）220元/车，车厢尺寸：2.6m*1.6m*1m。</w:t>
      </w:r>
    </w:p>
    <w:p>
      <w:pPr>
        <w:pStyle w:val="25"/>
        <w:numPr>
          <w:ilvl w:val="0"/>
          <w:numId w:val="0"/>
        </w:numPr>
        <w:ind w:right="-21" w:rightChars="-10" w:firstLine="480" w:firstLineChars="20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（3）不超过200元/车：农用四轮拖拉机。</w:t>
      </w:r>
      <w:bookmarkStart w:id="286" w:name="_GoBack"/>
      <w:bookmarkEnd w:id="286"/>
    </w:p>
    <w:p>
      <w:pPr>
        <w:pStyle w:val="25"/>
        <w:numPr>
          <w:ilvl w:val="0"/>
          <w:numId w:val="0"/>
        </w:numPr>
        <w:ind w:right="-21" w:rightChars="-10" w:firstLine="480" w:firstLineChars="20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公司违反上述承诺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将</w:t>
      </w:r>
      <w:r>
        <w:rPr>
          <w:rFonts w:hint="eastAsia" w:ascii="宋体" w:hAnsi="宋体" w:eastAsia="宋体" w:cs="宋体"/>
          <w:color w:val="auto"/>
          <w:highlight w:val="none"/>
          <w:lang w:eastAsia="zh-CN"/>
        </w:rPr>
        <w:t>承担由此</w:t>
      </w:r>
      <w:r>
        <w:rPr>
          <w:rFonts w:hint="eastAsia" w:ascii="宋体" w:hAnsi="宋体" w:eastAsia="宋体" w:cs="宋体"/>
          <w:color w:val="auto"/>
          <w:highlight w:val="none"/>
          <w:lang w:val="en-US" w:eastAsia="zh-CN"/>
        </w:rPr>
        <w:t>给采购人</w:t>
      </w:r>
      <w:r>
        <w:rPr>
          <w:rFonts w:hint="eastAsia" w:ascii="宋体" w:hAnsi="宋体" w:eastAsia="宋体" w:cs="宋体"/>
          <w:color w:val="auto"/>
          <w:highlight w:val="none"/>
          <w:lang w:eastAsia="zh-CN"/>
        </w:rPr>
        <w:t>造成的全部经济损失及一切违约处罚。</w:t>
      </w:r>
    </w:p>
    <w:p>
      <w:pPr>
        <w:pStyle w:val="25"/>
        <w:numPr>
          <w:ilvl w:val="0"/>
          <w:numId w:val="0"/>
        </w:numPr>
        <w:ind w:right="-21" w:rightChars="-10" w:firstLine="480" w:firstLineChars="200"/>
        <w:jc w:val="righ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供应商名称（公章）：</w:t>
      </w:r>
    </w:p>
    <w:p>
      <w:pPr>
        <w:pStyle w:val="25"/>
        <w:numPr>
          <w:ilvl w:val="0"/>
          <w:numId w:val="0"/>
        </w:numPr>
        <w:ind w:right="-21" w:rightChars="-10" w:firstLine="480" w:firstLineChars="200"/>
        <w:jc w:val="lef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日期：</w:t>
      </w:r>
    </w:p>
    <w:p>
      <w:pPr>
        <w:pStyle w:val="25"/>
        <w:ind w:right="-21" w:firstLine="540"/>
        <w:outlineLvl w:val="9"/>
        <w:rPr>
          <w:rFonts w:hint="eastAsia" w:ascii="宋体" w:hAnsi="宋体" w:eastAsia="宋体" w:cs="宋体"/>
          <w:color w:val="auto"/>
          <w:highlight w:val="none"/>
        </w:rPr>
      </w:pPr>
    </w:p>
    <w:p>
      <w:pPr>
        <w:pStyle w:val="25"/>
        <w:ind w:right="-21" w:firstLine="540"/>
        <w:outlineLvl w:val="9"/>
        <w:rPr>
          <w:rFonts w:hint="eastAsia" w:ascii="宋体" w:hAnsi="宋体" w:eastAsia="宋体" w:cs="宋体"/>
          <w:color w:val="auto"/>
          <w:highlight w:val="none"/>
        </w:rPr>
      </w:pPr>
    </w:p>
    <w:p>
      <w:pPr>
        <w:pStyle w:val="25"/>
        <w:ind w:right="-21" w:firstLine="540"/>
        <w:outlineLvl w:val="9"/>
        <w:rPr>
          <w:rFonts w:hint="eastAsia" w:ascii="宋体" w:hAnsi="宋体" w:eastAsia="宋体" w:cs="宋体"/>
          <w:color w:val="auto"/>
          <w:highlight w:val="none"/>
        </w:rPr>
      </w:pPr>
    </w:p>
    <w:p>
      <w:pPr>
        <w:pStyle w:val="25"/>
        <w:ind w:left="0" w:leftChars="0" w:right="-21" w:firstLine="0" w:firstLineChars="0"/>
        <w:outlineLvl w:val="9"/>
        <w:rPr>
          <w:rFonts w:hint="eastAsia" w:ascii="宋体" w:hAnsi="宋体" w:eastAsia="宋体" w:cs="宋体"/>
          <w:color w:val="auto"/>
          <w:highlight w:val="none"/>
        </w:rPr>
      </w:pPr>
    </w:p>
    <w:p>
      <w:pPr>
        <w:jc w:val="center"/>
        <w:outlineLvl w:val="0"/>
        <w:rPr>
          <w:rFonts w:hint="eastAsia" w:ascii="宋体" w:hAnsi="宋体" w:eastAsia="宋体" w:cs="宋体"/>
          <w:b w:val="0"/>
          <w:color w:val="auto"/>
          <w:sz w:val="44"/>
          <w:szCs w:val="44"/>
          <w:highlight w:val="none"/>
        </w:rPr>
      </w:pPr>
      <w:bookmarkStart w:id="275" w:name="_Toc144887260"/>
      <w:bookmarkStart w:id="276" w:name="_Toc12953"/>
      <w:bookmarkStart w:id="277" w:name="_Toc13060"/>
      <w:bookmarkStart w:id="278" w:name="_Toc25710"/>
      <w:bookmarkStart w:id="279" w:name="_Toc3422"/>
      <w:bookmarkStart w:id="280" w:name="_Toc14093"/>
      <w:bookmarkStart w:id="281" w:name="_Toc27216"/>
      <w:bookmarkStart w:id="282" w:name="_Toc9949"/>
      <w:r>
        <w:rPr>
          <w:rFonts w:hint="eastAsia" w:ascii="宋体" w:hAnsi="宋体" w:eastAsia="宋体" w:cs="宋体"/>
          <w:b w:val="0"/>
          <w:color w:val="auto"/>
          <w:sz w:val="44"/>
          <w:szCs w:val="44"/>
          <w:highlight w:val="none"/>
        </w:rPr>
        <w:t>第</w:t>
      </w:r>
      <w:r>
        <w:rPr>
          <w:rFonts w:hint="eastAsia" w:ascii="宋体" w:hAnsi="宋体" w:eastAsia="宋体" w:cs="宋体"/>
          <w:b w:val="0"/>
          <w:color w:val="auto"/>
          <w:sz w:val="44"/>
          <w:szCs w:val="44"/>
          <w:highlight w:val="none"/>
          <w:lang w:val="en-US" w:eastAsia="zh-CN"/>
        </w:rPr>
        <w:t>七</w:t>
      </w:r>
      <w:r>
        <w:rPr>
          <w:rFonts w:hint="eastAsia" w:ascii="宋体" w:hAnsi="宋体" w:eastAsia="宋体" w:cs="宋体"/>
          <w:b w:val="0"/>
          <w:color w:val="auto"/>
          <w:sz w:val="44"/>
          <w:szCs w:val="44"/>
          <w:highlight w:val="none"/>
        </w:rPr>
        <w:t xml:space="preserve">章 </w:t>
      </w:r>
      <w:bookmarkEnd w:id="275"/>
      <w:bookmarkEnd w:id="276"/>
      <w:r>
        <w:rPr>
          <w:rFonts w:hint="eastAsia" w:ascii="宋体" w:hAnsi="宋体" w:eastAsia="宋体" w:cs="宋体"/>
          <w:b w:val="0"/>
          <w:color w:val="auto"/>
          <w:sz w:val="44"/>
          <w:szCs w:val="44"/>
          <w:highlight w:val="none"/>
        </w:rPr>
        <w:t>第二轮报价表</w:t>
      </w:r>
      <w:bookmarkEnd w:id="277"/>
      <w:bookmarkEnd w:id="278"/>
    </w:p>
    <w:p>
      <w:pPr>
        <w:autoSpaceDE w:val="0"/>
        <w:autoSpaceDN w:val="0"/>
        <w:snapToGrid w:val="0"/>
        <w:spacing w:line="500" w:lineRule="exact"/>
        <w:jc w:val="center"/>
        <w:outlineLvl w:val="9"/>
        <w:rPr>
          <w:rFonts w:hint="eastAsia" w:ascii="宋体" w:hAnsi="宋体" w:eastAsia="宋体" w:cs="宋体"/>
          <w:b/>
          <w:bCs/>
          <w:color w:val="auto"/>
          <w:sz w:val="36"/>
          <w:szCs w:val="36"/>
          <w:highlight w:val="none"/>
          <w:lang w:val="en-US" w:eastAsia="zh-CN"/>
        </w:rPr>
      </w:pPr>
    </w:p>
    <w:p>
      <w:pPr>
        <w:autoSpaceDE w:val="0"/>
        <w:autoSpaceDN w:val="0"/>
        <w:snapToGrid w:val="0"/>
        <w:spacing w:line="500" w:lineRule="exact"/>
        <w:jc w:val="center"/>
        <w:outlineLvl w:val="0"/>
        <w:rPr>
          <w:rFonts w:hint="eastAsia" w:ascii="宋体" w:hAnsi="宋体" w:eastAsia="宋体" w:cs="宋体"/>
          <w:b/>
          <w:bCs/>
          <w:color w:val="auto"/>
          <w:sz w:val="36"/>
          <w:szCs w:val="36"/>
          <w:highlight w:val="none"/>
          <w:lang w:val="en-US" w:eastAsia="zh-CN"/>
        </w:rPr>
      </w:pPr>
      <w:bookmarkStart w:id="283" w:name="_Toc14276"/>
      <w:bookmarkStart w:id="284" w:name="_Toc8280"/>
      <w:r>
        <w:rPr>
          <w:rFonts w:hint="eastAsia" w:ascii="宋体" w:hAnsi="宋体" w:eastAsia="宋体" w:cs="宋体"/>
          <w:b/>
          <w:bCs/>
          <w:color w:val="auto"/>
          <w:sz w:val="36"/>
          <w:szCs w:val="36"/>
          <w:highlight w:val="none"/>
          <w:lang w:val="en-US" w:eastAsia="zh-CN"/>
        </w:rPr>
        <w:t>第二轮报价表</w:t>
      </w:r>
      <w:bookmarkEnd w:id="283"/>
      <w:bookmarkEnd w:id="284"/>
    </w:p>
    <w:p>
      <w:pPr>
        <w:pStyle w:val="26"/>
        <w:outlineLvl w:val="9"/>
        <w:rPr>
          <w:rFonts w:hint="eastAsia" w:ascii="宋体" w:hAnsi="宋体" w:eastAsia="宋体" w:cs="宋体"/>
          <w:color w:val="auto"/>
          <w:highlight w:val="none"/>
        </w:rPr>
      </w:pPr>
    </w:p>
    <w:p>
      <w:pPr>
        <w:autoSpaceDE w:val="0"/>
        <w:autoSpaceDN w:val="0"/>
        <w:snapToGrid w:val="0"/>
        <w:spacing w:line="500" w:lineRule="exact"/>
        <w:jc w:val="left"/>
        <w:outlineLvl w:val="0"/>
        <w:rPr>
          <w:rFonts w:hint="eastAsia" w:ascii="宋体" w:hAnsi="宋体" w:eastAsia="宋体" w:cs="宋体"/>
          <w:b w:val="0"/>
          <w:bCs w:val="0"/>
          <w:color w:val="auto"/>
          <w:kern w:val="0"/>
          <w:sz w:val="24"/>
          <w:highlight w:val="none"/>
          <w:lang w:val="zh-CN" w:bidi="zh-CN"/>
        </w:rPr>
      </w:pPr>
      <w:bookmarkStart w:id="285" w:name="_Toc7395"/>
      <w:r>
        <w:rPr>
          <w:rFonts w:hint="eastAsia" w:ascii="宋体" w:hAnsi="宋体" w:eastAsia="宋体" w:cs="宋体"/>
          <w:b/>
          <w:bCs/>
          <w:color w:val="auto"/>
          <w:kern w:val="0"/>
          <w:sz w:val="24"/>
          <w:highlight w:val="none"/>
          <w:lang w:val="zh-CN" w:bidi="zh-CN"/>
        </w:rPr>
        <w:t>项目名称：</w:t>
      </w:r>
      <w:r>
        <w:rPr>
          <w:rFonts w:hint="eastAsia" w:ascii="宋体" w:hAnsi="宋体" w:eastAsia="宋体" w:cs="宋体"/>
          <w:b w:val="0"/>
          <w:bCs w:val="0"/>
          <w:color w:val="auto"/>
          <w:kern w:val="0"/>
          <w:sz w:val="24"/>
          <w:highlight w:val="none"/>
          <w:lang w:val="zh-CN" w:bidi="zh-CN"/>
        </w:rPr>
        <w:t>项目部选聘垃圾清运承包商项目</w:t>
      </w:r>
      <w:bookmarkEnd w:id="285"/>
    </w:p>
    <w:p>
      <w:pPr>
        <w:bidi w:val="0"/>
        <w:outlineLvl w:val="9"/>
        <w:rPr>
          <w:rFonts w:hint="eastAsia" w:ascii="宋体" w:hAnsi="宋体" w:eastAsia="宋体" w:cs="宋体"/>
          <w:color w:val="auto"/>
          <w:highlight w:val="none"/>
          <w:lang w:val="zh-CN"/>
        </w:rPr>
      </w:pPr>
    </w:p>
    <w:tbl>
      <w:tblPr>
        <w:tblStyle w:val="27"/>
        <w:tblW w:w="4996" w:type="pct"/>
        <w:tblInd w:w="0" w:type="dxa"/>
        <w:tblLayout w:type="autofit"/>
        <w:tblCellMar>
          <w:top w:w="0" w:type="dxa"/>
          <w:left w:w="10" w:type="dxa"/>
          <w:bottom w:w="0" w:type="dxa"/>
          <w:right w:w="10" w:type="dxa"/>
        </w:tblCellMar>
      </w:tblPr>
      <w:tblGrid>
        <w:gridCol w:w="2167"/>
        <w:gridCol w:w="7487"/>
      </w:tblGrid>
      <w:tr>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zh-CN" w:bidi="zh-CN"/>
              </w:rPr>
            </w:pPr>
            <w:r>
              <w:rPr>
                <w:rFonts w:hint="eastAsia" w:ascii="宋体" w:hAnsi="宋体" w:eastAsia="宋体" w:cs="宋体"/>
                <w:b/>
                <w:color w:val="auto"/>
                <w:kern w:val="0"/>
                <w:sz w:val="24"/>
                <w:highlight w:val="none"/>
                <w:lang w:val="en-US" w:bidi="zh-CN"/>
              </w:rPr>
              <w:t>投标供应商</w:t>
            </w:r>
            <w:r>
              <w:rPr>
                <w:rFonts w:hint="eastAsia" w:ascii="宋体" w:hAnsi="宋体" w:eastAsia="宋体" w:cs="宋体"/>
                <w:b/>
                <w:color w:val="auto"/>
                <w:kern w:val="0"/>
                <w:sz w:val="24"/>
                <w:highlight w:val="none"/>
                <w:lang w:val="zh-CN" w:bidi="zh-CN"/>
              </w:rPr>
              <w:t>名称</w:t>
            </w:r>
          </w:p>
        </w:tc>
        <w:tc>
          <w:tcPr>
            <w:tcW w:w="387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outlineLvl w:val="9"/>
              <w:rPr>
                <w:rFonts w:hint="eastAsia" w:ascii="宋体" w:hAnsi="宋体" w:eastAsia="宋体" w:cs="宋体"/>
                <w:b/>
                <w:color w:val="auto"/>
                <w:kern w:val="0"/>
                <w:sz w:val="24"/>
                <w:highlight w:val="none"/>
                <w:lang w:val="zh-CN" w:bidi="zh-CN"/>
              </w:rPr>
            </w:pPr>
          </w:p>
        </w:tc>
      </w:tr>
      <w:tr>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default" w:ascii="宋体" w:hAnsi="宋体" w:eastAsia="宋体" w:cs="宋体"/>
                <w:b/>
                <w:color w:val="auto"/>
                <w:kern w:val="0"/>
                <w:sz w:val="24"/>
                <w:highlight w:val="none"/>
                <w:lang w:val="en-US" w:bidi="zh-CN"/>
              </w:rPr>
            </w:pPr>
            <w:r>
              <w:rPr>
                <w:rFonts w:hint="eastAsia" w:ascii="宋体" w:hAnsi="宋体" w:eastAsia="宋体" w:cs="宋体"/>
                <w:b/>
                <w:color w:val="auto"/>
                <w:kern w:val="0"/>
                <w:sz w:val="24"/>
                <w:highlight w:val="none"/>
                <w:lang w:val="en-US" w:bidi="zh-CN"/>
              </w:rPr>
              <w:t>包号</w:t>
            </w:r>
          </w:p>
        </w:tc>
        <w:tc>
          <w:tcPr>
            <w:tcW w:w="387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outlineLvl w:val="9"/>
              <w:rPr>
                <w:rFonts w:hint="default" w:ascii="宋体" w:hAnsi="宋体" w:eastAsia="宋体" w:cs="宋体"/>
                <w:b/>
                <w:color w:val="auto"/>
                <w:kern w:val="0"/>
                <w:sz w:val="24"/>
                <w:highlight w:val="none"/>
                <w:lang w:val="en-US" w:bidi="zh-CN"/>
              </w:rPr>
            </w:pPr>
            <w:r>
              <w:rPr>
                <w:rFonts w:hint="eastAsia" w:ascii="宋体" w:hAnsi="宋体" w:eastAsia="宋体" w:cs="宋体"/>
                <w:b/>
                <w:color w:val="auto"/>
                <w:kern w:val="0"/>
                <w:sz w:val="24"/>
                <w:highlight w:val="none"/>
                <w:lang w:val="en-US" w:bidi="zh-CN"/>
              </w:rPr>
              <w:t xml:space="preserve">  </w:t>
            </w:r>
            <w:r>
              <w:rPr>
                <w:rFonts w:hint="eastAsia" w:ascii="宋体" w:hAnsi="宋体" w:eastAsia="宋体" w:cs="宋体"/>
                <w:b/>
                <w:color w:val="auto"/>
                <w:kern w:val="0"/>
                <w:sz w:val="24"/>
                <w:highlight w:val="none"/>
                <w:u w:val="single"/>
                <w:lang w:val="en-US" w:bidi="zh-CN"/>
              </w:rPr>
              <w:t xml:space="preserve">    </w:t>
            </w:r>
            <w:r>
              <w:rPr>
                <w:rFonts w:hint="eastAsia" w:ascii="宋体" w:hAnsi="宋体" w:eastAsia="宋体" w:cs="宋体"/>
                <w:b/>
                <w:color w:val="auto"/>
                <w:kern w:val="0"/>
                <w:sz w:val="24"/>
                <w:highlight w:val="none"/>
                <w:u w:val="none"/>
                <w:lang w:val="en-US" w:bidi="zh-CN"/>
              </w:rPr>
              <w:t>包</w:t>
            </w:r>
          </w:p>
        </w:tc>
      </w:tr>
      <w:tr>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en-US" w:bidi="zh-CN"/>
              </w:rPr>
            </w:pPr>
            <w:r>
              <w:rPr>
                <w:rFonts w:hint="eastAsia" w:ascii="宋体" w:hAnsi="宋体" w:eastAsia="宋体" w:cs="宋体"/>
                <w:b/>
                <w:color w:val="auto"/>
                <w:kern w:val="0"/>
                <w:sz w:val="24"/>
                <w:highlight w:val="none"/>
                <w:lang w:val="en-US" w:bidi="zh-CN"/>
              </w:rPr>
              <w:t>投标报价</w:t>
            </w:r>
          </w:p>
        </w:tc>
        <w:tc>
          <w:tcPr>
            <w:tcW w:w="38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ind w:firstLine="241" w:firstLineChars="100"/>
              <w:jc w:val="left"/>
              <w:outlineLvl w:val="9"/>
              <w:rPr>
                <w:rFonts w:hint="default" w:ascii="宋体" w:hAnsi="宋体" w:eastAsia="宋体" w:cs="宋体"/>
                <w:b/>
                <w:color w:val="auto"/>
                <w:kern w:val="0"/>
                <w:sz w:val="24"/>
                <w:highlight w:val="none"/>
                <w:lang w:val="en-US" w:bidi="zh-CN"/>
              </w:rPr>
            </w:pPr>
            <w:r>
              <w:rPr>
                <w:rFonts w:hint="eastAsia" w:ascii="宋体" w:hAnsi="宋体" w:eastAsia="宋体" w:cs="宋体"/>
                <w:b/>
                <w:color w:val="auto"/>
                <w:kern w:val="0"/>
                <w:sz w:val="24"/>
                <w:highlight w:val="none"/>
                <w:u w:val="single"/>
                <w:lang w:val="en-US" w:bidi="zh-CN"/>
              </w:rPr>
              <w:t xml:space="preserve">      </w:t>
            </w:r>
            <w:r>
              <w:rPr>
                <w:rFonts w:hint="eastAsia" w:ascii="宋体" w:hAnsi="宋体" w:eastAsia="宋体" w:cs="宋体"/>
                <w:b/>
                <w:color w:val="auto"/>
                <w:kern w:val="0"/>
                <w:sz w:val="24"/>
                <w:highlight w:val="none"/>
                <w:u w:val="none"/>
                <w:lang w:val="en-US" w:bidi="zh-CN"/>
              </w:rPr>
              <w:t>元/年</w:t>
            </w:r>
          </w:p>
        </w:tc>
      </w:tr>
      <w:tr>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widowControl/>
              <w:wordWrap w:val="0"/>
              <w:spacing w:line="360" w:lineRule="auto"/>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0"/>
                <w:sz w:val="24"/>
                <w:highlight w:val="none"/>
                <w:lang w:val="en-US" w:eastAsia="zh-CN" w:bidi="zh-CN"/>
              </w:rPr>
              <w:t>合同履行期限</w:t>
            </w:r>
          </w:p>
        </w:tc>
        <w:tc>
          <w:tcPr>
            <w:tcW w:w="3877" w:type="pct"/>
            <w:tcBorders>
              <w:top w:val="single" w:color="auto" w:sz="6" w:space="0"/>
              <w:left w:val="single" w:color="auto" w:sz="6" w:space="0"/>
              <w:bottom w:val="single" w:color="auto" w:sz="6" w:space="0"/>
              <w:right w:val="single" w:color="auto" w:sz="6" w:space="0"/>
            </w:tcBorders>
            <w:noWrap w:val="0"/>
            <w:vAlign w:val="center"/>
          </w:tcPr>
          <w:p>
            <w:pPr>
              <w:pStyle w:val="24"/>
              <w:widowControl/>
              <w:wordWrap w:val="0"/>
              <w:spacing w:beforeAutospacing="0" w:afterAutospacing="0" w:line="360" w:lineRule="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1年</w:t>
            </w:r>
          </w:p>
        </w:tc>
      </w:tr>
      <w:tr>
        <w:tblPrEx>
          <w:tblCellMar>
            <w:top w:w="0" w:type="dxa"/>
            <w:left w:w="10" w:type="dxa"/>
            <w:bottom w:w="0" w:type="dxa"/>
            <w:right w:w="10" w:type="dxa"/>
          </w:tblCellMar>
        </w:tblPrEx>
        <w:trPr>
          <w:trHeight w:val="2077" w:hRule="atLeast"/>
        </w:trPr>
        <w:tc>
          <w:tcPr>
            <w:tcW w:w="1122" w:type="pct"/>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zh-CN" w:bidi="zh-CN"/>
              </w:rPr>
            </w:pPr>
            <w:r>
              <w:rPr>
                <w:rFonts w:hint="eastAsia" w:ascii="宋体" w:hAnsi="宋体" w:eastAsia="宋体" w:cs="宋体"/>
                <w:b/>
                <w:color w:val="auto"/>
                <w:kern w:val="0"/>
                <w:sz w:val="24"/>
                <w:highlight w:val="none"/>
                <w:lang w:val="zh-CN" w:bidi="zh-CN"/>
              </w:rPr>
              <w:t>其他说明</w:t>
            </w:r>
          </w:p>
        </w:tc>
        <w:tc>
          <w:tcPr>
            <w:tcW w:w="3877" w:type="pct"/>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outlineLvl w:val="9"/>
              <w:rPr>
                <w:rFonts w:hint="eastAsia" w:ascii="宋体" w:hAnsi="宋体" w:eastAsia="宋体" w:cs="宋体"/>
                <w:b/>
                <w:color w:val="auto"/>
                <w:kern w:val="0"/>
                <w:sz w:val="24"/>
                <w:highlight w:val="none"/>
                <w:lang w:val="zh-CN" w:bidi="zh-CN"/>
              </w:rPr>
            </w:pPr>
          </w:p>
        </w:tc>
      </w:tr>
    </w:tbl>
    <w:p>
      <w:pPr>
        <w:autoSpaceDE w:val="0"/>
        <w:autoSpaceDN w:val="0"/>
        <w:adjustRightInd w:val="0"/>
        <w:spacing w:line="360" w:lineRule="auto"/>
        <w:jc w:val="left"/>
        <w:outlineLvl w:val="9"/>
        <w:rPr>
          <w:rFonts w:hint="eastAsia" w:ascii="宋体" w:hAnsi="宋体" w:eastAsia="宋体" w:cs="宋体"/>
          <w:b w:val="0"/>
          <w:bCs w:val="0"/>
          <w:color w:val="auto"/>
          <w:kern w:val="0"/>
          <w:sz w:val="24"/>
          <w:highlight w:val="none"/>
          <w:lang w:val="en-US" w:bidi="zh-CN"/>
        </w:rPr>
      </w:pPr>
    </w:p>
    <w:p>
      <w:pPr>
        <w:autoSpaceDE w:val="0"/>
        <w:autoSpaceDN w:val="0"/>
        <w:adjustRightInd w:val="0"/>
        <w:spacing w:line="360" w:lineRule="auto"/>
        <w:jc w:val="left"/>
        <w:outlineLvl w:val="9"/>
        <w:rPr>
          <w:rFonts w:hint="eastAsia" w:ascii="宋体" w:hAnsi="宋体" w:eastAsia="宋体" w:cs="宋体"/>
          <w:b w:val="0"/>
          <w:bCs w:val="0"/>
          <w:color w:val="auto"/>
          <w:kern w:val="0"/>
          <w:sz w:val="24"/>
          <w:highlight w:val="none"/>
          <w:lang w:val="zh-CN" w:bidi="zh-CN"/>
        </w:rPr>
      </w:pPr>
      <w:r>
        <w:rPr>
          <w:rFonts w:hint="eastAsia" w:ascii="宋体" w:hAnsi="宋体" w:eastAsia="宋体" w:cs="宋体"/>
          <w:b w:val="0"/>
          <w:bCs w:val="0"/>
          <w:color w:val="auto"/>
          <w:kern w:val="0"/>
          <w:sz w:val="24"/>
          <w:highlight w:val="none"/>
          <w:lang w:val="en-US" w:bidi="zh-CN"/>
        </w:rPr>
        <w:t>投标供应商</w:t>
      </w:r>
      <w:r>
        <w:rPr>
          <w:rFonts w:hint="eastAsia" w:ascii="宋体" w:hAnsi="宋体" w:eastAsia="宋体" w:cs="宋体"/>
          <w:b w:val="0"/>
          <w:bCs w:val="0"/>
          <w:color w:val="auto"/>
          <w:kern w:val="0"/>
          <w:sz w:val="24"/>
          <w:highlight w:val="none"/>
          <w:lang w:val="zh-CN" w:bidi="zh-CN"/>
        </w:rPr>
        <w:t>公章：</w:t>
      </w:r>
    </w:p>
    <w:p>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zh-CN"/>
        </w:rPr>
      </w:pPr>
      <w:r>
        <w:rPr>
          <w:rFonts w:hint="eastAsia" w:ascii="宋体" w:hAnsi="宋体" w:eastAsia="宋体" w:cs="宋体"/>
          <w:color w:val="auto"/>
          <w:kern w:val="0"/>
          <w:sz w:val="24"/>
          <w:highlight w:val="none"/>
          <w:lang w:val="zh-CN" w:bidi="zh-CN"/>
        </w:rPr>
        <w:t>法定代表人或授权委托代理人（签字或盖章）：</w:t>
      </w:r>
    </w:p>
    <w:p>
      <w:pPr>
        <w:autoSpaceDE w:val="0"/>
        <w:autoSpaceDN w:val="0"/>
        <w:adjustRightInd w:val="0"/>
        <w:spacing w:line="360" w:lineRule="auto"/>
        <w:jc w:val="both"/>
        <w:outlineLvl w:val="9"/>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lang w:val="en-US" w:bidi="zh-CN"/>
        </w:rPr>
        <w:t>2024</w:t>
      </w:r>
      <w:r>
        <w:rPr>
          <w:rFonts w:hint="eastAsia" w:ascii="宋体" w:hAnsi="宋体" w:eastAsia="宋体" w:cs="宋体"/>
          <w:color w:val="auto"/>
          <w:kern w:val="0"/>
          <w:sz w:val="24"/>
          <w:highlight w:val="none"/>
          <w:lang w:val="zh-CN" w:bidi="zh-CN"/>
        </w:rPr>
        <w:t>年  月  日</w:t>
      </w:r>
    </w:p>
    <w:p>
      <w:pPr>
        <w:pStyle w:val="24"/>
        <w:spacing w:beforeAutospacing="0" w:afterAutospacing="0" w:line="360" w:lineRule="exact"/>
        <w:jc w:val="center"/>
        <w:outlineLvl w:val="9"/>
        <w:rPr>
          <w:rFonts w:ascii="仿宋" w:hAnsi="仿宋" w:eastAsia="仿宋" w:cs="仿宋"/>
          <w:b/>
          <w:bCs/>
          <w:color w:val="auto"/>
          <w:sz w:val="32"/>
          <w:szCs w:val="32"/>
          <w:highlight w:val="none"/>
        </w:rPr>
      </w:pPr>
    </w:p>
    <w:p>
      <w:pPr>
        <w:pStyle w:val="24"/>
        <w:spacing w:beforeAutospacing="0" w:afterAutospacing="0" w:line="360" w:lineRule="exact"/>
        <w:jc w:val="center"/>
        <w:outlineLvl w:val="9"/>
        <w:rPr>
          <w:rFonts w:ascii="仿宋" w:hAnsi="仿宋" w:eastAsia="仿宋" w:cs="仿宋"/>
          <w:b/>
          <w:bCs/>
          <w:color w:val="auto"/>
          <w:sz w:val="32"/>
          <w:szCs w:val="32"/>
          <w:highlight w:val="none"/>
        </w:rPr>
      </w:pPr>
    </w:p>
    <w:p>
      <w:pPr>
        <w:pStyle w:val="24"/>
        <w:spacing w:beforeAutospacing="0" w:afterAutospacing="0" w:line="360" w:lineRule="exact"/>
        <w:jc w:val="center"/>
        <w:outlineLvl w:val="9"/>
        <w:rPr>
          <w:rFonts w:ascii="仿宋" w:hAnsi="仿宋" w:eastAsia="仿宋" w:cs="仿宋"/>
          <w:b/>
          <w:bCs/>
          <w:color w:val="auto"/>
          <w:sz w:val="32"/>
          <w:szCs w:val="32"/>
          <w:highlight w:val="none"/>
        </w:rPr>
      </w:pPr>
    </w:p>
    <w:p>
      <w:pPr>
        <w:pStyle w:val="24"/>
        <w:spacing w:beforeAutospacing="0" w:afterAutospacing="0" w:line="360" w:lineRule="exact"/>
        <w:jc w:val="center"/>
        <w:outlineLvl w:val="9"/>
        <w:rPr>
          <w:rFonts w:ascii="仿宋" w:hAnsi="仿宋" w:eastAsia="仿宋" w:cs="仿宋"/>
          <w:b/>
          <w:bCs/>
          <w:color w:val="auto"/>
          <w:sz w:val="32"/>
          <w:szCs w:val="32"/>
          <w:highlight w:val="none"/>
        </w:rPr>
      </w:pPr>
    </w:p>
    <w:p>
      <w:pPr>
        <w:pStyle w:val="24"/>
        <w:spacing w:beforeAutospacing="0" w:afterAutospacing="0" w:line="360" w:lineRule="exact"/>
        <w:jc w:val="both"/>
        <w:outlineLvl w:val="9"/>
        <w:rPr>
          <w:rFonts w:ascii="仿宋" w:hAnsi="仿宋" w:eastAsia="仿宋" w:cs="仿宋"/>
          <w:b/>
          <w:bCs/>
          <w:color w:val="auto"/>
          <w:sz w:val="32"/>
          <w:szCs w:val="32"/>
          <w:highlight w:val="none"/>
        </w:rPr>
      </w:pPr>
    </w:p>
    <w:bookmarkEnd w:id="279"/>
    <w:bookmarkEnd w:id="280"/>
    <w:bookmarkEnd w:id="281"/>
    <w:bookmarkEnd w:id="282"/>
    <w:p>
      <w:pPr>
        <w:pStyle w:val="24"/>
        <w:spacing w:beforeAutospacing="0" w:afterAutospacing="0" w:line="360" w:lineRule="exact"/>
        <w:jc w:val="center"/>
        <w:outlineLvl w:val="9"/>
        <w:rPr>
          <w:rFonts w:ascii="仿宋" w:hAnsi="仿宋" w:eastAsia="仿宋" w:cs="仿宋"/>
          <w:b/>
          <w:bCs/>
          <w:color w:val="auto"/>
          <w:sz w:val="32"/>
          <w:szCs w:val="32"/>
          <w:highlight w:val="none"/>
        </w:rPr>
      </w:pPr>
    </w:p>
    <w:sectPr>
      <w:footerReference r:id="rId5" w:type="default"/>
      <w:type w:val="continuous"/>
      <w:pgSz w:w="11910" w:h="16850"/>
      <w:pgMar w:top="1247" w:right="1134" w:bottom="1134" w:left="1134" w:header="720" w:footer="72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379ED-BD22-46C6-858D-6BE712A112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38165C-AF0D-4906-9E4F-C8F8D118B4BF}"/>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5A42994-6EF5-459B-A7BB-D2C54F171E4F}"/>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2041F57A-306B-491B-B051-56FF03197ECB}"/>
  </w:font>
  <w:font w:name="方正小标宋简体">
    <w:panose1 w:val="03000509000000000000"/>
    <w:charset w:val="86"/>
    <w:family w:val="script"/>
    <w:pitch w:val="default"/>
    <w:sig w:usb0="00000001" w:usb1="080E0000" w:usb2="00000000" w:usb3="00000000" w:csb0="00040000" w:csb1="00000000"/>
    <w:embedRegular r:id="rId5" w:fontKey="{D45BF021-5C11-4872-821E-DAD7CD53AFD9}"/>
  </w:font>
  <w:font w:name="华文中宋">
    <w:panose1 w:val="02010600040101010101"/>
    <w:charset w:val="86"/>
    <w:family w:val="auto"/>
    <w:pitch w:val="default"/>
    <w:sig w:usb0="00000287" w:usb1="080F0000" w:usb2="00000000" w:usb3="00000000" w:csb0="0004009F" w:csb1="DFD70000"/>
    <w:embedRegular r:id="rId6" w:fontKey="{1DA33021-D5AB-4C63-B330-8C136E56F014}"/>
  </w:font>
  <w:font w:name="仿宋">
    <w:panose1 w:val="02010609060101010101"/>
    <w:charset w:val="86"/>
    <w:family w:val="modern"/>
    <w:pitch w:val="default"/>
    <w:sig w:usb0="800002BF" w:usb1="38CF7CFA" w:usb2="00000016" w:usb3="00000000" w:csb0="00040001" w:csb1="00000000"/>
    <w:embedRegular r:id="rId7" w:fontKey="{9A6AA25A-CEEE-4083-A663-06B36A68D0B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703D5"/>
    <w:multiLevelType w:val="singleLevel"/>
    <w:tmpl w:val="954703D5"/>
    <w:lvl w:ilvl="0" w:tentative="0">
      <w:start w:val="3"/>
      <w:numFmt w:val="decimal"/>
      <w:suff w:val="nothing"/>
      <w:lvlText w:val="（%1）"/>
      <w:lvlJc w:val="left"/>
    </w:lvl>
  </w:abstractNum>
  <w:abstractNum w:abstractNumId="1">
    <w:nsid w:val="EB876687"/>
    <w:multiLevelType w:val="singleLevel"/>
    <w:tmpl w:val="EB876687"/>
    <w:lvl w:ilvl="0" w:tentative="0">
      <w:start w:val="2"/>
      <w:numFmt w:val="chineseCounting"/>
      <w:suff w:val="nothing"/>
      <w:lvlText w:val="%1、"/>
      <w:lvlJc w:val="left"/>
      <w:rPr>
        <w:rFonts w:hint="eastAsia"/>
      </w:rPr>
    </w:lvl>
  </w:abstractNum>
  <w:abstractNum w:abstractNumId="2">
    <w:nsid w:val="7DECA404"/>
    <w:multiLevelType w:val="singleLevel"/>
    <w:tmpl w:val="7DECA404"/>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165EF"/>
    <w:rsid w:val="0003011D"/>
    <w:rsid w:val="000441BC"/>
    <w:rsid w:val="00061B59"/>
    <w:rsid w:val="000737EC"/>
    <w:rsid w:val="0009667D"/>
    <w:rsid w:val="000968FA"/>
    <w:rsid w:val="000A6A09"/>
    <w:rsid w:val="000B0661"/>
    <w:rsid w:val="000F2348"/>
    <w:rsid w:val="000F7489"/>
    <w:rsid w:val="0010574A"/>
    <w:rsid w:val="00110EAA"/>
    <w:rsid w:val="00123224"/>
    <w:rsid w:val="00123944"/>
    <w:rsid w:val="00125103"/>
    <w:rsid w:val="00131956"/>
    <w:rsid w:val="00145BD1"/>
    <w:rsid w:val="001651BE"/>
    <w:rsid w:val="0017428C"/>
    <w:rsid w:val="001756E7"/>
    <w:rsid w:val="001757DF"/>
    <w:rsid w:val="00196B20"/>
    <w:rsid w:val="00196C31"/>
    <w:rsid w:val="00196F4C"/>
    <w:rsid w:val="00197886"/>
    <w:rsid w:val="001B596C"/>
    <w:rsid w:val="001B6D98"/>
    <w:rsid w:val="001D5082"/>
    <w:rsid w:val="001E6897"/>
    <w:rsid w:val="001F5440"/>
    <w:rsid w:val="002035FB"/>
    <w:rsid w:val="00222970"/>
    <w:rsid w:val="002332D1"/>
    <w:rsid w:val="00240ADC"/>
    <w:rsid w:val="00246E16"/>
    <w:rsid w:val="002564A6"/>
    <w:rsid w:val="0029399D"/>
    <w:rsid w:val="002B2CBF"/>
    <w:rsid w:val="002C1E3F"/>
    <w:rsid w:val="002C388D"/>
    <w:rsid w:val="002C6756"/>
    <w:rsid w:val="002E5A7B"/>
    <w:rsid w:val="002E7ADD"/>
    <w:rsid w:val="002F1847"/>
    <w:rsid w:val="002F733D"/>
    <w:rsid w:val="0030524C"/>
    <w:rsid w:val="003108B1"/>
    <w:rsid w:val="003112AD"/>
    <w:rsid w:val="00315D66"/>
    <w:rsid w:val="00323776"/>
    <w:rsid w:val="00324101"/>
    <w:rsid w:val="00332FB6"/>
    <w:rsid w:val="00336209"/>
    <w:rsid w:val="003A31AF"/>
    <w:rsid w:val="003A3990"/>
    <w:rsid w:val="003A6EFF"/>
    <w:rsid w:val="003B314D"/>
    <w:rsid w:val="003B733C"/>
    <w:rsid w:val="003F631F"/>
    <w:rsid w:val="0041047D"/>
    <w:rsid w:val="0041309E"/>
    <w:rsid w:val="0042552E"/>
    <w:rsid w:val="00431C35"/>
    <w:rsid w:val="004321ED"/>
    <w:rsid w:val="0044412A"/>
    <w:rsid w:val="004527D3"/>
    <w:rsid w:val="00453866"/>
    <w:rsid w:val="004574BF"/>
    <w:rsid w:val="004655B7"/>
    <w:rsid w:val="00470DDB"/>
    <w:rsid w:val="00497D54"/>
    <w:rsid w:val="004D3F33"/>
    <w:rsid w:val="004D5AAD"/>
    <w:rsid w:val="004F1CA2"/>
    <w:rsid w:val="00501A62"/>
    <w:rsid w:val="00520024"/>
    <w:rsid w:val="00520A37"/>
    <w:rsid w:val="00523CA3"/>
    <w:rsid w:val="0053287A"/>
    <w:rsid w:val="0054736A"/>
    <w:rsid w:val="00550F73"/>
    <w:rsid w:val="00555829"/>
    <w:rsid w:val="00556664"/>
    <w:rsid w:val="0057366B"/>
    <w:rsid w:val="005776FB"/>
    <w:rsid w:val="005A13C1"/>
    <w:rsid w:val="005A1D01"/>
    <w:rsid w:val="005A21F9"/>
    <w:rsid w:val="005A2384"/>
    <w:rsid w:val="005A3DD3"/>
    <w:rsid w:val="005D4871"/>
    <w:rsid w:val="005D6148"/>
    <w:rsid w:val="00600060"/>
    <w:rsid w:val="006065A5"/>
    <w:rsid w:val="00611FE4"/>
    <w:rsid w:val="00620776"/>
    <w:rsid w:val="0062250D"/>
    <w:rsid w:val="00626E58"/>
    <w:rsid w:val="006419C9"/>
    <w:rsid w:val="00646C8B"/>
    <w:rsid w:val="006473D7"/>
    <w:rsid w:val="0065665E"/>
    <w:rsid w:val="006761CB"/>
    <w:rsid w:val="00686818"/>
    <w:rsid w:val="006912DD"/>
    <w:rsid w:val="00693F56"/>
    <w:rsid w:val="00696E58"/>
    <w:rsid w:val="006A096B"/>
    <w:rsid w:val="006A2D80"/>
    <w:rsid w:val="006B5BF4"/>
    <w:rsid w:val="006B7F7A"/>
    <w:rsid w:val="006B7FC4"/>
    <w:rsid w:val="006C443E"/>
    <w:rsid w:val="006C64D3"/>
    <w:rsid w:val="006E025C"/>
    <w:rsid w:val="006E3826"/>
    <w:rsid w:val="006E392B"/>
    <w:rsid w:val="006F6DD3"/>
    <w:rsid w:val="007148EE"/>
    <w:rsid w:val="00716184"/>
    <w:rsid w:val="00741499"/>
    <w:rsid w:val="00741C5E"/>
    <w:rsid w:val="00754475"/>
    <w:rsid w:val="007547BC"/>
    <w:rsid w:val="00763E3A"/>
    <w:rsid w:val="007775B9"/>
    <w:rsid w:val="007834EB"/>
    <w:rsid w:val="00783BD7"/>
    <w:rsid w:val="00785B06"/>
    <w:rsid w:val="007974F3"/>
    <w:rsid w:val="007B2F6E"/>
    <w:rsid w:val="007C5A99"/>
    <w:rsid w:val="007D207E"/>
    <w:rsid w:val="007D4EA3"/>
    <w:rsid w:val="007E33BD"/>
    <w:rsid w:val="007F4C7A"/>
    <w:rsid w:val="00800224"/>
    <w:rsid w:val="00803252"/>
    <w:rsid w:val="008039CB"/>
    <w:rsid w:val="008049EE"/>
    <w:rsid w:val="00806CE0"/>
    <w:rsid w:val="00815C2A"/>
    <w:rsid w:val="00827FDD"/>
    <w:rsid w:val="008535C9"/>
    <w:rsid w:val="00853F5A"/>
    <w:rsid w:val="00855D99"/>
    <w:rsid w:val="008626CD"/>
    <w:rsid w:val="008647A7"/>
    <w:rsid w:val="00867C3A"/>
    <w:rsid w:val="00881D16"/>
    <w:rsid w:val="00894758"/>
    <w:rsid w:val="008A1A6D"/>
    <w:rsid w:val="008A1EC3"/>
    <w:rsid w:val="008A449D"/>
    <w:rsid w:val="008E6D3A"/>
    <w:rsid w:val="008F1DF3"/>
    <w:rsid w:val="009032CC"/>
    <w:rsid w:val="00905ECB"/>
    <w:rsid w:val="0090663F"/>
    <w:rsid w:val="00923458"/>
    <w:rsid w:val="00924FEB"/>
    <w:rsid w:val="00942B39"/>
    <w:rsid w:val="00951F96"/>
    <w:rsid w:val="00953470"/>
    <w:rsid w:val="0095698A"/>
    <w:rsid w:val="00990883"/>
    <w:rsid w:val="00990C60"/>
    <w:rsid w:val="00991227"/>
    <w:rsid w:val="00997F72"/>
    <w:rsid w:val="009A09B2"/>
    <w:rsid w:val="009C0771"/>
    <w:rsid w:val="009D6F10"/>
    <w:rsid w:val="009D7988"/>
    <w:rsid w:val="009E5E77"/>
    <w:rsid w:val="009E6B05"/>
    <w:rsid w:val="00A03B21"/>
    <w:rsid w:val="00A06611"/>
    <w:rsid w:val="00A2587E"/>
    <w:rsid w:val="00A51409"/>
    <w:rsid w:val="00A63F82"/>
    <w:rsid w:val="00A71F37"/>
    <w:rsid w:val="00A970FA"/>
    <w:rsid w:val="00AB58A3"/>
    <w:rsid w:val="00AB76A6"/>
    <w:rsid w:val="00AC6556"/>
    <w:rsid w:val="00AE0BD2"/>
    <w:rsid w:val="00AE1337"/>
    <w:rsid w:val="00AF2A33"/>
    <w:rsid w:val="00AF4BCA"/>
    <w:rsid w:val="00B06D23"/>
    <w:rsid w:val="00B2054C"/>
    <w:rsid w:val="00B3034B"/>
    <w:rsid w:val="00B30354"/>
    <w:rsid w:val="00B33E43"/>
    <w:rsid w:val="00B3445A"/>
    <w:rsid w:val="00B35431"/>
    <w:rsid w:val="00B55518"/>
    <w:rsid w:val="00B731D6"/>
    <w:rsid w:val="00B77025"/>
    <w:rsid w:val="00B779D8"/>
    <w:rsid w:val="00B80BA7"/>
    <w:rsid w:val="00B92ACE"/>
    <w:rsid w:val="00B95E16"/>
    <w:rsid w:val="00B96064"/>
    <w:rsid w:val="00BA1DDE"/>
    <w:rsid w:val="00BA46D1"/>
    <w:rsid w:val="00BD7E7A"/>
    <w:rsid w:val="00BE3C6F"/>
    <w:rsid w:val="00BF59DD"/>
    <w:rsid w:val="00C002C8"/>
    <w:rsid w:val="00C10053"/>
    <w:rsid w:val="00C14394"/>
    <w:rsid w:val="00C25EE1"/>
    <w:rsid w:val="00C32F05"/>
    <w:rsid w:val="00C343C9"/>
    <w:rsid w:val="00C411C2"/>
    <w:rsid w:val="00C419FD"/>
    <w:rsid w:val="00C52D35"/>
    <w:rsid w:val="00C53F50"/>
    <w:rsid w:val="00C55E82"/>
    <w:rsid w:val="00C740BB"/>
    <w:rsid w:val="00C769F6"/>
    <w:rsid w:val="00C91C5E"/>
    <w:rsid w:val="00C91F44"/>
    <w:rsid w:val="00CA10FE"/>
    <w:rsid w:val="00CB30BB"/>
    <w:rsid w:val="00CB442A"/>
    <w:rsid w:val="00CC0FCB"/>
    <w:rsid w:val="00CC44BD"/>
    <w:rsid w:val="00CD3859"/>
    <w:rsid w:val="00CE1F99"/>
    <w:rsid w:val="00D02399"/>
    <w:rsid w:val="00D558C4"/>
    <w:rsid w:val="00D70C30"/>
    <w:rsid w:val="00D823F9"/>
    <w:rsid w:val="00D840C8"/>
    <w:rsid w:val="00D864E1"/>
    <w:rsid w:val="00D87AF7"/>
    <w:rsid w:val="00D94A28"/>
    <w:rsid w:val="00DA23D9"/>
    <w:rsid w:val="00DA2EF2"/>
    <w:rsid w:val="00DC1758"/>
    <w:rsid w:val="00DD1CD3"/>
    <w:rsid w:val="00DD57FD"/>
    <w:rsid w:val="00DD6ACA"/>
    <w:rsid w:val="00DE3043"/>
    <w:rsid w:val="00DE7068"/>
    <w:rsid w:val="00E05CD5"/>
    <w:rsid w:val="00E141D5"/>
    <w:rsid w:val="00E173B7"/>
    <w:rsid w:val="00E20159"/>
    <w:rsid w:val="00E21ABF"/>
    <w:rsid w:val="00E24A65"/>
    <w:rsid w:val="00E33B90"/>
    <w:rsid w:val="00E34394"/>
    <w:rsid w:val="00E3565F"/>
    <w:rsid w:val="00E42FF4"/>
    <w:rsid w:val="00E45CCF"/>
    <w:rsid w:val="00E4647D"/>
    <w:rsid w:val="00E51F21"/>
    <w:rsid w:val="00E5660A"/>
    <w:rsid w:val="00E568E8"/>
    <w:rsid w:val="00E71722"/>
    <w:rsid w:val="00E72057"/>
    <w:rsid w:val="00E827EE"/>
    <w:rsid w:val="00E9001B"/>
    <w:rsid w:val="00E902E7"/>
    <w:rsid w:val="00E90A37"/>
    <w:rsid w:val="00EA3100"/>
    <w:rsid w:val="00EB1A9C"/>
    <w:rsid w:val="00EB1D40"/>
    <w:rsid w:val="00ED2EF6"/>
    <w:rsid w:val="00ED4DD8"/>
    <w:rsid w:val="00EF2956"/>
    <w:rsid w:val="00EF5C0B"/>
    <w:rsid w:val="00F1464F"/>
    <w:rsid w:val="00F35E54"/>
    <w:rsid w:val="00F4052F"/>
    <w:rsid w:val="00F60ECB"/>
    <w:rsid w:val="00F80C03"/>
    <w:rsid w:val="00F82BED"/>
    <w:rsid w:val="00F86720"/>
    <w:rsid w:val="00F97941"/>
    <w:rsid w:val="00FA3634"/>
    <w:rsid w:val="00FB34FF"/>
    <w:rsid w:val="00FC033D"/>
    <w:rsid w:val="00FC0DD3"/>
    <w:rsid w:val="00FC2556"/>
    <w:rsid w:val="00FC2D66"/>
    <w:rsid w:val="00FC2FE2"/>
    <w:rsid w:val="00FD0E74"/>
    <w:rsid w:val="00FE23FB"/>
    <w:rsid w:val="00FF5BE1"/>
    <w:rsid w:val="016320EC"/>
    <w:rsid w:val="01B51023"/>
    <w:rsid w:val="023870D5"/>
    <w:rsid w:val="06334DDB"/>
    <w:rsid w:val="06722168"/>
    <w:rsid w:val="0BF26C44"/>
    <w:rsid w:val="0C056389"/>
    <w:rsid w:val="0EBB5E05"/>
    <w:rsid w:val="0F92175D"/>
    <w:rsid w:val="0FC5781F"/>
    <w:rsid w:val="12147CCE"/>
    <w:rsid w:val="15067470"/>
    <w:rsid w:val="16A56C2E"/>
    <w:rsid w:val="16AF39B2"/>
    <w:rsid w:val="18F53FF6"/>
    <w:rsid w:val="19805DF3"/>
    <w:rsid w:val="1AF67D46"/>
    <w:rsid w:val="1CAA685C"/>
    <w:rsid w:val="1CB66208"/>
    <w:rsid w:val="1CDB5807"/>
    <w:rsid w:val="1EBA59FE"/>
    <w:rsid w:val="1F2810CD"/>
    <w:rsid w:val="1F833C2E"/>
    <w:rsid w:val="20196340"/>
    <w:rsid w:val="20FA1CCE"/>
    <w:rsid w:val="210E09DE"/>
    <w:rsid w:val="23BF0980"/>
    <w:rsid w:val="24311667"/>
    <w:rsid w:val="24B8072F"/>
    <w:rsid w:val="269746AD"/>
    <w:rsid w:val="27EA3E90"/>
    <w:rsid w:val="28523DFA"/>
    <w:rsid w:val="28F57C81"/>
    <w:rsid w:val="2BE430A7"/>
    <w:rsid w:val="2BFC0FF0"/>
    <w:rsid w:val="2D214A86"/>
    <w:rsid w:val="2D353E02"/>
    <w:rsid w:val="2DD10816"/>
    <w:rsid w:val="2ECA5DDA"/>
    <w:rsid w:val="302E63A0"/>
    <w:rsid w:val="316450AF"/>
    <w:rsid w:val="324101D8"/>
    <w:rsid w:val="338D73BB"/>
    <w:rsid w:val="339B4EF5"/>
    <w:rsid w:val="34055BC4"/>
    <w:rsid w:val="35546B13"/>
    <w:rsid w:val="356F3B93"/>
    <w:rsid w:val="36326570"/>
    <w:rsid w:val="388859B9"/>
    <w:rsid w:val="3A7519D1"/>
    <w:rsid w:val="3CED7B24"/>
    <w:rsid w:val="3D1633EB"/>
    <w:rsid w:val="3D751C0B"/>
    <w:rsid w:val="3FA35E40"/>
    <w:rsid w:val="41276B18"/>
    <w:rsid w:val="41A9211E"/>
    <w:rsid w:val="41F01861"/>
    <w:rsid w:val="44872606"/>
    <w:rsid w:val="46A55021"/>
    <w:rsid w:val="476B4E24"/>
    <w:rsid w:val="49AA63CA"/>
    <w:rsid w:val="4C9702F9"/>
    <w:rsid w:val="4FB5487F"/>
    <w:rsid w:val="4FF640C3"/>
    <w:rsid w:val="500D70DB"/>
    <w:rsid w:val="50B82E88"/>
    <w:rsid w:val="51393908"/>
    <w:rsid w:val="53425375"/>
    <w:rsid w:val="56F106CB"/>
    <w:rsid w:val="577613A7"/>
    <w:rsid w:val="578749B4"/>
    <w:rsid w:val="58521B1F"/>
    <w:rsid w:val="59457FDC"/>
    <w:rsid w:val="59570D64"/>
    <w:rsid w:val="5C4828FA"/>
    <w:rsid w:val="5EA87166"/>
    <w:rsid w:val="5F937A23"/>
    <w:rsid w:val="604E3307"/>
    <w:rsid w:val="624B693E"/>
    <w:rsid w:val="62744735"/>
    <w:rsid w:val="62A37788"/>
    <w:rsid w:val="63F12E6C"/>
    <w:rsid w:val="64340620"/>
    <w:rsid w:val="644E4E98"/>
    <w:rsid w:val="672D7029"/>
    <w:rsid w:val="676243A9"/>
    <w:rsid w:val="67D53884"/>
    <w:rsid w:val="6801468C"/>
    <w:rsid w:val="68E6689B"/>
    <w:rsid w:val="6B086362"/>
    <w:rsid w:val="6C6036B1"/>
    <w:rsid w:val="6C69454C"/>
    <w:rsid w:val="6D535020"/>
    <w:rsid w:val="72A329B6"/>
    <w:rsid w:val="749655E8"/>
    <w:rsid w:val="7512590E"/>
    <w:rsid w:val="75301DA6"/>
    <w:rsid w:val="75846DED"/>
    <w:rsid w:val="76BC4C77"/>
    <w:rsid w:val="79803D7B"/>
    <w:rsid w:val="7D90043A"/>
    <w:rsid w:val="7F85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jc w:val="left"/>
      <w:outlineLvl w:val="0"/>
    </w:pPr>
    <w:rPr>
      <w:rFonts w:hint="eastAsia" w:ascii="黑体" w:hAnsi="宋体" w:eastAsia="黑体" w:cs="Times New Roman"/>
      <w:b/>
      <w:kern w:val="0"/>
      <w:sz w:val="32"/>
      <w:szCs w:val="32"/>
    </w:rPr>
  </w:style>
  <w:style w:type="paragraph" w:styleId="4">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jc w:val="left"/>
    </w:pPr>
    <w:rPr>
      <w:rFonts w:ascii="Calibri" w:hAnsi="Calibri" w:eastAsia="Calibri" w:cs="Times New Roman"/>
      <w:kern w:val="0"/>
      <w:sz w:val="20"/>
      <w:szCs w:val="20"/>
    </w:rPr>
  </w:style>
  <w:style w:type="paragraph" w:styleId="5">
    <w:name w:val="toc 7"/>
    <w:basedOn w:val="1"/>
    <w:next w:val="1"/>
    <w:autoRedefine/>
    <w:unhideWhenUsed/>
    <w:qFormat/>
    <w:uiPriority w:val="39"/>
    <w:pPr>
      <w:ind w:left="2520" w:leftChars="1200"/>
    </w:pPr>
    <w:rPr>
      <w:szCs w:val="22"/>
    </w:rPr>
  </w:style>
  <w:style w:type="paragraph" w:styleId="6">
    <w:name w:val="Body Text"/>
    <w:basedOn w:val="1"/>
    <w:next w:val="7"/>
    <w:autoRedefine/>
    <w:qFormat/>
    <w:uiPriority w:val="0"/>
    <w:pPr>
      <w:spacing w:after="120"/>
      <w:jc w:val="left"/>
    </w:pPr>
    <w:rPr>
      <w:rFonts w:ascii="Calibri" w:hAnsi="Calibri" w:eastAsia="Calibri" w:cs="Times New Roman"/>
      <w:kern w:val="0"/>
      <w:sz w:val="22"/>
      <w:szCs w:val="22"/>
    </w:rPr>
  </w:style>
  <w:style w:type="paragraph" w:styleId="7">
    <w:name w:val="Subtitle"/>
    <w:basedOn w:val="1"/>
    <w:next w:val="1"/>
    <w:autoRedefine/>
    <w:qFormat/>
    <w:uiPriority w:val="99"/>
    <w:pPr>
      <w:spacing w:before="240" w:beforeLines="0" w:after="60" w:afterLines="0" w:line="312" w:lineRule="auto"/>
      <w:jc w:val="center"/>
      <w:outlineLvl w:val="1"/>
    </w:pPr>
    <w:rPr>
      <w:rFonts w:ascii="Calibri Light" w:hAnsi="Calibri Light" w:cs="Calibri Light"/>
      <w:b/>
      <w:bCs/>
      <w:kern w:val="28"/>
      <w:sz w:val="32"/>
      <w:szCs w:val="32"/>
    </w:rPr>
  </w:style>
  <w:style w:type="paragraph" w:styleId="8">
    <w:name w:val="Body Text Indent"/>
    <w:basedOn w:val="1"/>
    <w:next w:val="9"/>
    <w:autoRedefine/>
    <w:qFormat/>
    <w:uiPriority w:val="0"/>
    <w:pPr>
      <w:spacing w:after="120"/>
      <w:ind w:left="420" w:leftChars="200"/>
    </w:pPr>
  </w:style>
  <w:style w:type="paragraph" w:styleId="9">
    <w:name w:val="envelope return"/>
    <w:basedOn w:val="1"/>
    <w:next w:val="8"/>
    <w:autoRedefine/>
    <w:qFormat/>
    <w:uiPriority w:val="0"/>
    <w:pPr>
      <w:snapToGrid w:val="0"/>
    </w:pPr>
    <w:rPr>
      <w:rFonts w:ascii="Arial" w:hAnsi="Arial"/>
    </w:rPr>
  </w:style>
  <w:style w:type="paragraph" w:styleId="10">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1">
    <w:name w:val="toc 5"/>
    <w:basedOn w:val="1"/>
    <w:next w:val="1"/>
    <w:autoRedefine/>
    <w:unhideWhenUsed/>
    <w:qFormat/>
    <w:uiPriority w:val="39"/>
    <w:pPr>
      <w:ind w:left="1680" w:leftChars="800"/>
    </w:pPr>
    <w:rPr>
      <w:szCs w:val="22"/>
    </w:rPr>
  </w:style>
  <w:style w:type="paragraph" w:styleId="12">
    <w:name w:val="toc 3"/>
    <w:basedOn w:val="1"/>
    <w:next w:val="1"/>
    <w:autoRedefine/>
    <w:unhideWhenUsed/>
    <w:qFormat/>
    <w:uiPriority w:val="39"/>
    <w:pPr>
      <w:ind w:left="840" w:leftChars="400"/>
    </w:pPr>
    <w:rPr>
      <w:szCs w:val="22"/>
    </w:rPr>
  </w:style>
  <w:style w:type="paragraph" w:styleId="13">
    <w:name w:val="Plain Text"/>
    <w:basedOn w:val="1"/>
    <w:autoRedefine/>
    <w:qFormat/>
    <w:uiPriority w:val="0"/>
    <w:rPr>
      <w:rFonts w:ascii="宋体" w:hAnsi="Courier New"/>
    </w:rPr>
  </w:style>
  <w:style w:type="paragraph" w:styleId="14">
    <w:name w:val="toc 8"/>
    <w:basedOn w:val="1"/>
    <w:next w:val="1"/>
    <w:autoRedefine/>
    <w:unhideWhenUsed/>
    <w:qFormat/>
    <w:uiPriority w:val="39"/>
    <w:pPr>
      <w:ind w:left="2940" w:leftChars="1400"/>
    </w:pPr>
    <w:rPr>
      <w:szCs w:val="22"/>
    </w:rPr>
  </w:style>
  <w:style w:type="paragraph" w:styleId="15">
    <w:name w:val="Date"/>
    <w:basedOn w:val="1"/>
    <w:next w:val="1"/>
    <w:autoRedefine/>
    <w:qFormat/>
    <w:uiPriority w:val="0"/>
    <w:pPr>
      <w:ind w:left="100" w:leftChars="2500"/>
    </w:pPr>
    <w:rPr>
      <w:rFonts w:eastAsia="仿宋_GB2312"/>
      <w:sz w:val="32"/>
    </w:rPr>
  </w:style>
  <w:style w:type="paragraph" w:styleId="16">
    <w:name w:val="footer"/>
    <w:basedOn w:val="1"/>
    <w:link w:val="67"/>
    <w:autoRedefine/>
    <w:qFormat/>
    <w:uiPriority w:val="99"/>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19">
    <w:name w:val="toc 4"/>
    <w:basedOn w:val="1"/>
    <w:next w:val="1"/>
    <w:autoRedefine/>
    <w:unhideWhenUsed/>
    <w:qFormat/>
    <w:uiPriority w:val="39"/>
    <w:pPr>
      <w:ind w:left="1260" w:leftChars="600"/>
    </w:pPr>
    <w:rPr>
      <w:szCs w:val="22"/>
    </w:rPr>
  </w:style>
  <w:style w:type="paragraph" w:styleId="20">
    <w:name w:val="List"/>
    <w:basedOn w:val="1"/>
    <w:next w:val="1"/>
    <w:autoRedefine/>
    <w:qFormat/>
    <w:uiPriority w:val="0"/>
    <w:pPr>
      <w:ind w:left="200" w:hanging="200" w:hangingChars="200"/>
    </w:pPr>
  </w:style>
  <w:style w:type="paragraph" w:styleId="21">
    <w:name w:val="toc 6"/>
    <w:basedOn w:val="1"/>
    <w:next w:val="1"/>
    <w:autoRedefine/>
    <w:unhideWhenUsed/>
    <w:qFormat/>
    <w:uiPriority w:val="39"/>
    <w:pPr>
      <w:ind w:left="2100" w:leftChars="1000"/>
    </w:pPr>
    <w:rPr>
      <w:szCs w:val="22"/>
    </w:rPr>
  </w:style>
  <w:style w:type="paragraph" w:styleId="22">
    <w:name w:val="toc 2"/>
    <w:basedOn w:val="1"/>
    <w:next w:val="1"/>
    <w:autoRedefine/>
    <w:qFormat/>
    <w:uiPriority w:val="39"/>
    <w:pPr>
      <w:ind w:left="210"/>
      <w:jc w:val="left"/>
    </w:pPr>
    <w:rPr>
      <w:smallCaps/>
      <w:sz w:val="28"/>
    </w:rPr>
  </w:style>
  <w:style w:type="paragraph" w:styleId="23">
    <w:name w:val="toc 9"/>
    <w:basedOn w:val="1"/>
    <w:next w:val="1"/>
    <w:autoRedefine/>
    <w:unhideWhenUsed/>
    <w:qFormat/>
    <w:uiPriority w:val="39"/>
    <w:pPr>
      <w:ind w:left="3360" w:leftChars="1600"/>
    </w:pPr>
    <w:rPr>
      <w:szCs w:val="22"/>
    </w:rPr>
  </w:style>
  <w:style w:type="paragraph" w:styleId="24">
    <w:name w:val="Normal (Web)"/>
    <w:basedOn w:val="1"/>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5">
    <w:name w:val="Body Text First Indent"/>
    <w:basedOn w:val="6"/>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6">
    <w:name w:val="Body Text First Indent 2"/>
    <w:basedOn w:val="8"/>
    <w:next w:val="25"/>
    <w:link w:val="68"/>
    <w:autoRedefine/>
    <w:qFormat/>
    <w:uiPriority w:val="0"/>
    <w:pPr>
      <w:ind w:firstLine="420" w:firstLineChars="200"/>
      <w:jc w:val="left"/>
    </w:pPr>
    <w:rPr>
      <w:rFonts w:ascii="Calibri" w:hAnsi="Calibri" w:eastAsia="Calibri" w:cs="Times New Roman"/>
      <w:kern w:val="0"/>
      <w:sz w:val="22"/>
      <w:szCs w:val="22"/>
    </w:rPr>
  </w:style>
  <w:style w:type="table" w:styleId="28">
    <w:name w:val="Table Grid"/>
    <w:basedOn w:val="27"/>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style>
  <w:style w:type="character" w:styleId="31">
    <w:name w:val="page number"/>
    <w:autoRedefine/>
    <w:qFormat/>
    <w:uiPriority w:val="99"/>
    <w:rPr>
      <w:rFonts w:cs="Times New Roman"/>
    </w:rPr>
  </w:style>
  <w:style w:type="character" w:styleId="32">
    <w:name w:val="FollowedHyperlink"/>
    <w:basedOn w:val="29"/>
    <w:autoRedefine/>
    <w:qFormat/>
    <w:uiPriority w:val="0"/>
    <w:rPr>
      <w:color w:val="800080"/>
      <w:u w:val="non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basedOn w:val="29"/>
    <w:autoRedefine/>
    <w:qFormat/>
    <w:uiPriority w:val="99"/>
    <w:rPr>
      <w:color w:val="333333"/>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rPr>
  </w:style>
  <w:style w:type="paragraph" w:customStyle="1" w:styleId="43">
    <w:name w:val="BodyText"/>
    <w:basedOn w:val="1"/>
    <w:next w:val="44"/>
    <w:autoRedefine/>
    <w:qFormat/>
    <w:uiPriority w:val="0"/>
    <w:pPr>
      <w:spacing w:after="120"/>
      <w:jc w:val="left"/>
      <w:textAlignment w:val="baseline"/>
    </w:pPr>
    <w:rPr>
      <w:rFonts w:ascii="Calibri" w:hAnsi="Calibri"/>
      <w:kern w:val="0"/>
      <w:sz w:val="22"/>
      <w:szCs w:val="22"/>
    </w:rPr>
  </w:style>
  <w:style w:type="paragraph" w:customStyle="1" w:styleId="44">
    <w:name w:val="TOC2"/>
    <w:basedOn w:val="1"/>
    <w:next w:val="1"/>
    <w:autoRedefine/>
    <w:qFormat/>
    <w:uiPriority w:val="0"/>
    <w:pPr>
      <w:ind w:left="210"/>
      <w:jc w:val="left"/>
      <w:textAlignment w:val="baseline"/>
    </w:pPr>
    <w:rPr>
      <w:rFonts w:ascii="Calibri" w:hAnsi="Calibri"/>
      <w:smallCaps/>
      <w:kern w:val="1"/>
      <w:sz w:val="28"/>
    </w:rPr>
  </w:style>
  <w:style w:type="character" w:customStyle="1" w:styleId="45">
    <w:name w:val="UserStyle_10"/>
    <w:autoRedefine/>
    <w:qFormat/>
    <w:uiPriority w:val="0"/>
    <w:rPr>
      <w:rFonts w:asciiTheme="minorHAnsi" w:hAnsiTheme="minorHAnsi" w:eastAsiaTheme="minorEastAsia" w:cstheme="minorBidi"/>
      <w:kern w:val="2"/>
      <w:sz w:val="21"/>
      <w:szCs w:val="24"/>
      <w:lang w:val="en-US" w:eastAsia="zh-CN" w:bidi="ar-SA"/>
    </w:rPr>
  </w:style>
  <w:style w:type="character" w:customStyle="1" w:styleId="46">
    <w:name w:val="标题 1 Char"/>
    <w:link w:val="3"/>
    <w:autoRedefine/>
    <w:qFormat/>
    <w:uiPriority w:val="0"/>
    <w:rPr>
      <w:rFonts w:hint="eastAsia" w:ascii="黑体" w:hAnsi="宋体" w:eastAsia="黑体" w:cs="Times New Roman"/>
      <w:b/>
      <w:kern w:val="0"/>
      <w:sz w:val="32"/>
      <w:szCs w:val="32"/>
    </w:rPr>
  </w:style>
  <w:style w:type="paragraph" w:customStyle="1" w:styleId="47">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8">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9">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0">
    <w:name w:val="xl31"/>
    <w:basedOn w:val="1"/>
    <w:autoRedefine/>
    <w:qFormat/>
    <w:uiPriority w:val="0"/>
    <w:pPr>
      <w:spacing w:before="100" w:beforeAutospacing="1" w:after="100" w:afterAutospacing="1"/>
      <w:jc w:val="center"/>
    </w:pPr>
    <w:rPr>
      <w:b/>
      <w:bCs/>
      <w:kern w:val="0"/>
      <w:sz w:val="28"/>
      <w:szCs w:val="28"/>
    </w:rPr>
  </w:style>
  <w:style w:type="character" w:customStyle="1" w:styleId="51">
    <w:name w:val="UserStyle_0"/>
    <w:link w:val="52"/>
    <w:autoRedefine/>
    <w:qFormat/>
    <w:uiPriority w:val="0"/>
    <w:rPr>
      <w:rFonts w:ascii="Times New Roman" w:hAnsi="Times New Roman" w:cs="Calibri"/>
      <w:b/>
      <w:bCs/>
      <w:kern w:val="44"/>
      <w:sz w:val="30"/>
      <w:szCs w:val="30"/>
      <w:lang w:val="en-US" w:eastAsia="zh-CN" w:bidi="ar-SA"/>
    </w:rPr>
  </w:style>
  <w:style w:type="paragraph" w:customStyle="1" w:styleId="52">
    <w:name w:val="Heading1"/>
    <w:basedOn w:val="1"/>
    <w:next w:val="1"/>
    <w:link w:val="51"/>
    <w:autoRedefine/>
    <w:qFormat/>
    <w:uiPriority w:val="0"/>
    <w:pPr>
      <w:jc w:val="left"/>
      <w:textAlignment w:val="baseline"/>
    </w:pPr>
    <w:rPr>
      <w:rFonts w:ascii="Times New Roman" w:hAnsi="Times New Roman" w:cs="Calibri"/>
      <w:b/>
      <w:bCs/>
      <w:kern w:val="44"/>
      <w:sz w:val="30"/>
      <w:szCs w:val="30"/>
    </w:rPr>
  </w:style>
  <w:style w:type="paragraph" w:customStyle="1" w:styleId="53">
    <w:name w:val="Table Paragraph"/>
    <w:basedOn w:val="1"/>
    <w:autoRedefine/>
    <w:qFormat/>
    <w:uiPriority w:val="0"/>
    <w:pPr>
      <w:jc w:val="left"/>
    </w:pPr>
    <w:rPr>
      <w:rFonts w:ascii="Calibri" w:hAnsi="Calibri" w:eastAsia="Calibri" w:cs="Times New Roman"/>
      <w:kern w:val="0"/>
      <w:sz w:val="22"/>
      <w:szCs w:val="22"/>
    </w:rPr>
  </w:style>
  <w:style w:type="paragraph" w:customStyle="1" w:styleId="54">
    <w:name w:val="正文_1"/>
    <w:basedOn w:val="1"/>
    <w:autoRedefine/>
    <w:qFormat/>
    <w:uiPriority w:val="0"/>
    <w:rPr>
      <w:rFonts w:ascii="Times New Roman" w:hAnsi="Times New Roman" w:eastAsia="宋体" w:cs="Times New Roman"/>
      <w:szCs w:val="20"/>
    </w:rPr>
  </w:style>
  <w:style w:type="paragraph" w:customStyle="1" w:styleId="55">
    <w:name w:val="UserStyle_18"/>
    <w:basedOn w:val="1"/>
    <w:autoRedefine/>
    <w:qFormat/>
    <w:uiPriority w:val="0"/>
    <w:pPr>
      <w:textAlignment w:val="baseline"/>
    </w:pPr>
    <w:rPr>
      <w:rFonts w:ascii="Times New Roman" w:hAnsi="Times New Roman"/>
      <w:szCs w:val="21"/>
    </w:rPr>
  </w:style>
  <w:style w:type="paragraph" w:customStyle="1" w:styleId="56">
    <w:name w:val="BodyText1I"/>
    <w:basedOn w:val="43"/>
    <w:next w:val="1"/>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7">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8">
    <w:name w:val="Body Text First Indent1"/>
    <w:basedOn w:val="6"/>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59">
    <w:name w:val="first-child1"/>
    <w:basedOn w:val="29"/>
    <w:autoRedefine/>
    <w:qFormat/>
    <w:uiPriority w:val="0"/>
  </w:style>
  <w:style w:type="character" w:customStyle="1" w:styleId="60">
    <w:name w:val="first-child2"/>
    <w:basedOn w:val="29"/>
    <w:autoRedefine/>
    <w:qFormat/>
    <w:uiPriority w:val="0"/>
  </w:style>
  <w:style w:type="character" w:customStyle="1" w:styleId="61">
    <w:name w:val="layui-layer-tabnow"/>
    <w:basedOn w:val="29"/>
    <w:autoRedefine/>
    <w:qFormat/>
    <w:uiPriority w:val="0"/>
    <w:rPr>
      <w:bdr w:val="single" w:color="CCCCCC" w:sz="6" w:space="0"/>
      <w:shd w:val="clear" w:color="auto" w:fill="FFFFFF"/>
    </w:rPr>
  </w:style>
  <w:style w:type="paragraph" w:customStyle="1" w:styleId="62">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customStyle="1" w:styleId="63">
    <w:name w:val="BodyText1I2"/>
    <w:basedOn w:val="64"/>
    <w:next w:val="56"/>
    <w:autoRedefine/>
    <w:qFormat/>
    <w:uiPriority w:val="0"/>
    <w:pPr>
      <w:spacing w:before="100" w:beforeAutospacing="1" w:after="100" w:afterAutospacing="1"/>
      <w:ind w:left="200" w:firstLine="200" w:firstLineChars="200"/>
    </w:pPr>
    <w:rPr>
      <w:rFonts w:ascii="Times New Roman" w:hAnsi="Times New Roman" w:cs="Times New Roman"/>
    </w:rPr>
  </w:style>
  <w:style w:type="paragraph" w:customStyle="1" w:styleId="64">
    <w:name w:val="BodyTextIndent"/>
    <w:basedOn w:val="1"/>
    <w:next w:val="65"/>
    <w:autoRedefine/>
    <w:qFormat/>
    <w:uiPriority w:val="0"/>
    <w:pPr>
      <w:ind w:firstLine="645"/>
      <w:textAlignment w:val="baseline"/>
    </w:pPr>
    <w:rPr>
      <w:rFonts w:ascii="楷体_GB2312" w:hAnsi="楷体_GB2312" w:eastAsia="宋体" w:cs="宋体"/>
      <w:sz w:val="32"/>
      <w:szCs w:val="32"/>
    </w:rPr>
  </w:style>
  <w:style w:type="paragraph" w:customStyle="1" w:styleId="65">
    <w:name w:val="EnvelopeReturn"/>
    <w:basedOn w:val="1"/>
    <w:autoRedefine/>
    <w:qFormat/>
    <w:uiPriority w:val="0"/>
    <w:pPr>
      <w:snapToGrid w:val="0"/>
      <w:textAlignment w:val="baseline"/>
    </w:pPr>
    <w:rPr>
      <w:rFonts w:ascii="Arial" w:hAnsi="Arial" w:eastAsia="宋体" w:cs="Arial"/>
    </w:rPr>
  </w:style>
  <w:style w:type="paragraph" w:styleId="66">
    <w:name w:val="List Paragraph"/>
    <w:basedOn w:val="1"/>
    <w:autoRedefine/>
    <w:unhideWhenUsed/>
    <w:qFormat/>
    <w:uiPriority w:val="99"/>
    <w:pPr>
      <w:ind w:firstLine="420" w:firstLineChars="200"/>
    </w:pPr>
  </w:style>
  <w:style w:type="character" w:customStyle="1" w:styleId="67">
    <w:name w:val="页脚 Char"/>
    <w:basedOn w:val="29"/>
    <w:link w:val="16"/>
    <w:autoRedefine/>
    <w:qFormat/>
    <w:uiPriority w:val="99"/>
    <w:rPr>
      <w:rFonts w:asciiTheme="minorHAnsi" w:hAnsiTheme="minorHAnsi" w:eastAsiaTheme="minorEastAsia" w:cstheme="minorBidi"/>
      <w:kern w:val="2"/>
      <w:sz w:val="18"/>
      <w:szCs w:val="24"/>
    </w:rPr>
  </w:style>
  <w:style w:type="character" w:customStyle="1" w:styleId="68">
    <w:name w:val="正文首行缩进 2 Char"/>
    <w:basedOn w:val="29"/>
    <w:link w:val="26"/>
    <w:autoRedefine/>
    <w:qFormat/>
    <w:uiPriority w:val="0"/>
    <w:rPr>
      <w:rFonts w:ascii="Calibri" w:hAnsi="Calibri" w:eastAsia="Calibri"/>
      <w:sz w:val="22"/>
      <w:szCs w:val="22"/>
    </w:rPr>
  </w:style>
  <w:style w:type="paragraph" w:customStyle="1" w:styleId="69">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7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B3612-6239-476A-9C2F-9DC8F870A166}">
  <ds:schemaRefs/>
</ds:datastoreItem>
</file>

<file path=docProps/app.xml><?xml version="1.0" encoding="utf-8"?>
<Properties xmlns="http://schemas.openxmlformats.org/officeDocument/2006/extended-properties" xmlns:vt="http://schemas.openxmlformats.org/officeDocument/2006/docPropsVTypes">
  <Template>0</Template>
  <Company>cz</Company>
  <Pages>18</Pages>
  <Words>5826</Words>
  <Characters>6469</Characters>
  <Lines>243</Lines>
  <Paragraphs>68</Paragraphs>
  <TotalTime>3</TotalTime>
  <ScaleCrop>false</ScaleCrop>
  <LinksUpToDate>false</LinksUpToDate>
  <CharactersWithSpaces>7529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2023-07-06T11:53:00Z</dcterms:created>
  <dc:creator>NTKO</dc:creator>
  <cp:lastModifiedBy>岛是孤独</cp:lastModifiedBy>
  <cp:lastPrinted>2023-09-04T04:00:00Z</cp:lastPrinted>
  <dcterms:modified xsi:type="dcterms:W3CDTF">2024-05-15T03:37:31Z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3D7969435DF7497E837CFFFFDD854AC8_13</vt:lpwstr>
  </property>
</Properties>
</file>