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8C814">
      <w:pPr>
        <w:spacing w:before="156" w:beforeLines="50" w:after="156" w:afterLines="50"/>
        <w:ind w:right="105" w:rightChars="50"/>
        <w:jc w:val="left"/>
        <w:rPr>
          <w:rFonts w:hint="eastAsia" w:cs="宋体" w:asciiTheme="minorEastAsia" w:hAnsiTheme="minorEastAsia"/>
          <w:b/>
          <w:bCs/>
          <w:color w:val="000000" w:themeColor="text1"/>
          <w:sz w:val="28"/>
          <w:szCs w:val="28"/>
          <w:highlight w:val="none"/>
          <w:lang w:eastAsia="zh-CN"/>
          <w14:textFill>
            <w14:solidFill>
              <w14:schemeClr w14:val="tx1"/>
            </w14:solidFill>
          </w14:textFill>
        </w:rPr>
      </w:pPr>
      <w:bookmarkStart w:id="0" w:name="_Toc9537"/>
      <w:bookmarkEnd w:id="0"/>
      <w:bookmarkStart w:id="1" w:name="_Toc31109"/>
      <w:bookmarkEnd w:id="1"/>
      <w:bookmarkStart w:id="2" w:name="_Toc2499"/>
      <w:bookmarkEnd w:id="2"/>
      <w:r>
        <w:rPr>
          <w:rFonts w:hint="eastAsia" w:cs="宋体" w:asciiTheme="minorEastAsia" w:hAnsiTheme="minorEastAsia"/>
          <w:b/>
          <w:bCs/>
          <w:color w:val="000000" w:themeColor="text1"/>
          <w:sz w:val="28"/>
          <w:szCs w:val="28"/>
          <w:highlight w:val="none"/>
          <w14:textFill>
            <w14:solidFill>
              <w14:schemeClr w14:val="tx1"/>
            </w14:solidFill>
          </w14:textFill>
        </w:rPr>
        <w:t>项目编号：</w:t>
      </w:r>
      <w:r>
        <w:rPr>
          <w:rFonts w:hint="eastAsia" w:cs="宋体" w:asciiTheme="minorEastAsia" w:hAnsiTheme="minorEastAsia"/>
          <w:b/>
          <w:bCs/>
          <w:color w:val="000000" w:themeColor="text1"/>
          <w:sz w:val="28"/>
          <w:szCs w:val="28"/>
          <w:highlight w:val="none"/>
          <w:lang w:eastAsia="zh-CN"/>
          <w14:textFill>
            <w14:solidFill>
              <w14:schemeClr w14:val="tx1"/>
            </w14:solidFill>
          </w14:textFill>
        </w:rPr>
        <w:t>ATZB2024-055</w:t>
      </w:r>
    </w:p>
    <w:p w14:paraId="488729C5">
      <w:pPr>
        <w:bidi w:val="0"/>
        <w:rPr>
          <w:rFonts w:cs="宋体" w:asciiTheme="minorEastAsia" w:hAnsiTheme="minorEastAsia"/>
          <w:color w:val="000000" w:themeColor="text1"/>
          <w:sz w:val="28"/>
          <w:szCs w:val="28"/>
          <w:highlight w:val="none"/>
          <w14:textFill>
            <w14:solidFill>
              <w14:schemeClr w14:val="tx1"/>
            </w14:solidFill>
          </w14:textFill>
        </w:rPr>
      </w:pPr>
      <w:r>
        <w:rPr>
          <w:rFonts w:hint="eastAsia" w:cs="宋体" w:asciiTheme="minorEastAsia" w:hAnsiTheme="minorEastAsia"/>
          <w:color w:val="000000" w:themeColor="text1"/>
          <w:highlight w:val="none"/>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 xml:space="preserve">  </w:t>
      </w:r>
    </w:p>
    <w:p w14:paraId="20395A9C">
      <w:pPr>
        <w:pStyle w:val="7"/>
        <w:spacing w:line="360" w:lineRule="auto"/>
        <w:jc w:val="center"/>
        <w:rPr>
          <w:rFonts w:hint="eastAsia" w:asciiTheme="majorEastAsia" w:hAnsiTheme="majorEastAsia" w:eastAsiaTheme="majorEastAsia" w:cstheme="majorEastAsia"/>
          <w:b w:val="0"/>
          <w:bCs/>
          <w:color w:val="000000" w:themeColor="text1"/>
          <w:w w:val="63"/>
          <w:sz w:val="72"/>
          <w:szCs w:val="72"/>
          <w:highlight w:val="none"/>
          <w:lang w:eastAsia="zh-CN"/>
          <w14:textFill>
            <w14:solidFill>
              <w14:schemeClr w14:val="tx1"/>
            </w14:solidFill>
          </w14:textFill>
        </w:rPr>
      </w:pPr>
      <w:bookmarkStart w:id="3" w:name="_Toc9791"/>
      <w:bookmarkEnd w:id="3"/>
      <w:bookmarkStart w:id="4" w:name="_Toc144907052"/>
      <w:bookmarkStart w:id="5" w:name="_Toc22216"/>
      <w:bookmarkStart w:id="6" w:name="_Toc24436"/>
      <w:bookmarkStart w:id="7" w:name="_Toc144907417"/>
      <w:bookmarkStart w:id="8" w:name="_Toc143443452"/>
      <w:r>
        <w:rPr>
          <w:rFonts w:hint="eastAsia" w:asciiTheme="majorEastAsia" w:hAnsiTheme="majorEastAsia" w:eastAsiaTheme="majorEastAsia" w:cstheme="majorEastAsia"/>
          <w:b w:val="0"/>
          <w:bCs/>
          <w:color w:val="000000" w:themeColor="text1"/>
          <w:w w:val="63"/>
          <w:sz w:val="72"/>
          <w:szCs w:val="72"/>
          <w:highlight w:val="none"/>
          <w:lang w:eastAsia="zh-CN"/>
          <w14:textFill>
            <w14:solidFill>
              <w14:schemeClr w14:val="tx1"/>
            </w14:solidFill>
          </w14:textFill>
        </w:rPr>
        <w:t>安徽惠群物管系统及财务软件技术服务项目</w:t>
      </w:r>
    </w:p>
    <w:p w14:paraId="17A01FC7">
      <w:pPr>
        <w:bidi w:val="0"/>
        <w:rPr>
          <w:color w:val="000000" w:themeColor="text1"/>
          <w:highlight w:val="none"/>
          <w14:textFill>
            <w14:solidFill>
              <w14:schemeClr w14:val="tx1"/>
            </w14:solidFill>
          </w14:textFill>
        </w:rPr>
      </w:pPr>
    </w:p>
    <w:p w14:paraId="6DE68CE6">
      <w:pPr>
        <w:pStyle w:val="2"/>
        <w:rPr>
          <w:color w:val="000000" w:themeColor="text1"/>
          <w:highlight w:val="none"/>
          <w14:textFill>
            <w14:solidFill>
              <w14:schemeClr w14:val="tx1"/>
            </w14:solidFill>
          </w14:textFill>
        </w:rPr>
      </w:pPr>
    </w:p>
    <w:p w14:paraId="2591D627">
      <w:pPr>
        <w:pStyle w:val="7"/>
        <w:spacing w:line="360" w:lineRule="auto"/>
        <w:jc w:val="center"/>
        <w:rPr>
          <w:rFonts w:hint="default" w:ascii="方正小标宋简体" w:eastAsia="方正小标宋简体" w:cs="宋体"/>
          <w:b w:val="0"/>
          <w:color w:val="000000" w:themeColor="text1"/>
          <w:sz w:val="100"/>
          <w:szCs w:val="100"/>
          <w:highlight w:val="none"/>
          <w14:textFill>
            <w14:solidFill>
              <w14:schemeClr w14:val="tx1"/>
            </w14:solidFill>
          </w14:textFill>
        </w:rPr>
      </w:pPr>
      <w:r>
        <w:rPr>
          <w:rFonts w:ascii="方正小标宋简体" w:eastAsia="方正小标宋简体" w:cs="宋体"/>
          <w:b w:val="0"/>
          <w:color w:val="000000" w:themeColor="text1"/>
          <w:sz w:val="100"/>
          <w:szCs w:val="100"/>
          <w:highlight w:val="none"/>
          <w14:textFill>
            <w14:solidFill>
              <w14:schemeClr w14:val="tx1"/>
            </w14:solidFill>
          </w14:textFill>
        </w:rPr>
        <w:t>竞争性磋商文件</w:t>
      </w:r>
      <w:bookmarkEnd w:id="4"/>
      <w:bookmarkEnd w:id="5"/>
      <w:bookmarkEnd w:id="6"/>
      <w:bookmarkEnd w:id="7"/>
      <w:bookmarkEnd w:id="8"/>
    </w:p>
    <w:p w14:paraId="12BC0C62">
      <w:pPr>
        <w:pStyle w:val="7"/>
        <w:spacing w:line="360" w:lineRule="auto"/>
        <w:jc w:val="center"/>
        <w:rPr>
          <w:rFonts w:ascii="方正小标宋简体" w:eastAsia="方正小标宋简体" w:cs="宋体"/>
          <w:b w:val="0"/>
          <w:color w:val="000000" w:themeColor="text1"/>
          <w:sz w:val="48"/>
          <w:szCs w:val="48"/>
          <w:highlight w:val="none"/>
          <w14:textFill>
            <w14:solidFill>
              <w14:schemeClr w14:val="tx1"/>
            </w14:solidFill>
          </w14:textFill>
        </w:rPr>
      </w:pPr>
      <w:bookmarkStart w:id="9" w:name="_Toc143443453"/>
      <w:bookmarkStart w:id="10" w:name="_Toc144907053"/>
      <w:bookmarkStart w:id="11" w:name="_Toc144907418"/>
      <w:r>
        <w:rPr>
          <w:rFonts w:ascii="方正小标宋简体" w:eastAsia="方正小标宋简体" w:cs="宋体"/>
          <w:b w:val="0"/>
          <w:color w:val="000000" w:themeColor="text1"/>
          <w:sz w:val="48"/>
          <w:szCs w:val="48"/>
          <w:highlight w:val="none"/>
          <w14:textFill>
            <w14:solidFill>
              <w14:schemeClr w14:val="tx1"/>
            </w14:solidFill>
          </w14:textFill>
        </w:rPr>
        <w:t>（服务类</w:t>
      </w:r>
      <w:bookmarkEnd w:id="9"/>
      <w:r>
        <w:rPr>
          <w:rFonts w:ascii="方正小标宋简体" w:eastAsia="方正小标宋简体" w:cs="宋体"/>
          <w:b w:val="0"/>
          <w:color w:val="000000" w:themeColor="text1"/>
          <w:sz w:val="48"/>
          <w:szCs w:val="48"/>
          <w:highlight w:val="none"/>
          <w14:textFill>
            <w14:solidFill>
              <w14:schemeClr w14:val="tx1"/>
            </w14:solidFill>
          </w14:textFill>
        </w:rPr>
        <w:t>）</w:t>
      </w:r>
      <w:bookmarkEnd w:id="10"/>
      <w:bookmarkEnd w:id="11"/>
    </w:p>
    <w:p w14:paraId="4AD2F506">
      <w:pPr>
        <w:bidi w:val="0"/>
        <w:rPr>
          <w:color w:val="000000" w:themeColor="text1"/>
          <w:highlight w:val="none"/>
          <w14:textFill>
            <w14:solidFill>
              <w14:schemeClr w14:val="tx1"/>
            </w14:solidFill>
          </w14:textFill>
        </w:rPr>
      </w:pPr>
    </w:p>
    <w:p w14:paraId="75D4DCBD">
      <w:pPr>
        <w:pStyle w:val="5"/>
        <w:rPr>
          <w:rFonts w:hint="default"/>
          <w:color w:val="000000" w:themeColor="text1"/>
          <w:highlight w:val="none"/>
          <w14:textFill>
            <w14:solidFill>
              <w14:schemeClr w14:val="tx1"/>
            </w14:solidFill>
          </w14:textFill>
        </w:rPr>
      </w:pPr>
    </w:p>
    <w:p w14:paraId="78DE0064">
      <w:pPr>
        <w:jc w:val="center"/>
        <w:rPr>
          <w:rFonts w:ascii="Tahoma" w:hAnsi="Tahoma" w:eastAsia="宋体" w:cs="Tahoma"/>
          <w:b/>
          <w:bCs/>
          <w:color w:val="000000" w:themeColor="text1"/>
          <w:sz w:val="84"/>
          <w:szCs w:val="84"/>
          <w:highlight w:val="none"/>
          <w14:textFill>
            <w14:solidFill>
              <w14:schemeClr w14:val="tx1"/>
            </w14:solidFill>
          </w14:textFill>
        </w:rPr>
      </w:pPr>
      <w:r>
        <w:rPr>
          <w:rFonts w:hint="eastAsia" w:ascii="Tahoma" w:hAnsi="Tahoma" w:cs="Tahoma"/>
          <w:b/>
          <w:bCs/>
          <w:color w:val="000000" w:themeColor="text1"/>
          <w:sz w:val="84"/>
          <w:szCs w:val="84"/>
          <w:highlight w:val="none"/>
          <w:lang w:val="en-US" w:eastAsia="zh-CN"/>
          <w14:textFill>
            <w14:solidFill>
              <w14:schemeClr w14:val="tx1"/>
            </w14:solidFill>
          </w14:textFill>
        </w:rPr>
        <w:drawing>
          <wp:inline distT="0" distB="0" distL="114300" distR="114300">
            <wp:extent cx="2458085" cy="2054860"/>
            <wp:effectExtent l="0" t="0" r="18415" b="254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6"/>
                    <a:stretch>
                      <a:fillRect/>
                    </a:stretch>
                  </pic:blipFill>
                  <pic:spPr>
                    <a:xfrm>
                      <a:off x="0" y="0"/>
                      <a:ext cx="2458085" cy="2054860"/>
                    </a:xfrm>
                    <a:prstGeom prst="rect">
                      <a:avLst/>
                    </a:prstGeom>
                  </pic:spPr>
                </pic:pic>
              </a:graphicData>
            </a:graphic>
          </wp:inline>
        </w:drawing>
      </w:r>
    </w:p>
    <w:p w14:paraId="539966D4">
      <w:pPr>
        <w:pStyle w:val="2"/>
        <w:rPr>
          <w:color w:val="000000" w:themeColor="text1"/>
          <w:highlight w:val="none"/>
          <w14:textFill>
            <w14:solidFill>
              <w14:schemeClr w14:val="tx1"/>
            </w14:solidFill>
          </w14:textFill>
        </w:rPr>
      </w:pPr>
    </w:p>
    <w:p w14:paraId="041F6843">
      <w:pPr>
        <w:pStyle w:val="2"/>
        <w:ind w:left="0" w:leftChars="0" w:firstLine="0" w:firstLineChars="0"/>
        <w:rPr>
          <w:rFonts w:eastAsiaTheme="minorEastAsia"/>
          <w:color w:val="000000" w:themeColor="text1"/>
          <w:highlight w:val="none"/>
          <w14:textFill>
            <w14:solidFill>
              <w14:schemeClr w14:val="tx1"/>
            </w14:solidFill>
          </w14:textFill>
        </w:rPr>
      </w:pPr>
    </w:p>
    <w:p w14:paraId="40B8056A">
      <w:pPr>
        <w:pStyle w:val="5"/>
        <w:ind w:left="0" w:leftChars="0" w:right="-21" w:firstLine="0" w:firstLineChars="0"/>
        <w:rPr>
          <w:color w:val="000000" w:themeColor="text1"/>
          <w:highlight w:val="none"/>
          <w14:textFill>
            <w14:solidFill>
              <w14:schemeClr w14:val="tx1"/>
            </w14:solidFill>
          </w14:textFill>
        </w:rPr>
      </w:pPr>
    </w:p>
    <w:p w14:paraId="78FFE89D">
      <w:pPr>
        <w:widowControl/>
        <w:spacing w:line="690" w:lineRule="atLeast"/>
        <w:ind w:firstLine="1905" w:firstLineChars="593"/>
        <w:rPr>
          <w:rFonts w:hint="eastAsia" w:ascii="宋体" w:hAnsi="宋体" w:cs="宋体" w:eastAsiaTheme="minorEastAsia"/>
          <w:b/>
          <w:bCs/>
          <w:color w:val="000000" w:themeColor="text1"/>
          <w:kern w:val="0"/>
          <w:sz w:val="32"/>
          <w:szCs w:val="32"/>
          <w:highlight w:val="none"/>
          <w:u w:val="single"/>
          <w:lang w:eastAsia="zh-CN"/>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采 购 人：</w:t>
      </w:r>
      <w:r>
        <w:rPr>
          <w:rFonts w:hint="eastAsia" w:ascii="宋体" w:hAnsi="宋体"/>
          <w:b/>
          <w:bCs/>
          <w:color w:val="000000" w:themeColor="text1"/>
          <w:sz w:val="32"/>
          <w:szCs w:val="32"/>
          <w:highlight w:val="none"/>
          <w:u w:val="single"/>
          <w:lang w:eastAsia="zh-CN"/>
          <w14:textFill>
            <w14:solidFill>
              <w14:schemeClr w14:val="tx1"/>
            </w14:solidFill>
          </w14:textFill>
        </w:rPr>
        <w:t>安徽惠群城市物业有限公司</w:t>
      </w:r>
    </w:p>
    <w:p w14:paraId="5ED9A62C">
      <w:pPr>
        <w:widowControl/>
        <w:spacing w:line="690" w:lineRule="atLeast"/>
        <w:ind w:firstLine="1905" w:firstLineChars="593"/>
        <w:rPr>
          <w:rFonts w:hint="eastAsia" w:ascii="宋体" w:hAnsi="宋体" w:eastAsiaTheme="minorEastAsia"/>
          <w:b/>
          <w:bCs/>
          <w:color w:val="000000" w:themeColor="text1"/>
          <w:sz w:val="32"/>
          <w:szCs w:val="32"/>
          <w:highlight w:val="none"/>
          <w:u w:val="single"/>
          <w:lang w:eastAsia="zh-CN"/>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采购代理：</w:t>
      </w:r>
      <w:r>
        <w:rPr>
          <w:rFonts w:hint="eastAsia" w:ascii="宋体" w:hAnsi="宋体"/>
          <w:b/>
          <w:bCs/>
          <w:color w:val="000000" w:themeColor="text1"/>
          <w:sz w:val="32"/>
          <w:szCs w:val="32"/>
          <w:highlight w:val="none"/>
          <w:u w:val="single"/>
          <w:lang w:eastAsia="zh-CN"/>
          <w14:textFill>
            <w14:solidFill>
              <w14:schemeClr w14:val="tx1"/>
            </w14:solidFill>
          </w14:textFill>
        </w:rPr>
        <w:t>淮南市安泰工程咨询有限公司</w:t>
      </w:r>
    </w:p>
    <w:p w14:paraId="515EE1F6">
      <w:pPr>
        <w:widowControl/>
        <w:spacing w:line="690" w:lineRule="atLeast"/>
        <w:ind w:firstLine="1905" w:firstLineChars="593"/>
        <w:rPr>
          <w:rFonts w:ascii="宋体" w:hAnsi="宋体"/>
          <w:b/>
          <w:bCs/>
          <w:color w:val="000000" w:themeColor="text1"/>
          <w:sz w:val="32"/>
          <w:szCs w:val="32"/>
          <w:highlight w:val="none"/>
          <w:u w:val="singl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日    期：</w:t>
      </w:r>
      <w:r>
        <w:rPr>
          <w:rFonts w:hint="eastAsia" w:ascii="宋体" w:hAnsi="宋体"/>
          <w:b/>
          <w:bCs/>
          <w:color w:val="000000" w:themeColor="text1"/>
          <w:sz w:val="32"/>
          <w:szCs w:val="32"/>
          <w:highlight w:val="none"/>
          <w:u w:val="single"/>
          <w14:textFill>
            <w14:solidFill>
              <w14:schemeClr w14:val="tx1"/>
            </w14:solidFill>
          </w14:textFill>
        </w:rPr>
        <w:t>二〇二</w:t>
      </w:r>
      <w:r>
        <w:rPr>
          <w:rFonts w:hint="eastAsia" w:ascii="宋体" w:hAnsi="宋体"/>
          <w:b/>
          <w:bCs/>
          <w:color w:val="000000" w:themeColor="text1"/>
          <w:sz w:val="32"/>
          <w:szCs w:val="32"/>
          <w:highlight w:val="none"/>
          <w:u w:val="single"/>
          <w:lang w:val="en-US" w:eastAsia="zh-CN"/>
          <w14:textFill>
            <w14:solidFill>
              <w14:schemeClr w14:val="tx1"/>
            </w14:solidFill>
          </w14:textFill>
        </w:rPr>
        <w:t>四</w:t>
      </w:r>
      <w:r>
        <w:rPr>
          <w:rFonts w:hint="eastAsia" w:ascii="宋体" w:hAnsi="宋体"/>
          <w:b/>
          <w:bCs/>
          <w:color w:val="000000" w:themeColor="text1"/>
          <w:sz w:val="32"/>
          <w:szCs w:val="32"/>
          <w:highlight w:val="none"/>
          <w:u w:val="single"/>
          <w14:textFill>
            <w14:solidFill>
              <w14:schemeClr w14:val="tx1"/>
            </w14:solidFill>
          </w14:textFill>
        </w:rPr>
        <w:t>年</w:t>
      </w:r>
      <w:r>
        <w:rPr>
          <w:rFonts w:hint="eastAsia" w:ascii="宋体" w:hAnsi="宋体"/>
          <w:b/>
          <w:bCs/>
          <w:color w:val="000000" w:themeColor="text1"/>
          <w:sz w:val="32"/>
          <w:szCs w:val="32"/>
          <w:highlight w:val="none"/>
          <w:u w:val="single"/>
          <w:lang w:val="en-US" w:eastAsia="zh-CN"/>
          <w14:textFill>
            <w14:solidFill>
              <w14:schemeClr w14:val="tx1"/>
            </w14:solidFill>
          </w14:textFill>
        </w:rPr>
        <w:t>九</w:t>
      </w:r>
      <w:r>
        <w:rPr>
          <w:rFonts w:hint="eastAsia" w:ascii="宋体" w:hAnsi="宋体"/>
          <w:b/>
          <w:bCs/>
          <w:color w:val="000000" w:themeColor="text1"/>
          <w:sz w:val="32"/>
          <w:szCs w:val="32"/>
          <w:highlight w:val="none"/>
          <w:u w:val="single"/>
          <w14:textFill>
            <w14:solidFill>
              <w14:schemeClr w14:val="tx1"/>
            </w14:solidFill>
          </w14:textFill>
        </w:rPr>
        <w:t>月</w:t>
      </w:r>
    </w:p>
    <w:p w14:paraId="77158A02">
      <w:pPr>
        <w:pStyle w:val="6"/>
        <w:spacing w:line="720" w:lineRule="auto"/>
        <w:jc w:val="center"/>
        <w:rPr>
          <w:rFonts w:ascii="黑体" w:hAnsi="黑体" w:eastAsia="黑体" w:cs="宋体"/>
          <w:b/>
          <w:bCs/>
          <w:color w:val="000000" w:themeColor="text1"/>
          <w:sz w:val="44"/>
          <w:szCs w:val="44"/>
          <w:highlight w:val="none"/>
          <w14:textFill>
            <w14:solidFill>
              <w14:schemeClr w14:val="tx1"/>
            </w14:solidFill>
          </w14:textFill>
        </w:rPr>
      </w:pPr>
    </w:p>
    <w:p w14:paraId="165D57F5">
      <w:pPr>
        <w:rPr>
          <w:color w:val="000000" w:themeColor="text1"/>
          <w:highlight w:val="none"/>
          <w14:textFill>
            <w14:solidFill>
              <w14:schemeClr w14:val="tx1"/>
            </w14:solidFill>
          </w14:textFill>
        </w:rPr>
      </w:pPr>
    </w:p>
    <w:p w14:paraId="76FC0460">
      <w:pPr>
        <w:pStyle w:val="2"/>
        <w:ind w:firstLine="440"/>
        <w:rPr>
          <w:rFonts w:eastAsiaTheme="minorEastAsia"/>
          <w:color w:val="000000" w:themeColor="text1"/>
          <w:highlight w:val="none"/>
          <w14:textFill>
            <w14:solidFill>
              <w14:schemeClr w14:val="tx1"/>
            </w14:solidFill>
          </w14:textFill>
        </w:rPr>
      </w:pPr>
    </w:p>
    <w:p w14:paraId="6C874B90">
      <w:pPr>
        <w:pStyle w:val="5"/>
        <w:ind w:right="-21" w:firstLine="540"/>
        <w:rPr>
          <w:color w:val="000000" w:themeColor="text1"/>
          <w:highlight w:val="none"/>
          <w14:textFill>
            <w14:solidFill>
              <w14:schemeClr w14:val="tx1"/>
            </w14:solidFill>
          </w14:textFill>
        </w:rPr>
      </w:pPr>
    </w:p>
    <w:p w14:paraId="39464EC2">
      <w:pPr>
        <w:pStyle w:val="5"/>
        <w:ind w:right="-21" w:firstLine="540"/>
        <w:rPr>
          <w:color w:val="000000" w:themeColor="text1"/>
          <w:highlight w:val="none"/>
          <w14:textFill>
            <w14:solidFill>
              <w14:schemeClr w14:val="tx1"/>
            </w14:solidFill>
          </w14:textFill>
        </w:rPr>
        <w:sectPr>
          <w:pgSz w:w="11910" w:h="16850"/>
          <w:pgMar w:top="1060" w:right="850" w:bottom="1140" w:left="940" w:header="1" w:footer="624" w:gutter="0"/>
          <w:pgNumType w:start="1"/>
          <w:cols w:space="425" w:num="1"/>
          <w:docGrid w:type="lines" w:linePitch="312" w:charSpace="0"/>
        </w:sectPr>
      </w:pPr>
    </w:p>
    <w:p w14:paraId="2590EAEA">
      <w:pPr>
        <w:pStyle w:val="5"/>
        <w:ind w:right="-21" w:firstLine="540"/>
        <w:rPr>
          <w:color w:val="000000" w:themeColor="text1"/>
          <w:highlight w:val="none"/>
          <w14:textFill>
            <w14:solidFill>
              <w14:schemeClr w14:val="tx1"/>
            </w14:solidFill>
          </w14:textFill>
        </w:rPr>
        <w:sectPr>
          <w:pgSz w:w="11910" w:h="16850"/>
          <w:pgMar w:top="1060" w:right="850" w:bottom="1140" w:left="940" w:header="1" w:footer="624" w:gutter="0"/>
          <w:pgNumType w:start="1"/>
          <w:cols w:space="425" w:num="1"/>
          <w:docGrid w:type="lines" w:linePitch="312" w:charSpace="0"/>
        </w:sectPr>
      </w:pPr>
    </w:p>
    <w:p w14:paraId="1B7C090C">
      <w:pPr>
        <w:pStyle w:val="6"/>
        <w:spacing w:line="240" w:lineRule="auto"/>
        <w:jc w:val="center"/>
        <w:rPr>
          <w:rFonts w:ascii="黑体" w:hAnsi="黑体" w:eastAsia="黑体" w:cs="宋体"/>
          <w:b/>
          <w:bCs/>
          <w:color w:val="000000" w:themeColor="text1"/>
          <w:sz w:val="40"/>
          <w:szCs w:val="40"/>
          <w:highlight w:val="none"/>
          <w14:textFill>
            <w14:solidFill>
              <w14:schemeClr w14:val="tx1"/>
            </w14:solidFill>
          </w14:textFill>
        </w:rPr>
      </w:pPr>
      <w:r>
        <w:rPr>
          <w:rFonts w:hint="eastAsia" w:ascii="黑体" w:hAnsi="黑体" w:eastAsia="黑体" w:cs="宋体"/>
          <w:b/>
          <w:bCs/>
          <w:color w:val="000000" w:themeColor="text1"/>
          <w:sz w:val="40"/>
          <w:szCs w:val="40"/>
          <w:highlight w:val="none"/>
          <w14:textFill>
            <w14:solidFill>
              <w14:schemeClr w14:val="tx1"/>
            </w14:solidFill>
          </w14:textFill>
        </w:rPr>
        <w:t xml:space="preserve"> 目  录</w:t>
      </w:r>
    </w:p>
    <w:p w14:paraId="0BBAD634">
      <w:pPr>
        <w:spacing w:line="240" w:lineRule="auto"/>
        <w:rPr>
          <w:color w:val="000000" w:themeColor="text1"/>
          <w:sz w:val="20"/>
          <w:szCs w:val="22"/>
          <w:highlight w:val="none"/>
          <w14:textFill>
            <w14:solidFill>
              <w14:schemeClr w14:val="tx1"/>
            </w14:solidFill>
          </w14:textFill>
        </w:rPr>
      </w:pPr>
    </w:p>
    <w:p w14:paraId="7D4120BD">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rFonts w:ascii="方正小标宋简体" w:eastAsia="方正小标宋简体" w:cs="宋体"/>
          <w:b/>
          <w:bCs/>
          <w:color w:val="000000" w:themeColor="text1"/>
          <w:sz w:val="24"/>
          <w:szCs w:val="24"/>
          <w:highlight w:val="none"/>
          <w14:textFill>
            <w14:solidFill>
              <w14:schemeClr w14:val="tx1"/>
            </w14:solidFill>
          </w14:textFill>
        </w:rPr>
        <w:fldChar w:fldCharType="begin"/>
      </w:r>
      <w:r>
        <w:rPr>
          <w:rFonts w:ascii="方正小标宋简体" w:eastAsia="方正小标宋简体" w:cs="宋体"/>
          <w:b/>
          <w:bCs/>
          <w:color w:val="000000" w:themeColor="text1"/>
          <w:sz w:val="24"/>
          <w:szCs w:val="24"/>
          <w:highlight w:val="none"/>
          <w14:textFill>
            <w14:solidFill>
              <w14:schemeClr w14:val="tx1"/>
            </w14:solidFill>
          </w14:textFill>
        </w:rPr>
        <w:instrText xml:space="preserve"> TOC \o "1-1" \h \z \u </w:instrText>
      </w:r>
      <w:r>
        <w:rPr>
          <w:rFonts w:ascii="方正小标宋简体" w:eastAsia="方正小标宋简体" w:cs="宋体"/>
          <w:b/>
          <w:bCs/>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"_Toc144907419" </w:instrText>
      </w:r>
      <w:r>
        <w:rPr>
          <w:color w:val="000000" w:themeColor="text1"/>
          <w:sz w:val="24"/>
          <w:szCs w:val="24"/>
          <w:highlight w:val="none"/>
          <w14:textFill>
            <w14:solidFill>
              <w14:schemeClr w14:val="tx1"/>
            </w14:solidFill>
          </w14:textFill>
        </w:rPr>
        <w:fldChar w:fldCharType="separate"/>
      </w:r>
      <w:r>
        <w:rPr>
          <w:rStyle w:val="19"/>
          <w:rFonts w:ascii="方正小标宋简体" w:hAnsi="黑体" w:eastAsia="方正小标宋简体" w:cs="仿宋"/>
          <w:color w:val="000000" w:themeColor="text1"/>
          <w:sz w:val="24"/>
          <w:szCs w:val="24"/>
          <w:highlight w:val="none"/>
          <w14:textFill>
            <w14:solidFill>
              <w14:schemeClr w14:val="tx1"/>
            </w14:solidFill>
          </w14:textFill>
        </w:rPr>
        <w:t>第一章 竞争性磋商公告</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_Toc144907419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15628D0A">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"_Toc144907420" </w:instrText>
      </w:r>
      <w:r>
        <w:rPr>
          <w:color w:val="000000" w:themeColor="text1"/>
          <w:sz w:val="24"/>
          <w:szCs w:val="24"/>
          <w:highlight w:val="none"/>
          <w14:textFill>
            <w14:solidFill>
              <w14:schemeClr w14:val="tx1"/>
            </w14:solidFill>
          </w14:textFill>
        </w:rPr>
        <w:fldChar w:fldCharType="separate"/>
      </w:r>
      <w:r>
        <w:rPr>
          <w:rStyle w:val="19"/>
          <w:rFonts w:ascii="方正小标宋简体" w:hAnsi="黑体" w:eastAsia="方正小标宋简体" w:cs="仿宋"/>
          <w:color w:val="000000" w:themeColor="text1"/>
          <w:sz w:val="24"/>
          <w:szCs w:val="24"/>
          <w:highlight w:val="none"/>
          <w14:textFill>
            <w14:solidFill>
              <w14:schemeClr w14:val="tx1"/>
            </w14:solidFill>
          </w14:textFill>
        </w:rPr>
        <w:t>第二章 供应商须知前附表</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_Toc144907420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325A889C">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"_Toc144907524" </w:instrText>
      </w:r>
      <w:r>
        <w:rPr>
          <w:color w:val="000000" w:themeColor="text1"/>
          <w:sz w:val="24"/>
          <w:szCs w:val="24"/>
          <w:highlight w:val="none"/>
          <w14:textFill>
            <w14:solidFill>
              <w14:schemeClr w14:val="tx1"/>
            </w14:solidFill>
          </w14:textFill>
        </w:rPr>
        <w:fldChar w:fldCharType="separate"/>
      </w:r>
      <w:r>
        <w:rPr>
          <w:rStyle w:val="19"/>
          <w:rFonts w:ascii="方正小标宋简体" w:hAnsi="黑体" w:eastAsia="方正小标宋简体" w:cs="仿宋"/>
          <w:color w:val="000000" w:themeColor="text1"/>
          <w:sz w:val="24"/>
          <w:szCs w:val="24"/>
          <w:highlight w:val="none"/>
          <w14:textFill>
            <w14:solidFill>
              <w14:schemeClr w14:val="tx1"/>
            </w14:solidFill>
          </w14:textFill>
        </w:rPr>
        <w:t>第三章 供应商须知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_Toc144907524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7</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57E7BC00">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"_Toc144907716" </w:instrText>
      </w:r>
      <w:r>
        <w:rPr>
          <w:color w:val="000000" w:themeColor="text1"/>
          <w:sz w:val="24"/>
          <w:szCs w:val="24"/>
          <w:highlight w:val="none"/>
          <w14:textFill>
            <w14:solidFill>
              <w14:schemeClr w14:val="tx1"/>
            </w14:solidFill>
          </w14:textFill>
        </w:rPr>
        <w:fldChar w:fldCharType="separate"/>
      </w:r>
      <w:r>
        <w:rPr>
          <w:rStyle w:val="19"/>
          <w:rFonts w:ascii="方正小标宋简体" w:hAnsi="黑体" w:eastAsia="方正小标宋简体" w:cs="仿宋"/>
          <w:color w:val="000000" w:themeColor="text1"/>
          <w:sz w:val="24"/>
          <w:szCs w:val="24"/>
          <w:highlight w:val="none"/>
          <w14:textFill>
            <w14:solidFill>
              <w14:schemeClr w14:val="tx1"/>
            </w14:solidFill>
          </w14:textFill>
        </w:rPr>
        <w:t>第四章 采购需求</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_Toc144907716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18</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21F38DDD">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"_Toc144907725" </w:instrText>
      </w:r>
      <w:r>
        <w:rPr>
          <w:color w:val="000000" w:themeColor="text1"/>
          <w:sz w:val="24"/>
          <w:szCs w:val="24"/>
          <w:highlight w:val="none"/>
          <w14:textFill>
            <w14:solidFill>
              <w14:schemeClr w14:val="tx1"/>
            </w14:solidFill>
          </w14:textFill>
        </w:rPr>
        <w:fldChar w:fldCharType="separate"/>
      </w:r>
      <w:r>
        <w:rPr>
          <w:rStyle w:val="19"/>
          <w:rFonts w:ascii="方正小标宋简体" w:hAnsi="黑体" w:eastAsia="方正小标宋简体" w:cs="仿宋"/>
          <w:color w:val="000000" w:themeColor="text1"/>
          <w:sz w:val="24"/>
          <w:szCs w:val="24"/>
          <w:highlight w:val="none"/>
          <w14:textFill>
            <w14:solidFill>
              <w14:schemeClr w14:val="tx1"/>
            </w14:solidFill>
          </w14:textFill>
        </w:rPr>
        <w:t>第五章 评审方法和标准</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_Toc144907725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20</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3449E137">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"_Toc144907779" </w:instrText>
      </w:r>
      <w:r>
        <w:rPr>
          <w:color w:val="000000" w:themeColor="text1"/>
          <w:sz w:val="24"/>
          <w:szCs w:val="24"/>
          <w:highlight w:val="none"/>
          <w14:textFill>
            <w14:solidFill>
              <w14:schemeClr w14:val="tx1"/>
            </w14:solidFill>
          </w14:textFill>
        </w:rPr>
        <w:fldChar w:fldCharType="separate"/>
      </w:r>
      <w:r>
        <w:rPr>
          <w:rStyle w:val="19"/>
          <w:rFonts w:ascii="方正小标宋简体" w:hAnsi="黑体" w:eastAsia="方正小标宋简体" w:cs="仿宋"/>
          <w:color w:val="000000" w:themeColor="text1"/>
          <w:sz w:val="24"/>
          <w:szCs w:val="24"/>
          <w:highlight w:val="none"/>
          <w14:textFill>
            <w14:solidFill>
              <w14:schemeClr w14:val="tx1"/>
            </w14:solidFill>
          </w14:textFill>
        </w:rPr>
        <w:t>第六章 采购合同</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_Toc144907779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24</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0FE0027E">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"_Toc144907780" </w:instrText>
      </w:r>
      <w:r>
        <w:rPr>
          <w:color w:val="000000" w:themeColor="text1"/>
          <w:sz w:val="24"/>
          <w:szCs w:val="24"/>
          <w:highlight w:val="none"/>
          <w14:textFill>
            <w14:solidFill>
              <w14:schemeClr w14:val="tx1"/>
            </w14:solidFill>
          </w14:textFill>
        </w:rPr>
        <w:fldChar w:fldCharType="separate"/>
      </w:r>
      <w:r>
        <w:rPr>
          <w:rStyle w:val="19"/>
          <w:rFonts w:ascii="方正小标宋简体" w:hAnsi="仿宋" w:eastAsia="方正小标宋简体" w:cs="仿宋"/>
          <w:color w:val="000000" w:themeColor="text1"/>
          <w:sz w:val="24"/>
          <w:szCs w:val="24"/>
          <w:highlight w:val="none"/>
          <w14:textFill>
            <w14:solidFill>
              <w14:schemeClr w14:val="tx1"/>
            </w14:solidFill>
          </w14:textFill>
        </w:rPr>
        <w:t>第七章 磋商响应文件格式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_Toc144907780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28</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4226805B">
      <w:pPr>
        <w:pStyle w:val="14"/>
        <w:tabs>
          <w:tab w:val="right" w:leader="dot" w:pos="10270"/>
        </w:tabs>
        <w:spacing w:line="240" w:lineRule="auto"/>
        <w:rPr>
          <w:rFonts w:hint="default" w:asciiTheme="minorHAnsi" w:hAnsiTheme="minorHAnsi" w:eastAsiaTheme="minorEastAsia" w:cstheme="minorBidi"/>
          <w:color w:val="000000" w:themeColor="text1"/>
          <w:kern w:val="2"/>
          <w:sz w:val="20"/>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"_Toc144907781" </w:instrText>
      </w:r>
      <w:r>
        <w:rPr>
          <w:color w:val="000000" w:themeColor="text1"/>
          <w:sz w:val="24"/>
          <w:szCs w:val="24"/>
          <w:highlight w:val="none"/>
          <w14:textFill>
            <w14:solidFill>
              <w14:schemeClr w14:val="tx1"/>
            </w14:solidFill>
          </w14:textFill>
        </w:rPr>
        <w:fldChar w:fldCharType="separate"/>
      </w:r>
      <w:r>
        <w:rPr>
          <w:rStyle w:val="19"/>
          <w:rFonts w:ascii="方正小标宋简体" w:hAnsi="仿宋" w:eastAsia="方正小标宋简体" w:cs="仿宋"/>
          <w:color w:val="000000" w:themeColor="text1"/>
          <w:sz w:val="24"/>
          <w:szCs w:val="24"/>
          <w:highlight w:val="none"/>
          <w14:textFill>
            <w14:solidFill>
              <w14:schemeClr w14:val="tx1"/>
            </w14:solidFill>
          </w14:textFill>
        </w:rPr>
        <w:t>第八章 最终报价或第   次报价表</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_Toc144907781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34</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14:paraId="0E5BE037">
      <w:pPr>
        <w:pStyle w:val="14"/>
        <w:tabs>
          <w:tab w:val="center" w:pos="5060"/>
        </w:tabs>
        <w:spacing w:before="0" w:line="240" w:lineRule="auto"/>
        <w:ind w:left="0"/>
        <w:rPr>
          <w:rFonts w:hint="default" w:cs="宋体"/>
          <w:b/>
          <w:bCs/>
          <w:color w:val="000000" w:themeColor="text1"/>
          <w:sz w:val="32"/>
          <w:szCs w:val="32"/>
          <w:highlight w:val="none"/>
          <w14:textFill>
            <w14:solidFill>
              <w14:schemeClr w14:val="tx1"/>
            </w14:solidFill>
          </w14:textFill>
        </w:rPr>
      </w:pPr>
      <w:r>
        <w:rPr>
          <w:rFonts w:ascii="方正小标宋简体" w:eastAsia="方正小标宋简体" w:cs="宋体"/>
          <w:b/>
          <w:bCs/>
          <w:color w:val="000000" w:themeColor="text1"/>
          <w:sz w:val="24"/>
          <w:szCs w:val="24"/>
          <w:highlight w:val="none"/>
          <w14:textFill>
            <w14:solidFill>
              <w14:schemeClr w14:val="tx1"/>
            </w14:solidFill>
          </w14:textFill>
        </w:rPr>
        <w:fldChar w:fldCharType="end"/>
      </w:r>
      <w:r>
        <w:rPr>
          <w:rFonts w:cs="宋体"/>
          <w:b/>
          <w:bCs/>
          <w:color w:val="000000" w:themeColor="text1"/>
          <w:sz w:val="32"/>
          <w:szCs w:val="32"/>
          <w:highlight w:val="none"/>
          <w14:textFill>
            <w14:solidFill>
              <w14:schemeClr w14:val="tx1"/>
            </w14:solidFill>
          </w14:textFill>
        </w:rPr>
        <w:tab/>
      </w:r>
    </w:p>
    <w:p w14:paraId="7CA4E420">
      <w:pPr>
        <w:rPr>
          <w:rFonts w:ascii="宋体" w:hAnsi="宋体" w:eastAsia="宋体" w:cs="宋体"/>
          <w:b/>
          <w:bCs/>
          <w:color w:val="000000" w:themeColor="text1"/>
          <w:szCs w:val="28"/>
          <w:highlight w:val="none"/>
          <w14:textFill>
            <w14:solidFill>
              <w14:schemeClr w14:val="tx1"/>
            </w14:solidFill>
          </w14:textFill>
        </w:rPr>
      </w:pPr>
    </w:p>
    <w:p w14:paraId="52826838">
      <w:pPr>
        <w:pStyle w:val="2"/>
        <w:ind w:firstLine="440"/>
        <w:rPr>
          <w:rFonts w:eastAsiaTheme="minorEastAsia"/>
          <w:color w:val="000000" w:themeColor="text1"/>
          <w:highlight w:val="none"/>
          <w14:textFill>
            <w14:solidFill>
              <w14:schemeClr w14:val="tx1"/>
            </w14:solidFill>
          </w14:textFill>
        </w:rPr>
      </w:pPr>
    </w:p>
    <w:p w14:paraId="58F5E44F">
      <w:pPr>
        <w:pStyle w:val="5"/>
        <w:ind w:right="-21" w:firstLine="540"/>
        <w:rPr>
          <w:color w:val="000000" w:themeColor="text1"/>
          <w:highlight w:val="none"/>
          <w14:textFill>
            <w14:solidFill>
              <w14:schemeClr w14:val="tx1"/>
            </w14:solidFill>
          </w14:textFill>
        </w:rPr>
      </w:pPr>
    </w:p>
    <w:p w14:paraId="17D48C79">
      <w:pPr>
        <w:pStyle w:val="5"/>
        <w:ind w:right="-21" w:firstLine="540"/>
        <w:rPr>
          <w:color w:val="000000" w:themeColor="text1"/>
          <w:highlight w:val="none"/>
          <w14:textFill>
            <w14:solidFill>
              <w14:schemeClr w14:val="tx1"/>
            </w14:solidFill>
          </w14:textFill>
        </w:rPr>
      </w:pPr>
    </w:p>
    <w:p w14:paraId="067B3504">
      <w:pPr>
        <w:pStyle w:val="5"/>
        <w:ind w:right="-21" w:firstLine="540"/>
        <w:rPr>
          <w:color w:val="000000" w:themeColor="text1"/>
          <w:highlight w:val="none"/>
          <w14:textFill>
            <w14:solidFill>
              <w14:schemeClr w14:val="tx1"/>
            </w14:solidFill>
          </w14:textFill>
        </w:rPr>
      </w:pPr>
    </w:p>
    <w:p w14:paraId="0E7F21DC">
      <w:pPr>
        <w:pStyle w:val="5"/>
        <w:ind w:right="-21" w:firstLine="540"/>
        <w:rPr>
          <w:color w:val="000000" w:themeColor="text1"/>
          <w:highlight w:val="none"/>
          <w14:textFill>
            <w14:solidFill>
              <w14:schemeClr w14:val="tx1"/>
            </w14:solidFill>
          </w14:textFill>
        </w:rPr>
      </w:pPr>
    </w:p>
    <w:p w14:paraId="55FDD88C">
      <w:pPr>
        <w:pStyle w:val="5"/>
        <w:ind w:right="-21" w:firstLine="540"/>
        <w:rPr>
          <w:color w:val="000000" w:themeColor="text1"/>
          <w:highlight w:val="none"/>
          <w14:textFill>
            <w14:solidFill>
              <w14:schemeClr w14:val="tx1"/>
            </w14:solidFill>
          </w14:textFill>
        </w:rPr>
      </w:pPr>
    </w:p>
    <w:p w14:paraId="305FF3DB">
      <w:pPr>
        <w:pStyle w:val="5"/>
        <w:ind w:right="-21" w:firstLine="540"/>
        <w:rPr>
          <w:color w:val="000000" w:themeColor="text1"/>
          <w:highlight w:val="none"/>
          <w14:textFill>
            <w14:solidFill>
              <w14:schemeClr w14:val="tx1"/>
            </w14:solidFill>
          </w14:textFill>
        </w:rPr>
      </w:pPr>
    </w:p>
    <w:p w14:paraId="094AD740">
      <w:pPr>
        <w:pStyle w:val="5"/>
        <w:ind w:right="-21" w:firstLine="540"/>
        <w:rPr>
          <w:color w:val="000000" w:themeColor="text1"/>
          <w:highlight w:val="none"/>
          <w14:textFill>
            <w14:solidFill>
              <w14:schemeClr w14:val="tx1"/>
            </w14:solidFill>
          </w14:textFill>
        </w:rPr>
      </w:pPr>
    </w:p>
    <w:p w14:paraId="35CF0918">
      <w:pPr>
        <w:pStyle w:val="5"/>
        <w:ind w:right="-21" w:firstLine="540"/>
        <w:rPr>
          <w:color w:val="000000" w:themeColor="text1"/>
          <w:highlight w:val="none"/>
          <w14:textFill>
            <w14:solidFill>
              <w14:schemeClr w14:val="tx1"/>
            </w14:solidFill>
          </w14:textFill>
        </w:rPr>
      </w:pPr>
    </w:p>
    <w:p w14:paraId="68BE90E2">
      <w:pPr>
        <w:pStyle w:val="5"/>
        <w:ind w:right="-21" w:firstLine="540"/>
        <w:rPr>
          <w:color w:val="000000" w:themeColor="text1"/>
          <w:highlight w:val="none"/>
          <w14:textFill>
            <w14:solidFill>
              <w14:schemeClr w14:val="tx1"/>
            </w14:solidFill>
          </w14:textFill>
        </w:rPr>
      </w:pPr>
    </w:p>
    <w:p w14:paraId="4B69021C">
      <w:pPr>
        <w:pStyle w:val="5"/>
        <w:ind w:left="0" w:leftChars="0" w:right="-21" w:firstLine="0" w:firstLineChars="0"/>
        <w:rPr>
          <w:color w:val="000000" w:themeColor="text1"/>
          <w:highlight w:val="none"/>
          <w14:textFill>
            <w14:solidFill>
              <w14:schemeClr w14:val="tx1"/>
            </w14:solidFill>
          </w14:textFill>
        </w:rPr>
      </w:pPr>
    </w:p>
    <w:p w14:paraId="11767898">
      <w:pPr>
        <w:pStyle w:val="5"/>
        <w:ind w:right="-21" w:firstLine="540"/>
        <w:rPr>
          <w:color w:val="000000" w:themeColor="text1"/>
          <w:highlight w:val="none"/>
          <w14:textFill>
            <w14:solidFill>
              <w14:schemeClr w14:val="tx1"/>
            </w14:solidFill>
          </w14:textFill>
        </w:rPr>
        <w:sectPr>
          <w:footerReference r:id="rId3" w:type="default"/>
          <w:type w:val="continuous"/>
          <w:pgSz w:w="11910" w:h="16850"/>
          <w:pgMar w:top="1280" w:right="790" w:bottom="1120" w:left="840" w:header="720" w:footer="720" w:gutter="0"/>
          <w:pgNumType w:start="1"/>
          <w:cols w:space="425" w:num="1"/>
          <w:docGrid w:type="lines" w:linePitch="312" w:charSpace="0"/>
        </w:sectPr>
      </w:pPr>
    </w:p>
    <w:p w14:paraId="0A97C69A">
      <w:pPr>
        <w:pStyle w:val="20"/>
        <w:spacing w:after="0"/>
        <w:jc w:val="center"/>
        <w:rPr>
          <w:rStyle w:val="21"/>
          <w:rFonts w:hint="eastAsia" w:ascii="宋体" w:hAnsi="宋体" w:eastAsia="宋体" w:cs="宋体"/>
          <w:b w:val="0"/>
          <w:bCs w:val="0"/>
          <w:color w:val="000000" w:themeColor="text1"/>
          <w:sz w:val="44"/>
          <w:szCs w:val="44"/>
          <w:highlight w:val="none"/>
          <w14:textFill>
            <w14:solidFill>
              <w14:schemeClr w14:val="tx1"/>
            </w14:solidFill>
          </w14:textFill>
        </w:rPr>
      </w:pPr>
      <w:bookmarkStart w:id="12" w:name="_Toc144907419"/>
      <w:bookmarkStart w:id="13" w:name="_Toc19931"/>
      <w:r>
        <w:rPr>
          <w:rStyle w:val="21"/>
          <w:rFonts w:hint="eastAsia" w:ascii="宋体" w:hAnsi="宋体" w:eastAsia="宋体" w:cs="宋体"/>
          <w:b w:val="0"/>
          <w:bCs w:val="0"/>
          <w:color w:val="000000" w:themeColor="text1"/>
          <w:sz w:val="44"/>
          <w:szCs w:val="44"/>
          <w:highlight w:val="none"/>
          <w14:textFill>
            <w14:solidFill>
              <w14:schemeClr w14:val="tx1"/>
            </w14:solidFill>
          </w14:textFill>
        </w:rPr>
        <w:t xml:space="preserve">第一章 </w:t>
      </w:r>
      <w:r>
        <w:rPr>
          <w:rStyle w:val="21"/>
          <w:rFonts w:hint="eastAsia" w:ascii="宋体" w:hAnsi="宋体" w:eastAsia="宋体" w:cs="宋体"/>
          <w:b w:val="0"/>
          <w:bCs w:val="0"/>
          <w:color w:val="000000" w:themeColor="text1"/>
          <w:sz w:val="44"/>
          <w:szCs w:val="44"/>
          <w:highlight w:val="none"/>
          <w:lang w:val="en-US" w:eastAsia="zh-CN"/>
          <w14:textFill>
            <w14:solidFill>
              <w14:schemeClr w14:val="tx1"/>
            </w14:solidFill>
          </w14:textFill>
        </w:rPr>
        <w:t>竞争性</w:t>
      </w:r>
      <w:r>
        <w:rPr>
          <w:rStyle w:val="21"/>
          <w:rFonts w:hint="eastAsia" w:ascii="宋体" w:hAnsi="宋体" w:eastAsia="宋体" w:cs="宋体"/>
          <w:b w:val="0"/>
          <w:bCs w:val="0"/>
          <w:color w:val="000000" w:themeColor="text1"/>
          <w:sz w:val="44"/>
          <w:szCs w:val="44"/>
          <w:highlight w:val="none"/>
          <w14:textFill>
            <w14:solidFill>
              <w14:schemeClr w14:val="tx1"/>
            </w14:solidFill>
          </w14:textFill>
        </w:rPr>
        <w:t>磋商公告</w:t>
      </w:r>
      <w:bookmarkEnd w:id="12"/>
    </w:p>
    <w:bookmarkEnd w:id="13"/>
    <w:p w14:paraId="069F8026">
      <w:pPr>
        <w:bidi w:val="0"/>
        <w:rPr>
          <w:rFonts w:hint="eastAsia"/>
          <w:color w:val="000000" w:themeColor="text1"/>
          <w:highlight w:val="none"/>
          <w:lang w:eastAsia="zh-CN"/>
          <w14:textFill>
            <w14:solidFill>
              <w14:schemeClr w14:val="tx1"/>
            </w14:solidFill>
          </w14:textFill>
        </w:rPr>
      </w:pPr>
      <w:bookmarkStart w:id="14" w:name="第一章__磋商公告"/>
      <w:bookmarkEnd w:id="14"/>
      <w:bookmarkStart w:id="15" w:name="_bookmark0"/>
      <w:bookmarkEnd w:id="15"/>
      <w:bookmarkStart w:id="16" w:name="_Toc35393797"/>
      <w:bookmarkStart w:id="17" w:name="_Toc28359011"/>
      <w:bookmarkStart w:id="18" w:name="_Toc18025"/>
    </w:p>
    <w:p w14:paraId="2AEF088D">
      <w:pPr>
        <w:pStyle w:val="15"/>
        <w:adjustRightInd w:val="0"/>
        <w:snapToGrid w:val="0"/>
        <w:spacing w:beforeAutospacing="0" w:afterAutospacing="0"/>
        <w:contextualSpacing/>
        <w:jc w:val="center"/>
        <w:rPr>
          <w:rFonts w:asciiTheme="minorEastAsia" w:hAnsiTheme="minorEastAsia" w:eastAsiaTheme="minorEastAsia"/>
          <w:b/>
          <w:bCs/>
          <w:color w:val="000000" w:themeColor="text1"/>
          <w:kern w:val="2"/>
          <w:sz w:val="40"/>
          <w:szCs w:val="40"/>
          <w:highlight w:val="none"/>
          <w14:textFill>
            <w14:solidFill>
              <w14:schemeClr w14:val="tx1"/>
            </w14:solidFill>
          </w14:textFill>
        </w:rPr>
      </w:pPr>
      <w:r>
        <w:rPr>
          <w:rFonts w:hint="eastAsia" w:asciiTheme="minorEastAsia" w:hAnsiTheme="minorEastAsia" w:eastAsiaTheme="minorEastAsia"/>
          <w:b/>
          <w:bCs/>
          <w:color w:val="000000" w:themeColor="text1"/>
          <w:kern w:val="2"/>
          <w:sz w:val="40"/>
          <w:szCs w:val="40"/>
          <w:highlight w:val="none"/>
          <w:lang w:eastAsia="zh-CN"/>
          <w14:textFill>
            <w14:solidFill>
              <w14:schemeClr w14:val="tx1"/>
            </w14:solidFill>
          </w14:textFill>
        </w:rPr>
        <w:t>安徽惠群物管系统及财务软件技术服务项目</w:t>
      </w:r>
      <w:r>
        <w:rPr>
          <w:rFonts w:hint="eastAsia" w:asciiTheme="minorEastAsia" w:hAnsiTheme="minorEastAsia" w:eastAsiaTheme="minorEastAsia"/>
          <w:b/>
          <w:bCs/>
          <w:color w:val="000000" w:themeColor="text1"/>
          <w:kern w:val="2"/>
          <w:sz w:val="40"/>
          <w:szCs w:val="40"/>
          <w:highlight w:val="none"/>
          <w14:textFill>
            <w14:solidFill>
              <w14:schemeClr w14:val="tx1"/>
            </w14:solidFill>
          </w14:textFill>
        </w:rPr>
        <w:t>（</w:t>
      </w:r>
      <w:r>
        <w:rPr>
          <w:rFonts w:hint="eastAsia" w:asciiTheme="minorEastAsia" w:hAnsiTheme="minorEastAsia" w:eastAsiaTheme="minorEastAsia"/>
          <w:b/>
          <w:bCs/>
          <w:color w:val="000000" w:themeColor="text1"/>
          <w:kern w:val="2"/>
          <w:sz w:val="40"/>
          <w:szCs w:val="40"/>
          <w:highlight w:val="none"/>
          <w:lang w:val="en-US" w:eastAsia="zh-CN"/>
          <w14:textFill>
            <w14:solidFill>
              <w14:schemeClr w14:val="tx1"/>
            </w14:solidFill>
          </w14:textFill>
        </w:rPr>
        <w:t>一次</w:t>
      </w:r>
      <w:r>
        <w:rPr>
          <w:rFonts w:hint="eastAsia" w:asciiTheme="minorEastAsia" w:hAnsiTheme="minorEastAsia" w:eastAsiaTheme="minorEastAsia"/>
          <w:b/>
          <w:bCs/>
          <w:color w:val="000000" w:themeColor="text1"/>
          <w:kern w:val="2"/>
          <w:sz w:val="40"/>
          <w:szCs w:val="40"/>
          <w:highlight w:val="none"/>
          <w14:textFill>
            <w14:solidFill>
              <w14:schemeClr w14:val="tx1"/>
            </w14:solidFill>
          </w14:textFill>
        </w:rPr>
        <w:t>）竞争性磋商公告</w:t>
      </w:r>
    </w:p>
    <w:p w14:paraId="49FF7A1A">
      <w:pPr>
        <w:pStyle w:val="15"/>
        <w:keepNext w:val="0"/>
        <w:keepLines w:val="0"/>
        <w:pageBreakBefore w:val="0"/>
        <w:widowControl w:val="0"/>
        <w:kinsoku/>
        <w:overflowPunct/>
        <w:topLinePunct w:val="0"/>
        <w:bidi w:val="0"/>
        <w:adjustRightInd w:val="0"/>
        <w:snapToGrid w:val="0"/>
        <w:spacing w:before="95" w:beforeLines="30" w:beforeAutospacing="0" w:after="95" w:afterLines="30" w:afterAutospacing="0" w:line="440" w:lineRule="exact"/>
        <w:contextualSpacing/>
        <w:jc w:val="center"/>
        <w:textAlignment w:val="auto"/>
        <w:rPr>
          <w:rFonts w:ascii="华文中宋" w:hAnsi="华文中宋" w:eastAsia="华文中宋"/>
          <w:b/>
          <w:bCs/>
          <w:color w:val="000000" w:themeColor="text1"/>
          <w:kern w:val="2"/>
          <w:szCs w:val="24"/>
          <w:highlight w:val="none"/>
          <w14:textFill>
            <w14:solidFill>
              <w14:schemeClr w14:val="tx1"/>
            </w14:solidFill>
          </w14:textFill>
        </w:rPr>
      </w:pPr>
    </w:p>
    <w:bookmarkEnd w:id="16"/>
    <w:bookmarkEnd w:id="17"/>
    <w:p w14:paraId="28BA9851">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项目概况</w:t>
      </w:r>
    </w:p>
    <w:p w14:paraId="1C88B597">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u w:val="single"/>
          <w:lang w:eastAsia="zh-CN"/>
          <w14:textFill>
            <w14:solidFill>
              <w14:schemeClr w14:val="tx1"/>
            </w14:solidFill>
          </w14:textFill>
        </w:rPr>
        <w:t>安徽惠群物管系统及财务软件技术服务项目</w:t>
      </w:r>
      <w:r>
        <w:rPr>
          <w:rFonts w:hint="eastAsia" w:ascii="仿宋" w:hAnsi="仿宋" w:eastAsia="仿宋" w:cs="仿宋"/>
          <w:color w:val="000000" w:themeColor="text1"/>
          <w:sz w:val="28"/>
          <w:szCs w:val="28"/>
          <w:highlight w:val="none"/>
          <w14:textFill>
            <w14:solidFill>
              <w14:schemeClr w14:val="tx1"/>
            </w14:solidFill>
          </w14:textFill>
        </w:rPr>
        <w:t>的潜在供应商应在</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淮南市安泰工程咨询有限公司</w:t>
      </w:r>
      <w:r>
        <w:rPr>
          <w:rFonts w:hint="eastAsia" w:ascii="仿宋" w:hAnsi="仿宋" w:eastAsia="仿宋" w:cs="仿宋"/>
          <w:color w:val="000000" w:themeColor="text1"/>
          <w:sz w:val="28"/>
          <w:szCs w:val="28"/>
          <w:highlight w:val="none"/>
          <w14:textFill>
            <w14:solidFill>
              <w14:schemeClr w14:val="tx1"/>
            </w14:solidFill>
          </w14:textFill>
        </w:rPr>
        <w:t>获取采购文件，并于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2024年9月27日15点00分</w:t>
      </w:r>
      <w:r>
        <w:rPr>
          <w:rFonts w:hint="eastAsia" w:ascii="仿宋" w:hAnsi="仿宋" w:eastAsia="仿宋" w:cs="仿宋"/>
          <w:color w:val="000000" w:themeColor="text1"/>
          <w:sz w:val="28"/>
          <w:szCs w:val="28"/>
          <w:highlight w:val="none"/>
          <w14:textFill>
            <w14:solidFill>
              <w14:schemeClr w14:val="tx1"/>
            </w14:solidFill>
          </w14:textFill>
        </w:rPr>
        <w:t>（北京时间）前提交响应文件。</w:t>
      </w:r>
    </w:p>
    <w:p w14:paraId="52470768">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19" w:name="_Toc28359089"/>
      <w:bookmarkStart w:id="20" w:name="_Toc35393629"/>
      <w:bookmarkStart w:id="21" w:name="_Toc35393798"/>
      <w:bookmarkStart w:id="22" w:name="_Toc28359012"/>
      <w:r>
        <w:rPr>
          <w:rFonts w:hint="eastAsia" w:ascii="黑体" w:hAnsi="黑体" w:eastAsia="黑体" w:cs="黑体"/>
          <w:color w:val="000000" w:themeColor="text1"/>
          <w:sz w:val="28"/>
          <w:szCs w:val="28"/>
          <w:highlight w:val="none"/>
          <w14:textFill>
            <w14:solidFill>
              <w14:schemeClr w14:val="tx1"/>
            </w14:solidFill>
          </w14:textFill>
        </w:rPr>
        <w:t>一、项目基本情况</w:t>
      </w:r>
      <w:bookmarkEnd w:id="19"/>
      <w:bookmarkEnd w:id="20"/>
      <w:bookmarkEnd w:id="21"/>
      <w:bookmarkEnd w:id="22"/>
    </w:p>
    <w:p w14:paraId="1A547E1F">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lang w:eastAsia="zh-CN"/>
          <w14:textFill>
            <w14:solidFill>
              <w14:schemeClr w14:val="tx1"/>
            </w14:solidFill>
          </w14:textFill>
        </w:rPr>
        <w:t>ATZB2024-055</w:t>
      </w:r>
    </w:p>
    <w:p w14:paraId="11D50F1D">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仿宋"/>
          <w:color w:val="000000" w:themeColor="text1"/>
          <w:sz w:val="28"/>
          <w:szCs w:val="28"/>
          <w:highlight w:val="none"/>
          <w:lang w:eastAsia="zh-CN"/>
          <w14:textFill>
            <w14:solidFill>
              <w14:schemeClr w14:val="tx1"/>
            </w14:solidFill>
          </w14:textFill>
        </w:rPr>
        <w:t>安徽惠群物管系统及财务软件技术服务项目</w:t>
      </w:r>
    </w:p>
    <w:p w14:paraId="6815BF4E">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采购方式：竞争性磋商</w:t>
      </w:r>
    </w:p>
    <w:p w14:paraId="3BD0C0EE">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default"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预算金额：</w:t>
      </w:r>
      <w:r>
        <w:rPr>
          <w:rFonts w:hint="eastAsia" w:ascii="仿宋" w:hAnsi="仿宋" w:eastAsia="仿宋" w:cs="仿宋"/>
          <w:color w:val="000000" w:themeColor="text1"/>
          <w:sz w:val="28"/>
          <w:szCs w:val="28"/>
          <w:highlight w:val="none"/>
          <w:lang w:val="en-US" w:eastAsia="zh-CN"/>
          <w14:textFill>
            <w14:solidFill>
              <w14:schemeClr w14:val="tx1"/>
            </w14:solidFill>
          </w14:textFill>
        </w:rPr>
        <w:t>135000.00元，自筹资金</w:t>
      </w:r>
    </w:p>
    <w:p w14:paraId="33384142">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default"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最高限价：</w:t>
      </w:r>
      <w:r>
        <w:rPr>
          <w:rFonts w:hint="eastAsia" w:ascii="仿宋" w:hAnsi="仿宋" w:eastAsia="仿宋" w:cs="仿宋"/>
          <w:color w:val="000000" w:themeColor="text1"/>
          <w:sz w:val="28"/>
          <w:szCs w:val="28"/>
          <w:highlight w:val="none"/>
          <w:lang w:val="en-US" w:eastAsia="zh-CN"/>
          <w14:textFill>
            <w14:solidFill>
              <w14:schemeClr w14:val="tx1"/>
            </w14:solidFill>
          </w14:textFill>
        </w:rPr>
        <w:t>135000.00元</w:t>
      </w:r>
    </w:p>
    <w:p w14:paraId="757CFA11">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559" w:leftChars="266" w:firstLine="0" w:firstLineChars="0"/>
        <w:textAlignment w:val="auto"/>
        <w:rPr>
          <w:rFonts w:hint="default" w:ascii="仿宋" w:hAnsi="仿宋" w:eastAsia="仿宋" w:cs="仿宋"/>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采购需求：</w:t>
      </w:r>
      <w:r>
        <w:rPr>
          <w:rFonts w:hint="eastAsia" w:ascii="仿宋" w:hAnsi="仿宋" w:eastAsia="仿宋" w:cs="仿宋"/>
          <w:color w:val="000000" w:themeColor="text1"/>
          <w:sz w:val="28"/>
          <w:szCs w:val="28"/>
          <w:highlight w:val="none"/>
          <w:lang w:val="en-US" w:eastAsia="zh-CN"/>
          <w14:textFill>
            <w14:solidFill>
              <w14:schemeClr w14:val="tx1"/>
            </w14:solidFill>
          </w14:textFill>
        </w:rPr>
        <w:t>物管系统技术服务、财务软件技术服务、数据专线维护服务等。</w:t>
      </w:r>
      <w:r>
        <w:rPr>
          <w:rFonts w:hint="eastAsia" w:ascii="仿宋" w:hAnsi="仿宋" w:eastAsia="仿宋" w:cs="仿宋"/>
          <w:color w:val="000000" w:themeColor="text1"/>
          <w:sz w:val="28"/>
          <w:szCs w:val="28"/>
          <w:highlight w:val="none"/>
          <w14:textFill>
            <w14:solidFill>
              <w14:schemeClr w14:val="tx1"/>
            </w14:solidFill>
          </w14:textFill>
        </w:rPr>
        <w:t>合同履行期限：</w:t>
      </w:r>
      <w:r>
        <w:rPr>
          <w:rFonts w:hint="eastAsia" w:ascii="仿宋" w:hAnsi="仿宋" w:eastAsia="仿宋" w:cs="仿宋"/>
          <w:color w:val="000000" w:themeColor="text1"/>
          <w:sz w:val="28"/>
          <w:szCs w:val="28"/>
          <w:highlight w:val="none"/>
          <w:lang w:val="en-US" w:eastAsia="zh-CN"/>
          <w14:textFill>
            <w14:solidFill>
              <w14:schemeClr w14:val="tx1"/>
            </w14:solidFill>
          </w14:textFill>
        </w:rPr>
        <w:t>365日（执行1＋1＋1模式）</w:t>
      </w:r>
    </w:p>
    <w:p w14:paraId="6CF64B51">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本项目（是/否）接受联合体：</w:t>
      </w:r>
      <w:r>
        <w:rPr>
          <w:rFonts w:hint="eastAsia" w:ascii="仿宋" w:hAnsi="仿宋" w:eastAsia="仿宋" w:cs="仿宋"/>
          <w:color w:val="000000" w:themeColor="text1"/>
          <w:sz w:val="28"/>
          <w:szCs w:val="28"/>
          <w:highlight w:val="none"/>
          <w:lang w:eastAsia="zh-CN"/>
          <w14:textFill>
            <w14:solidFill>
              <w14:schemeClr w14:val="tx1"/>
            </w14:solidFill>
          </w14:textFill>
        </w:rPr>
        <w:t>否</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p>
    <w:p w14:paraId="60706062">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23" w:name="_Toc35393630"/>
      <w:bookmarkStart w:id="24" w:name="_Toc28359090"/>
      <w:bookmarkStart w:id="25" w:name="_Toc28359013"/>
      <w:bookmarkStart w:id="26" w:name="_Toc35393799"/>
      <w:r>
        <w:rPr>
          <w:rFonts w:hint="eastAsia" w:ascii="黑体" w:hAnsi="黑体" w:eastAsia="黑体" w:cs="黑体"/>
          <w:color w:val="000000" w:themeColor="text1"/>
          <w:sz w:val="28"/>
          <w:szCs w:val="28"/>
          <w:highlight w:val="none"/>
          <w14:textFill>
            <w14:solidFill>
              <w14:schemeClr w14:val="tx1"/>
            </w14:solidFill>
          </w14:textFill>
        </w:rPr>
        <w:t>二、申请人的资格要求</w:t>
      </w:r>
      <w:bookmarkEnd w:id="23"/>
      <w:bookmarkEnd w:id="24"/>
      <w:bookmarkEnd w:id="25"/>
      <w:bookmarkEnd w:id="26"/>
    </w:p>
    <w:p w14:paraId="39F487CB">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1.投标供应商应具有有效的营业执照。</w:t>
      </w:r>
    </w:p>
    <w:p w14:paraId="7E69F418">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2.本项目的特定资格要求：无</w:t>
      </w:r>
    </w:p>
    <w:p w14:paraId="7FAC2A0E">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三、获取采购文件</w:t>
      </w:r>
    </w:p>
    <w:p w14:paraId="4319F24D">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lang w:bidi="ar"/>
          <w14:textFill>
            <w14:solidFill>
              <w14:schemeClr w14:val="tx1"/>
            </w14:solidFill>
          </w14:textFill>
        </w:rPr>
      </w:pPr>
      <w:bookmarkStart w:id="27" w:name="_Toc35393801"/>
      <w:bookmarkStart w:id="28" w:name="_Toc28359015"/>
      <w:bookmarkStart w:id="29" w:name="_Toc35393632"/>
      <w:bookmarkStart w:id="30" w:name="_Toc28359092"/>
      <w:r>
        <w:rPr>
          <w:rFonts w:hint="eastAsia" w:ascii="仿宋" w:hAnsi="仿宋" w:eastAsia="仿宋" w:cs="仿宋"/>
          <w:color w:val="000000" w:themeColor="text1"/>
          <w:sz w:val="28"/>
          <w:szCs w:val="28"/>
          <w:highlight w:val="none"/>
          <w:lang w:bidi="ar"/>
          <w14:textFill>
            <w14:solidFill>
              <w14:schemeClr w14:val="tx1"/>
            </w14:solidFill>
          </w14:textFill>
        </w:rPr>
        <w:t>获取时间：自公告发布之日起至</w:t>
      </w:r>
      <w:r>
        <w:rPr>
          <w:rFonts w:hint="eastAsia" w:ascii="仿宋" w:hAnsi="仿宋" w:eastAsia="仿宋" w:cs="仿宋"/>
          <w:color w:val="000000" w:themeColor="text1"/>
          <w:sz w:val="28"/>
          <w:szCs w:val="28"/>
          <w:highlight w:val="none"/>
          <w:lang w:val="en-US" w:eastAsia="zh-CN"/>
          <w14:textFill>
            <w14:solidFill>
              <w14:schemeClr w14:val="tx1"/>
            </w14:solidFill>
          </w14:textFill>
        </w:rPr>
        <w:t>2024年9月27日15点00分</w:t>
      </w:r>
      <w:r>
        <w:rPr>
          <w:rFonts w:hint="eastAsia" w:ascii="仿宋" w:hAnsi="仿宋" w:eastAsia="仿宋" w:cs="仿宋"/>
          <w:color w:val="000000" w:themeColor="text1"/>
          <w:sz w:val="28"/>
          <w:szCs w:val="28"/>
          <w:highlight w:val="none"/>
          <w:lang w:bidi="ar"/>
          <w14:textFill>
            <w14:solidFill>
              <w14:schemeClr w14:val="tx1"/>
            </w14:solidFill>
          </w14:textFill>
        </w:rPr>
        <w:t>（北京时间）</w:t>
      </w:r>
    </w:p>
    <w:p w14:paraId="0CE66C19">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lang w:eastAsia="zh-CN"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获取地点：网上获取</w:t>
      </w:r>
      <w:r>
        <w:rPr>
          <w:rFonts w:hint="eastAsia" w:ascii="仿宋" w:hAnsi="仿宋" w:eastAsia="仿宋" w:cs="仿宋"/>
          <w:color w:val="000000" w:themeColor="text1"/>
          <w:sz w:val="28"/>
          <w:szCs w:val="28"/>
          <w:highlight w:val="none"/>
          <w:lang w:eastAsia="zh-CN" w:bidi="ar"/>
          <w14:textFill>
            <w14:solidFill>
              <w14:schemeClr w14:val="tx1"/>
            </w14:solidFill>
          </w14:textFill>
        </w:rPr>
        <w:t>。</w:t>
      </w:r>
    </w:p>
    <w:p w14:paraId="79326224">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售价：0元</w:t>
      </w:r>
    </w:p>
    <w:p w14:paraId="38194ED4">
      <w:pPr>
        <w:keepNext w:val="0"/>
        <w:keepLines w:val="0"/>
        <w:pageBreakBefore w:val="0"/>
        <w:widowControl w:val="0"/>
        <w:kinsoku/>
        <w:wordWrap w:val="0"/>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获取方式：安徽惠群城市物业有限公司官网（https://www.anhuihuiqun.com/）下载。</w:t>
      </w:r>
    </w:p>
    <w:p w14:paraId="413E4869">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四、响应文件提交</w:t>
      </w:r>
      <w:bookmarkEnd w:id="27"/>
      <w:bookmarkEnd w:id="28"/>
      <w:bookmarkEnd w:id="29"/>
      <w:bookmarkEnd w:id="30"/>
    </w:p>
    <w:p w14:paraId="09710BCB">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截止时间：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2024年9月27日15点00分</w:t>
      </w:r>
      <w:r>
        <w:rPr>
          <w:rFonts w:hint="eastAsia" w:ascii="仿宋" w:hAnsi="仿宋" w:eastAsia="仿宋" w:cs="仿宋"/>
          <w:color w:val="000000" w:themeColor="text1"/>
          <w:sz w:val="28"/>
          <w:szCs w:val="28"/>
          <w:highlight w:val="none"/>
          <w14:textFill>
            <w14:solidFill>
              <w14:schemeClr w14:val="tx1"/>
            </w14:solidFill>
          </w14:textFill>
        </w:rPr>
        <w:t>（北京时间）</w:t>
      </w:r>
    </w:p>
    <w:p w14:paraId="7B2863C7">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提交地点：</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淮南市安泰工程咨询有限公司二楼开标室</w:t>
      </w:r>
    </w:p>
    <w:p w14:paraId="1879A95C">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31" w:name="_Toc35393802"/>
      <w:bookmarkStart w:id="32" w:name="_Toc28359093"/>
      <w:bookmarkStart w:id="33" w:name="_Toc35393633"/>
      <w:bookmarkStart w:id="34" w:name="_Toc28359016"/>
      <w:r>
        <w:rPr>
          <w:rFonts w:hint="eastAsia" w:ascii="黑体" w:hAnsi="黑体" w:eastAsia="黑体" w:cs="黑体"/>
          <w:color w:val="000000" w:themeColor="text1"/>
          <w:sz w:val="28"/>
          <w:szCs w:val="28"/>
          <w:highlight w:val="none"/>
          <w14:textFill>
            <w14:solidFill>
              <w14:schemeClr w14:val="tx1"/>
            </w14:solidFill>
          </w14:textFill>
        </w:rPr>
        <w:t>五、开启</w:t>
      </w:r>
      <w:bookmarkEnd w:id="31"/>
      <w:bookmarkEnd w:id="32"/>
      <w:bookmarkEnd w:id="33"/>
      <w:bookmarkEnd w:id="34"/>
    </w:p>
    <w:p w14:paraId="2B5056C1">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lang w:val="en-US" w:eastAsia="zh-CN"/>
          <w14:textFill>
            <w14:solidFill>
              <w14:schemeClr w14:val="tx1"/>
            </w14:solidFill>
          </w14:textFill>
        </w:rPr>
        <w:t>2024年9月27日15点00分</w:t>
      </w:r>
      <w:bookmarkStart w:id="1035" w:name="_GoBack"/>
      <w:bookmarkEnd w:id="1035"/>
      <w:r>
        <w:rPr>
          <w:rFonts w:hint="eastAsia" w:ascii="仿宋" w:hAnsi="仿宋" w:eastAsia="仿宋" w:cs="仿宋"/>
          <w:color w:val="000000" w:themeColor="text1"/>
          <w:sz w:val="28"/>
          <w:szCs w:val="28"/>
          <w:highlight w:val="none"/>
          <w14:textFill>
            <w14:solidFill>
              <w14:schemeClr w14:val="tx1"/>
            </w14:solidFill>
          </w14:textFill>
        </w:rPr>
        <w:t>（北京时间）</w:t>
      </w:r>
    </w:p>
    <w:p w14:paraId="5A3EA907">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淮南市安泰工程咨询有限公司二楼开标室</w:t>
      </w:r>
    </w:p>
    <w:p w14:paraId="07C328CF">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35" w:name="_Toc28359094"/>
      <w:bookmarkStart w:id="36" w:name="_Toc35393803"/>
      <w:bookmarkStart w:id="37" w:name="_Toc35393634"/>
      <w:bookmarkStart w:id="38" w:name="_Toc28359017"/>
      <w:r>
        <w:rPr>
          <w:rFonts w:hint="eastAsia" w:ascii="黑体" w:hAnsi="黑体" w:eastAsia="黑体" w:cs="黑体"/>
          <w:color w:val="000000" w:themeColor="text1"/>
          <w:sz w:val="28"/>
          <w:szCs w:val="28"/>
          <w:highlight w:val="none"/>
          <w14:textFill>
            <w14:solidFill>
              <w14:schemeClr w14:val="tx1"/>
            </w14:solidFill>
          </w14:textFill>
        </w:rPr>
        <w:t>六、公告期限</w:t>
      </w:r>
      <w:bookmarkEnd w:id="35"/>
      <w:bookmarkEnd w:id="36"/>
      <w:bookmarkEnd w:id="37"/>
      <w:bookmarkEnd w:id="38"/>
    </w:p>
    <w:p w14:paraId="446AF230">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自本公告发布之日起3个工作日。</w:t>
      </w:r>
    </w:p>
    <w:p w14:paraId="2D2D52F2">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39" w:name="_Toc35393635"/>
      <w:bookmarkStart w:id="40" w:name="_Toc35393804"/>
      <w:r>
        <w:rPr>
          <w:rFonts w:hint="eastAsia" w:ascii="黑体" w:hAnsi="黑体" w:eastAsia="黑体" w:cs="黑体"/>
          <w:color w:val="000000" w:themeColor="text1"/>
          <w:sz w:val="28"/>
          <w:szCs w:val="28"/>
          <w:highlight w:val="none"/>
          <w14:textFill>
            <w14:solidFill>
              <w14:schemeClr w14:val="tx1"/>
            </w14:solidFill>
          </w14:textFill>
        </w:rPr>
        <w:t>七、其他补充事宜</w:t>
      </w:r>
      <w:bookmarkEnd w:id="39"/>
      <w:bookmarkEnd w:id="40"/>
    </w:p>
    <w:p w14:paraId="4947EFE1">
      <w:pPr>
        <w:pStyle w:val="5"/>
        <w:keepNext w:val="0"/>
        <w:keepLines w:val="0"/>
        <w:pageBreakBefore w:val="0"/>
        <w:widowControl w:val="0"/>
        <w:kinsoku/>
        <w:wordWrap/>
        <w:overflowPunct/>
        <w:topLinePunct w:val="0"/>
        <w:bidi w:val="0"/>
        <w:snapToGrid w:val="0"/>
        <w:spacing w:before="95" w:beforeLines="30" w:after="95" w:afterLines="30" w:line="440" w:lineRule="exact"/>
        <w:ind w:left="0" w:leftChars="0" w:right="-21" w:firstLine="560" w:firstLineChars="200"/>
        <w:contextualSpacing/>
        <w:textAlignment w:val="auto"/>
        <w:rPr>
          <w:rFonts w:hint="eastAsia" w:ascii="仿宋" w:hAnsi="仿宋" w:eastAsia="仿宋" w:cs="仿宋"/>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1.关于本项目的发布、变更、答疑等信息将在安徽惠群城市物业有限公司官网（https://www.anhuihuiqun.com/）发布。供应商须随时关注该项目信息动态，如因关注不及时错过信息下载，责任自行承担。</w:t>
      </w:r>
    </w:p>
    <w:p w14:paraId="655B9813">
      <w:pPr>
        <w:pStyle w:val="5"/>
        <w:keepNext w:val="0"/>
        <w:keepLines w:val="0"/>
        <w:pageBreakBefore w:val="0"/>
        <w:widowControl w:val="0"/>
        <w:kinsoku/>
        <w:wordWrap/>
        <w:overflowPunct/>
        <w:topLinePunct w:val="0"/>
        <w:bidi w:val="0"/>
        <w:snapToGrid w:val="0"/>
        <w:spacing w:before="95" w:beforeLines="30" w:after="95" w:afterLines="30" w:line="440" w:lineRule="exact"/>
        <w:ind w:left="0" w:leftChars="0" w:right="-21" w:firstLine="560" w:firstLineChars="200"/>
        <w:contextualSpacing/>
        <w:textAlignment w:val="auto"/>
        <w:rPr>
          <w:rFonts w:hint="eastAsia" w:ascii="仿宋" w:hAnsi="仿宋" w:eastAsia="仿宋" w:cs="仿宋"/>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2.本项目需要供应商提供二次报价（或多轮报价），各投标供应商须委派一名工作人员持授权委托书前来开标现场。</w:t>
      </w:r>
    </w:p>
    <w:p w14:paraId="1D7DED06">
      <w:pPr>
        <w:pStyle w:val="5"/>
        <w:keepNext w:val="0"/>
        <w:keepLines w:val="0"/>
        <w:pageBreakBefore w:val="0"/>
        <w:widowControl w:val="0"/>
        <w:kinsoku/>
        <w:wordWrap/>
        <w:overflowPunct/>
        <w:topLinePunct w:val="0"/>
        <w:bidi w:val="0"/>
        <w:snapToGrid w:val="0"/>
        <w:spacing w:before="95" w:beforeLines="30" w:after="95" w:afterLines="30" w:line="440" w:lineRule="exact"/>
        <w:ind w:left="0" w:leftChars="0" w:right="-21" w:firstLine="560" w:firstLineChars="200"/>
        <w:contextualSpacing/>
        <w:textAlignment w:val="auto"/>
        <w:rPr>
          <w:rFonts w:hint="eastAsia" w:ascii="仿宋" w:hAnsi="仿宋" w:eastAsia="仿宋" w:cs="仿宋"/>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3.本项目免收磋商保证金。</w:t>
      </w:r>
    </w:p>
    <w:p w14:paraId="5AB19047">
      <w:pPr>
        <w:pStyle w:val="5"/>
        <w:keepNext w:val="0"/>
        <w:keepLines w:val="0"/>
        <w:pageBreakBefore w:val="0"/>
        <w:widowControl w:val="0"/>
        <w:kinsoku/>
        <w:wordWrap/>
        <w:overflowPunct/>
        <w:topLinePunct w:val="0"/>
        <w:bidi w:val="0"/>
        <w:snapToGrid w:val="0"/>
        <w:spacing w:before="95" w:beforeLines="30" w:after="95" w:afterLines="30" w:line="440" w:lineRule="exact"/>
        <w:ind w:left="0" w:leftChars="0" w:right="-21" w:firstLine="0" w:firstLineChars="0"/>
        <w:contextualSpacing/>
        <w:textAlignment w:val="auto"/>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28"/>
          <w:szCs w:val="28"/>
          <w:highlight w:val="none"/>
          <w:lang w:val="en-US" w:eastAsia="zh-CN" w:bidi="ar-SA"/>
          <w14:textFill>
            <w14:solidFill>
              <w14:schemeClr w14:val="tx1"/>
            </w14:solidFill>
          </w14:textFill>
        </w:rPr>
        <w:t>八、凡对本次采购提出询问，请按以下方式联系</w:t>
      </w:r>
    </w:p>
    <w:p w14:paraId="72A72E57">
      <w:pPr>
        <w:pStyle w:val="5"/>
        <w:keepNext w:val="0"/>
        <w:keepLines w:val="0"/>
        <w:pageBreakBefore w:val="0"/>
        <w:widowControl w:val="0"/>
        <w:kinsoku/>
        <w:wordWrap/>
        <w:overflowPunct/>
        <w:topLinePunct w:val="0"/>
        <w:bidi w:val="0"/>
        <w:snapToGrid/>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1.</w:t>
      </w:r>
      <w:r>
        <w:rPr>
          <w:rStyle w:val="22"/>
          <w:rFonts w:hint="eastAsia" w:ascii="仿宋" w:hAnsi="仿宋" w:eastAsia="仿宋" w:cs="仿宋"/>
          <w:color w:val="000000" w:themeColor="text1"/>
          <w:sz w:val="28"/>
          <w:szCs w:val="28"/>
          <w:highlight w:val="none"/>
          <w:lang w:val="en-US"/>
          <w14:textFill>
            <w14:solidFill>
              <w14:schemeClr w14:val="tx1"/>
            </w14:solidFill>
          </w14:textFill>
        </w:rPr>
        <w:t>采购</w:t>
      </w:r>
      <w:r>
        <w:rPr>
          <w:rStyle w:val="22"/>
          <w:rFonts w:hint="eastAsia" w:ascii="仿宋" w:hAnsi="仿宋" w:eastAsia="仿宋" w:cs="仿宋"/>
          <w:color w:val="000000" w:themeColor="text1"/>
          <w:sz w:val="28"/>
          <w:szCs w:val="28"/>
          <w:highlight w:val="none"/>
          <w14:textFill>
            <w14:solidFill>
              <w14:schemeClr w14:val="tx1"/>
            </w14:solidFill>
          </w14:textFill>
        </w:rPr>
        <w:t>人信息</w:t>
      </w:r>
    </w:p>
    <w:p w14:paraId="5BFF56C4">
      <w:pPr>
        <w:pStyle w:val="5"/>
        <w:keepNext w:val="0"/>
        <w:keepLines w:val="0"/>
        <w:pageBreakBefore w:val="0"/>
        <w:widowControl w:val="0"/>
        <w:kinsoku/>
        <w:wordWrap/>
        <w:overflowPunct/>
        <w:topLinePunct w:val="0"/>
        <w:bidi w:val="0"/>
        <w:snapToGrid/>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名  称：安徽惠群城市物业有限公司</w:t>
      </w:r>
    </w:p>
    <w:p w14:paraId="1FF64037">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地  址：淮南市田家庵区中兴村综合楼</w:t>
      </w:r>
    </w:p>
    <w:p w14:paraId="42655562">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default" w:ascii="仿宋" w:hAnsi="仿宋" w:eastAsia="仿宋" w:cs="仿宋"/>
          <w:color w:val="000000" w:themeColor="text1"/>
          <w:sz w:val="28"/>
          <w:szCs w:val="28"/>
          <w:highlight w:val="none"/>
          <w:lang w:val="en-US"/>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联系人：</w:t>
      </w:r>
      <w:r>
        <w:rPr>
          <w:rStyle w:val="22"/>
          <w:rFonts w:hint="eastAsia" w:ascii="仿宋" w:hAnsi="仿宋" w:eastAsia="仿宋" w:cs="仿宋"/>
          <w:color w:val="000000" w:themeColor="text1"/>
          <w:sz w:val="28"/>
          <w:szCs w:val="28"/>
          <w:highlight w:val="none"/>
          <w:lang w:val="en-US"/>
          <w14:textFill>
            <w14:solidFill>
              <w14:schemeClr w14:val="tx1"/>
            </w14:solidFill>
          </w14:textFill>
        </w:rPr>
        <w:t>宫贺</w:t>
      </w:r>
    </w:p>
    <w:p w14:paraId="288ABB5D">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default" w:ascii="仿宋" w:hAnsi="仿宋" w:eastAsia="仿宋" w:cs="仿宋"/>
          <w:color w:val="000000" w:themeColor="text1"/>
          <w:sz w:val="28"/>
          <w:szCs w:val="28"/>
          <w:highlight w:val="none"/>
          <w:lang w:val="en-US"/>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联系方式：</w:t>
      </w:r>
      <w:r>
        <w:rPr>
          <w:rStyle w:val="22"/>
          <w:rFonts w:hint="eastAsia" w:ascii="仿宋" w:hAnsi="仿宋" w:eastAsia="仿宋" w:cs="仿宋"/>
          <w:color w:val="000000" w:themeColor="text1"/>
          <w:sz w:val="28"/>
          <w:szCs w:val="28"/>
          <w:highlight w:val="none"/>
          <w:lang w:val="en-US"/>
          <w14:textFill>
            <w14:solidFill>
              <w14:schemeClr w14:val="tx1"/>
            </w14:solidFill>
          </w14:textFill>
        </w:rPr>
        <w:t>18949661178</w:t>
      </w:r>
    </w:p>
    <w:p w14:paraId="14E9A634">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2.采购代理机构信息</w:t>
      </w:r>
    </w:p>
    <w:p w14:paraId="4AFC5E70">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 xml:space="preserve">名  称：淮南市安泰工程咨询有限公司 </w:t>
      </w:r>
    </w:p>
    <w:p w14:paraId="21ADEA2A">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地  址：淮南市田家庵区洞山街道中兴村5号楼对面</w:t>
      </w:r>
    </w:p>
    <w:p w14:paraId="104A05FB">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联系人：常工</w:t>
      </w:r>
    </w:p>
    <w:p w14:paraId="18B9A123">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联系方式：15955406260</w:t>
      </w:r>
    </w:p>
    <w:p w14:paraId="0ADFD954">
      <w:pPr>
        <w:pStyle w:val="5"/>
        <w:keepNext w:val="0"/>
        <w:keepLines w:val="0"/>
        <w:pageBreakBefore w:val="0"/>
        <w:widowControl w:val="0"/>
        <w:kinsoku/>
        <w:overflowPunct/>
        <w:topLinePunct w:val="0"/>
        <w:bidi w:val="0"/>
        <w:spacing w:before="95" w:beforeLines="30" w:after="95" w:afterLines="30" w:line="440" w:lineRule="exact"/>
        <w:ind w:left="0" w:leftChars="0" w:right="-21" w:firstLine="560" w:firstLineChars="200"/>
        <w:textAlignment w:val="auto"/>
        <w:outlineLvl w:val="9"/>
        <w:rPr>
          <w:rFonts w:hint="eastAsia" w:ascii="仿宋" w:hAnsi="仿宋" w:eastAsia="仿宋" w:cs="仿宋"/>
          <w:color w:val="000000" w:themeColor="text1"/>
          <w:sz w:val="28"/>
          <w:szCs w:val="28"/>
          <w:highlight w:val="none"/>
          <w:u w:val="none"/>
          <w:lang w:bidi="ar"/>
          <w14:textFill>
            <w14:solidFill>
              <w14:schemeClr w14:val="tx1"/>
            </w14:solidFill>
          </w14:textFill>
        </w:rPr>
      </w:pPr>
      <w:r>
        <w:rPr>
          <w:rFonts w:hint="eastAsia" w:ascii="仿宋" w:hAnsi="仿宋" w:eastAsia="仿宋" w:cs="仿宋"/>
          <w:color w:val="000000" w:themeColor="text1"/>
          <w:sz w:val="28"/>
          <w:szCs w:val="28"/>
          <w:highlight w:val="none"/>
          <w:u w:val="none"/>
          <w:lang w:bidi="ar"/>
          <w14:textFill>
            <w14:solidFill>
              <w14:schemeClr w14:val="tx1"/>
            </w14:solidFill>
          </w14:textFill>
        </w:rPr>
        <w:t>3.项目联系方式</w:t>
      </w:r>
    </w:p>
    <w:p w14:paraId="290FA1C9">
      <w:pPr>
        <w:keepNext w:val="0"/>
        <w:keepLines w:val="0"/>
        <w:pageBreakBefore w:val="0"/>
        <w:widowControl w:val="0"/>
        <w:kinsoku/>
        <w:wordWrap/>
        <w:overflowPunct/>
        <w:topLinePunct w:val="0"/>
        <w:autoSpaceDE/>
        <w:autoSpaceDN/>
        <w:bidi w:val="0"/>
        <w:adjustRightInd w:val="0"/>
        <w:snapToGrid w:val="0"/>
        <w:spacing w:before="95" w:beforeLines="30" w:after="95" w:afterLines="30" w:line="440" w:lineRule="exact"/>
        <w:ind w:firstLine="560" w:firstLineChars="200"/>
        <w:contextualSpacing/>
        <w:textAlignment w:val="auto"/>
        <w:rPr>
          <w:rFonts w:hint="default" w:ascii="仿宋" w:hAnsi="仿宋" w:eastAsia="仿宋" w:cs="仿宋"/>
          <w:color w:val="000000" w:themeColor="text1"/>
          <w:sz w:val="28"/>
          <w:szCs w:val="28"/>
          <w:highlight w:val="none"/>
          <w:u w:val="none"/>
          <w:lang w:val="en-US" w:eastAsia="zh-CN" w:bidi="ar"/>
          <w14:textFill>
            <w14:solidFill>
              <w14:schemeClr w14:val="tx1"/>
            </w14:solidFill>
          </w14:textFill>
        </w:rPr>
      </w:pPr>
      <w:r>
        <w:rPr>
          <w:rFonts w:hint="eastAsia" w:ascii="仿宋" w:hAnsi="仿宋" w:eastAsia="仿宋" w:cs="仿宋"/>
          <w:color w:val="000000" w:themeColor="text1"/>
          <w:sz w:val="28"/>
          <w:szCs w:val="28"/>
          <w:highlight w:val="none"/>
          <w:u w:val="none"/>
          <w:lang w:bidi="ar"/>
          <w14:textFill>
            <w14:solidFill>
              <w14:schemeClr w14:val="tx1"/>
            </w14:solidFill>
          </w14:textFill>
        </w:rPr>
        <w:t>项目联系人：</w:t>
      </w:r>
      <w:r>
        <w:rPr>
          <w:rStyle w:val="22"/>
          <w:rFonts w:hint="eastAsia" w:ascii="仿宋" w:hAnsi="仿宋" w:eastAsia="仿宋" w:cs="仿宋"/>
          <w:color w:val="000000" w:themeColor="text1"/>
          <w:sz w:val="28"/>
          <w:szCs w:val="28"/>
          <w:highlight w:val="none"/>
          <w:lang w:val="en-US"/>
          <w14:textFill>
            <w14:solidFill>
              <w14:schemeClr w14:val="tx1"/>
            </w14:solidFill>
          </w14:textFill>
        </w:rPr>
        <w:t>宫贺</w:t>
      </w:r>
      <w:r>
        <w:rPr>
          <w:rFonts w:hint="eastAsia" w:ascii="仿宋" w:hAnsi="仿宋" w:eastAsia="仿宋" w:cs="仿宋"/>
          <w:color w:val="000000" w:themeColor="text1"/>
          <w:sz w:val="28"/>
          <w:szCs w:val="28"/>
          <w:highlight w:val="none"/>
          <w:u w:val="none"/>
          <w:lang w:eastAsia="zh-CN" w:bidi="ar"/>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bidi="ar"/>
          <w14:textFill>
            <w14:solidFill>
              <w14:schemeClr w14:val="tx1"/>
            </w14:solidFill>
          </w14:textFill>
        </w:rPr>
        <w:t>采购人代表</w:t>
      </w:r>
      <w:r>
        <w:rPr>
          <w:rFonts w:hint="eastAsia" w:ascii="仿宋" w:hAnsi="仿宋" w:eastAsia="仿宋" w:cs="仿宋"/>
          <w:color w:val="000000" w:themeColor="text1"/>
          <w:sz w:val="28"/>
          <w:szCs w:val="28"/>
          <w:highlight w:val="none"/>
          <w:u w:val="none"/>
          <w:lang w:eastAsia="zh-CN" w:bidi="ar"/>
          <w14:textFill>
            <w14:solidFill>
              <w14:schemeClr w14:val="tx1"/>
            </w14:solidFill>
          </w14:textFill>
        </w:rPr>
        <w:t>）</w:t>
      </w:r>
      <w:r>
        <w:rPr>
          <w:rFonts w:hint="eastAsia" w:ascii="仿宋" w:hAnsi="仿宋" w:eastAsia="仿宋" w:cs="仿宋"/>
          <w:color w:val="000000" w:themeColor="text1"/>
          <w:sz w:val="28"/>
          <w:szCs w:val="28"/>
          <w:highlight w:val="none"/>
          <w:u w:val="none"/>
          <w:lang w:bidi="ar"/>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bidi="ar"/>
          <w14:textFill>
            <w14:solidFill>
              <w14:schemeClr w14:val="tx1"/>
            </w14:solidFill>
          </w14:textFill>
        </w:rPr>
        <w:t>常工（代理机构）</w:t>
      </w:r>
    </w:p>
    <w:p w14:paraId="7B64CC03">
      <w:pPr>
        <w:keepNext w:val="0"/>
        <w:keepLines w:val="0"/>
        <w:pageBreakBefore w:val="0"/>
        <w:widowControl w:val="0"/>
        <w:kinsoku/>
        <w:wordWrap/>
        <w:overflowPunct/>
        <w:topLinePunct w:val="0"/>
        <w:autoSpaceDE/>
        <w:autoSpaceDN/>
        <w:bidi w:val="0"/>
        <w:adjustRightInd w:val="0"/>
        <w:snapToGrid w:val="0"/>
        <w:spacing w:before="95" w:beforeLines="30" w:after="95" w:afterLines="30" w:line="440" w:lineRule="exact"/>
        <w:ind w:firstLine="560" w:firstLineChars="200"/>
        <w:contextualSpacing/>
        <w:textAlignment w:val="auto"/>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u w:val="none"/>
          <w:lang w:bidi="ar"/>
          <w14:textFill>
            <w14:solidFill>
              <w14:schemeClr w14:val="tx1"/>
            </w14:solidFill>
          </w14:textFill>
        </w:rPr>
        <w:t>电   话：</w:t>
      </w:r>
      <w:r>
        <w:rPr>
          <w:rStyle w:val="22"/>
          <w:rFonts w:hint="eastAsia" w:ascii="仿宋" w:hAnsi="仿宋" w:eastAsia="仿宋" w:cs="仿宋"/>
          <w:color w:val="000000" w:themeColor="text1"/>
          <w:sz w:val="28"/>
          <w:szCs w:val="28"/>
          <w:highlight w:val="none"/>
          <w:lang w:val="en-US"/>
          <w14:textFill>
            <w14:solidFill>
              <w14:schemeClr w14:val="tx1"/>
            </w14:solidFill>
          </w14:textFill>
        </w:rPr>
        <w:t>18949661178</w:t>
      </w:r>
      <w:r>
        <w:rPr>
          <w:rFonts w:hint="eastAsia" w:ascii="仿宋" w:hAnsi="仿宋" w:eastAsia="仿宋" w:cs="仿宋"/>
          <w:color w:val="000000" w:themeColor="text1"/>
          <w:sz w:val="28"/>
          <w:szCs w:val="28"/>
          <w:highlight w:val="none"/>
          <w:u w:val="none"/>
          <w:lang w:bidi="ar"/>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bidi="ar"/>
          <w14:textFill>
            <w14:solidFill>
              <w14:schemeClr w14:val="tx1"/>
            </w14:solidFill>
          </w14:textFill>
        </w:rPr>
        <w:t>15955406260</w:t>
      </w:r>
    </w:p>
    <w:bookmarkEnd w:id="18"/>
    <w:p w14:paraId="61881AF5">
      <w:pPr>
        <w:pStyle w:val="20"/>
        <w:spacing w:after="0"/>
        <w:jc w:val="cente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pPr>
      <w:bookmarkStart w:id="41" w:name="_Toc9023"/>
      <w:bookmarkStart w:id="42" w:name="_Toc144907420"/>
      <w: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t>第二章 供应商须知前附表</w:t>
      </w:r>
      <w:bookmarkEnd w:id="41"/>
      <w:bookmarkEnd w:id="42"/>
    </w:p>
    <w:tbl>
      <w:tblPr>
        <w:tblStyle w:val="16"/>
        <w:tblW w:w="4998" w:type="pct"/>
        <w:jc w:val="center"/>
        <w:tblLayout w:type="autofit"/>
        <w:tblCellMar>
          <w:top w:w="0" w:type="dxa"/>
          <w:left w:w="0" w:type="dxa"/>
          <w:bottom w:w="0" w:type="dxa"/>
          <w:right w:w="0" w:type="dxa"/>
        </w:tblCellMar>
      </w:tblPr>
      <w:tblGrid>
        <w:gridCol w:w="610"/>
        <w:gridCol w:w="2102"/>
        <w:gridCol w:w="6936"/>
      </w:tblGrid>
      <w:tr w14:paraId="6719034D">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11F5F481">
            <w:pPr>
              <w:keepNext w:val="0"/>
              <w:keepLines w:val="0"/>
              <w:pageBreakBefore w:val="0"/>
              <w:kinsoku/>
              <w:overflowPunct/>
              <w:autoSpaceDE/>
              <w:autoSpaceDN/>
              <w:bidi w:val="0"/>
              <w:spacing w:before="95" w:beforeLines="30" w:after="95" w:afterLines="30" w:line="400" w:lineRule="exact"/>
              <w:jc w:val="center"/>
              <w:textAlignment w:val="auto"/>
              <w:outlineLvl w:val="0"/>
              <w:rPr>
                <w:rFonts w:ascii="仿宋" w:hAnsi="仿宋" w:eastAsia="仿宋" w:cs="仿宋"/>
                <w:b/>
                <w:color w:val="000000" w:themeColor="text1"/>
                <w:kern w:val="0"/>
                <w:sz w:val="28"/>
                <w:szCs w:val="28"/>
                <w:highlight w:val="none"/>
                <w14:textFill>
                  <w14:solidFill>
                    <w14:schemeClr w14:val="tx1"/>
                  </w14:solidFill>
                </w14:textFill>
              </w:rPr>
            </w:pPr>
            <w:bookmarkStart w:id="43" w:name="_Toc29062"/>
            <w:bookmarkEnd w:id="43"/>
            <w:bookmarkStart w:id="44" w:name="_Toc25994"/>
            <w:bookmarkEnd w:id="44"/>
            <w:bookmarkStart w:id="45" w:name="_Toc8312"/>
            <w:bookmarkEnd w:id="45"/>
            <w:bookmarkStart w:id="46" w:name="_Toc8922"/>
            <w:bookmarkEnd w:id="46"/>
            <w:bookmarkStart w:id="47" w:name="_Toc144907421"/>
            <w:bookmarkStart w:id="48" w:name="_Toc143443456"/>
            <w:bookmarkStart w:id="49" w:name="_Toc19431"/>
            <w:bookmarkStart w:id="50" w:name="_Toc28104"/>
            <w:bookmarkStart w:id="51" w:name="_Toc144907056"/>
            <w:r>
              <w:rPr>
                <w:rFonts w:hint="eastAsia" w:ascii="仿宋" w:hAnsi="仿宋" w:eastAsia="仿宋" w:cs="仿宋"/>
                <w:b/>
                <w:color w:val="000000" w:themeColor="text1"/>
                <w:kern w:val="0"/>
                <w:sz w:val="28"/>
                <w:szCs w:val="28"/>
                <w:highlight w:val="none"/>
                <w14:textFill>
                  <w14:solidFill>
                    <w14:schemeClr w14:val="tx1"/>
                  </w14:solidFill>
                </w14:textFill>
              </w:rPr>
              <w:t>序号</w:t>
            </w:r>
            <w:bookmarkEnd w:id="47"/>
            <w:bookmarkEnd w:id="48"/>
            <w:bookmarkEnd w:id="49"/>
            <w:bookmarkEnd w:id="50"/>
            <w:bookmarkEnd w:id="51"/>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F72B">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color w:val="000000" w:themeColor="text1"/>
                <w:sz w:val="28"/>
                <w:szCs w:val="28"/>
                <w:highlight w:val="none"/>
                <w14:textFill>
                  <w14:solidFill>
                    <w14:schemeClr w14:val="tx1"/>
                  </w14:solidFill>
                </w14:textFill>
              </w:rPr>
            </w:pPr>
            <w:bookmarkStart w:id="52" w:name="_Toc16337"/>
            <w:bookmarkEnd w:id="52"/>
            <w:bookmarkStart w:id="53" w:name="_Toc22828"/>
            <w:bookmarkEnd w:id="53"/>
            <w:bookmarkStart w:id="54" w:name="_Toc28298"/>
            <w:bookmarkEnd w:id="54"/>
            <w:bookmarkStart w:id="55" w:name="_Toc19712"/>
            <w:bookmarkEnd w:id="55"/>
            <w:bookmarkStart w:id="56" w:name="_Toc143443457"/>
            <w:bookmarkStart w:id="57" w:name="_Toc144907422"/>
            <w:bookmarkStart w:id="58" w:name="_Toc13627"/>
            <w:bookmarkStart w:id="59" w:name="_Toc144907057"/>
            <w:bookmarkStart w:id="60" w:name="_Toc3426"/>
            <w:r>
              <w:rPr>
                <w:rFonts w:ascii="仿宋" w:hAnsi="仿宋" w:eastAsia="仿宋" w:cs="仿宋"/>
                <w:color w:val="000000" w:themeColor="text1"/>
                <w:sz w:val="28"/>
                <w:szCs w:val="28"/>
                <w:highlight w:val="none"/>
                <w14:textFill>
                  <w14:solidFill>
                    <w14:schemeClr w14:val="tx1"/>
                  </w14:solidFill>
                </w14:textFill>
              </w:rPr>
              <w:t>条款名称</w:t>
            </w:r>
            <w:bookmarkEnd w:id="56"/>
            <w:bookmarkEnd w:id="57"/>
            <w:bookmarkEnd w:id="58"/>
            <w:bookmarkEnd w:id="59"/>
            <w:bookmarkEnd w:id="60"/>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6BD5">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color w:val="000000" w:themeColor="text1"/>
                <w:sz w:val="28"/>
                <w:szCs w:val="28"/>
                <w:highlight w:val="none"/>
                <w14:textFill>
                  <w14:solidFill>
                    <w14:schemeClr w14:val="tx1"/>
                  </w14:solidFill>
                </w14:textFill>
              </w:rPr>
            </w:pPr>
            <w:bookmarkStart w:id="61" w:name="_Toc2438"/>
            <w:bookmarkEnd w:id="61"/>
            <w:bookmarkStart w:id="62" w:name="_Toc20910"/>
            <w:bookmarkEnd w:id="62"/>
            <w:bookmarkStart w:id="63" w:name="_Toc16212"/>
            <w:bookmarkEnd w:id="63"/>
            <w:bookmarkStart w:id="64" w:name="_Toc16822"/>
            <w:bookmarkEnd w:id="64"/>
            <w:bookmarkStart w:id="65" w:name="_Toc144907058"/>
            <w:bookmarkStart w:id="66" w:name="_Toc13517"/>
            <w:bookmarkStart w:id="67" w:name="_Toc11919"/>
            <w:bookmarkStart w:id="68" w:name="_Toc143443458"/>
            <w:bookmarkStart w:id="69" w:name="_Toc144907423"/>
            <w:r>
              <w:rPr>
                <w:rFonts w:ascii="仿宋" w:hAnsi="仿宋" w:eastAsia="仿宋" w:cs="仿宋"/>
                <w:color w:val="000000" w:themeColor="text1"/>
                <w:sz w:val="28"/>
                <w:szCs w:val="28"/>
                <w:highlight w:val="none"/>
                <w14:textFill>
                  <w14:solidFill>
                    <w14:schemeClr w14:val="tx1"/>
                  </w14:solidFill>
                </w14:textFill>
              </w:rPr>
              <w:t>编列内容</w:t>
            </w:r>
            <w:bookmarkEnd w:id="65"/>
            <w:bookmarkEnd w:id="66"/>
            <w:bookmarkEnd w:id="67"/>
            <w:bookmarkEnd w:id="68"/>
            <w:bookmarkEnd w:id="69"/>
          </w:p>
        </w:tc>
      </w:tr>
      <w:tr w14:paraId="054F6C64">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0CE51138">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41CE">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70" w:name="_Toc20041"/>
            <w:bookmarkEnd w:id="70"/>
            <w:bookmarkStart w:id="71" w:name="_Toc8868"/>
            <w:bookmarkEnd w:id="71"/>
            <w:bookmarkStart w:id="72" w:name="_Toc15349"/>
            <w:bookmarkEnd w:id="72"/>
            <w:bookmarkStart w:id="73" w:name="_Toc31619"/>
            <w:bookmarkEnd w:id="73"/>
            <w:bookmarkStart w:id="74" w:name="_Toc32296"/>
            <w:bookmarkStart w:id="75" w:name="_Toc9422"/>
            <w:bookmarkStart w:id="76" w:name="_Toc143443460"/>
            <w:bookmarkStart w:id="77" w:name="_Toc144907425"/>
            <w:bookmarkStart w:id="78" w:name="_Toc144907060"/>
            <w:r>
              <w:rPr>
                <w:rFonts w:ascii="仿宋" w:hAnsi="仿宋" w:eastAsia="仿宋" w:cs="仿宋"/>
                <w:b w:val="0"/>
                <w:color w:val="000000" w:themeColor="text1"/>
                <w:sz w:val="28"/>
                <w:szCs w:val="28"/>
                <w:highlight w:val="none"/>
                <w14:textFill>
                  <w14:solidFill>
                    <w14:schemeClr w14:val="tx1"/>
                  </w14:solidFill>
                </w14:textFill>
              </w:rPr>
              <w:t>采购人</w:t>
            </w:r>
            <w:bookmarkEnd w:id="74"/>
            <w:bookmarkEnd w:id="75"/>
            <w:bookmarkEnd w:id="76"/>
            <w:bookmarkEnd w:id="77"/>
            <w:bookmarkEnd w:id="78"/>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2DA8">
            <w:pPr>
              <w:keepNext w:val="0"/>
              <w:keepLines w:val="0"/>
              <w:pageBreakBefore w:val="0"/>
              <w:kinsoku/>
              <w:overflowPunct/>
              <w:autoSpaceDE/>
              <w:autoSpaceDN/>
              <w:bidi w:val="0"/>
              <w:spacing w:before="95" w:beforeLines="30" w:after="95" w:afterLines="30" w:line="400" w:lineRule="exact"/>
              <w:ind w:left="1400" w:hanging="1400" w:hangingChars="500"/>
              <w:jc w:val="lef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79" w:name="_Toc144907062"/>
            <w:bookmarkStart w:id="80" w:name="_Toc144907427"/>
            <w:bookmarkStart w:id="81" w:name="_Toc143443462"/>
            <w:r>
              <w:rPr>
                <w:rFonts w:hint="eastAsia" w:ascii="仿宋" w:hAnsi="仿宋" w:eastAsia="仿宋" w:cs="仿宋"/>
                <w:color w:val="000000" w:themeColor="text1"/>
                <w:kern w:val="0"/>
                <w:sz w:val="28"/>
                <w:szCs w:val="28"/>
                <w:highlight w:val="none"/>
                <w:lang w:bidi="ar"/>
                <w14:textFill>
                  <w14:solidFill>
                    <w14:schemeClr w14:val="tx1"/>
                  </w14:solidFill>
                </w14:textFill>
              </w:rPr>
              <w:t>名  称：</w:t>
            </w:r>
            <w:r>
              <w:rPr>
                <w:rFonts w:hint="eastAsia" w:ascii="仿宋" w:hAnsi="仿宋" w:eastAsia="仿宋" w:cs="仿宋"/>
                <w:color w:val="000000" w:themeColor="text1"/>
                <w:sz w:val="28"/>
                <w:szCs w:val="28"/>
                <w:highlight w:val="none"/>
                <w:lang w:eastAsia="zh-CN"/>
                <w14:textFill>
                  <w14:solidFill>
                    <w14:schemeClr w14:val="tx1"/>
                  </w14:solidFill>
                </w14:textFill>
              </w:rPr>
              <w:t>安徽惠群城市物业有限公司</w:t>
            </w:r>
          </w:p>
          <w:p w14:paraId="04FF212D">
            <w:pPr>
              <w:pStyle w:val="7"/>
              <w:keepNext w:val="0"/>
              <w:keepLines w:val="0"/>
              <w:pageBreakBefore w:val="0"/>
              <w:widowControl/>
              <w:kinsoku/>
              <w:overflowPunct/>
              <w:autoSpaceDE/>
              <w:autoSpaceDN/>
              <w:bidi w:val="0"/>
              <w:spacing w:before="95" w:beforeLines="30" w:after="95" w:afterLines="30" w:line="400" w:lineRule="exact"/>
              <w:textAlignment w:val="auto"/>
              <w:rPr>
                <w:rFonts w:hint="eastAsia" w:ascii="仿宋" w:hAnsi="仿宋" w:eastAsia="仿宋" w:cs="仿宋"/>
                <w:b w:val="0"/>
                <w:bCs w:val="0"/>
                <w:color w:val="000000" w:themeColor="text1"/>
                <w:sz w:val="28"/>
                <w:szCs w:val="28"/>
                <w:highlight w:val="none"/>
                <w14:textFill>
                  <w14:solidFill>
                    <w14:schemeClr w14:val="tx1"/>
                  </w14:solidFill>
                </w14:textFill>
              </w:rPr>
            </w:pPr>
            <w:bookmarkStart w:id="82" w:name="_Toc144907426"/>
            <w:bookmarkStart w:id="83" w:name="_Toc144907061"/>
            <w:bookmarkStart w:id="84" w:name="_Toc143443461"/>
            <w:r>
              <w:rPr>
                <w:rFonts w:hint="eastAsia" w:ascii="仿宋" w:hAnsi="仿宋" w:eastAsia="仿宋" w:cs="仿宋"/>
                <w:b w:val="0"/>
                <w:color w:val="000000" w:themeColor="text1"/>
                <w:sz w:val="28"/>
                <w:szCs w:val="28"/>
                <w:highlight w:val="none"/>
                <w:lang w:bidi="ar"/>
                <w14:textFill>
                  <w14:solidFill>
                    <w14:schemeClr w14:val="tx1"/>
                  </w14:solidFill>
                </w14:textFill>
              </w:rPr>
              <w:t>地</w:t>
            </w:r>
            <w:r>
              <w:rPr>
                <w:rFonts w:hint="eastAsia" w:ascii="仿宋" w:hAnsi="仿宋" w:eastAsia="仿宋" w:cs="仿宋"/>
                <w:b w:val="0"/>
                <w:bCs w:val="0"/>
                <w:color w:val="000000" w:themeColor="text1"/>
                <w:sz w:val="28"/>
                <w:szCs w:val="28"/>
                <w:highlight w:val="none"/>
                <w:lang w:bidi="ar"/>
                <w14:textFill>
                  <w14:solidFill>
                    <w14:schemeClr w14:val="tx1"/>
                  </w14:solidFill>
                </w14:textFill>
              </w:rPr>
              <w:t xml:space="preserve">  址：</w:t>
            </w:r>
            <w:bookmarkEnd w:id="82"/>
            <w:bookmarkEnd w:id="83"/>
            <w:bookmarkEnd w:id="84"/>
            <w:r>
              <w:rPr>
                <w:rStyle w:val="22"/>
                <w:rFonts w:hint="eastAsia" w:ascii="仿宋" w:hAnsi="仿宋" w:eastAsia="仿宋" w:cs="仿宋"/>
                <w:b w:val="0"/>
                <w:bCs w:val="0"/>
                <w:color w:val="000000" w:themeColor="text1"/>
                <w:sz w:val="28"/>
                <w:szCs w:val="28"/>
                <w:highlight w:val="none"/>
                <w14:textFill>
                  <w14:solidFill>
                    <w14:schemeClr w14:val="tx1"/>
                  </w14:solidFill>
                </w14:textFill>
              </w:rPr>
              <w:t>淮南市田家庵区中兴村综合楼</w:t>
            </w:r>
          </w:p>
          <w:p w14:paraId="3588E9C5">
            <w:pPr>
              <w:pStyle w:val="7"/>
              <w:keepNext w:val="0"/>
              <w:keepLines w:val="0"/>
              <w:pageBreakBefore w:val="0"/>
              <w:widowControl/>
              <w:kinsoku/>
              <w:overflowPunct/>
              <w:autoSpaceDE/>
              <w:autoSpaceDN/>
              <w:bidi w:val="0"/>
              <w:spacing w:before="95" w:beforeLines="30" w:after="95" w:afterLines="30" w:line="400" w:lineRule="exact"/>
              <w:textAlignment w:val="auto"/>
              <w:rPr>
                <w:rFonts w:hint="eastAsia" w:ascii="仿宋" w:hAnsi="仿宋" w:eastAsia="仿宋" w:cs="仿宋"/>
                <w:b w:val="0"/>
                <w:bCs w:val="0"/>
                <w:color w:val="000000" w:themeColor="text1"/>
                <w:sz w:val="28"/>
                <w:szCs w:val="28"/>
                <w:highlight w:val="none"/>
                <w:lang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联系人：</w:t>
            </w:r>
            <w:bookmarkEnd w:id="79"/>
            <w:bookmarkEnd w:id="80"/>
            <w:bookmarkEnd w:id="81"/>
            <w:r>
              <w:rPr>
                <w:rStyle w:val="22"/>
                <w:rFonts w:hint="eastAsia" w:ascii="仿宋" w:hAnsi="仿宋" w:eastAsia="仿宋" w:cs="仿宋"/>
                <w:b w:val="0"/>
                <w:bCs w:val="0"/>
                <w:color w:val="000000" w:themeColor="text1"/>
                <w:sz w:val="28"/>
                <w:szCs w:val="28"/>
                <w:highlight w:val="none"/>
                <w:lang w:val="en-US"/>
                <w14:textFill>
                  <w14:solidFill>
                    <w14:schemeClr w14:val="tx1"/>
                  </w14:solidFill>
                </w14:textFill>
              </w:rPr>
              <w:t>宫贺</w:t>
            </w:r>
          </w:p>
          <w:p w14:paraId="28C02061">
            <w:pPr>
              <w:keepNext w:val="0"/>
              <w:keepLines w:val="0"/>
              <w:pageBreakBefore w:val="0"/>
              <w:kinsoku/>
              <w:overflowPunct/>
              <w:autoSpaceDE/>
              <w:autoSpaceDN/>
              <w:bidi w:val="0"/>
              <w:spacing w:before="95" w:beforeLines="30" w:after="95" w:afterLines="30" w:line="400" w:lineRule="exact"/>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r>
              <w:rPr>
                <w:rStyle w:val="22"/>
                <w:rFonts w:hint="eastAsia" w:ascii="仿宋" w:hAnsi="仿宋" w:eastAsia="仿宋" w:cs="仿宋"/>
                <w:color w:val="000000" w:themeColor="text1"/>
                <w:sz w:val="28"/>
                <w:szCs w:val="28"/>
                <w:highlight w:val="none"/>
                <w:lang w:val="en-US"/>
                <w14:textFill>
                  <w14:solidFill>
                    <w14:schemeClr w14:val="tx1"/>
                  </w14:solidFill>
                </w14:textFill>
              </w:rPr>
              <w:t>18949661178</w:t>
            </w:r>
          </w:p>
        </w:tc>
      </w:tr>
      <w:tr w14:paraId="6BCAE65F">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7ECB59FF">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83E8">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85" w:name="_Toc12200"/>
            <w:bookmarkEnd w:id="85"/>
            <w:bookmarkStart w:id="86" w:name="_Toc27053"/>
            <w:bookmarkEnd w:id="86"/>
            <w:bookmarkStart w:id="87" w:name="_Toc10962"/>
            <w:bookmarkEnd w:id="87"/>
            <w:bookmarkStart w:id="88" w:name="_Toc30148"/>
            <w:bookmarkEnd w:id="88"/>
            <w:bookmarkStart w:id="89" w:name="_Toc144907064"/>
            <w:bookmarkStart w:id="90" w:name="_Toc143443464"/>
            <w:bookmarkStart w:id="91" w:name="_Toc2169"/>
            <w:bookmarkStart w:id="92" w:name="_Toc144907429"/>
            <w:bookmarkStart w:id="93" w:name="_Toc17363"/>
            <w:r>
              <w:rPr>
                <w:rFonts w:ascii="仿宋" w:hAnsi="仿宋" w:eastAsia="仿宋" w:cs="仿宋"/>
                <w:b w:val="0"/>
                <w:color w:val="000000" w:themeColor="text1"/>
                <w:sz w:val="28"/>
                <w:szCs w:val="28"/>
                <w:highlight w:val="none"/>
                <w14:textFill>
                  <w14:solidFill>
                    <w14:schemeClr w14:val="tx1"/>
                  </w14:solidFill>
                </w14:textFill>
              </w:rPr>
              <w:t>采购代理机构</w:t>
            </w:r>
            <w:bookmarkEnd w:id="89"/>
            <w:bookmarkEnd w:id="90"/>
            <w:bookmarkEnd w:id="91"/>
            <w:bookmarkEnd w:id="92"/>
            <w:bookmarkEnd w:id="93"/>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FB4A">
            <w:pPr>
              <w:keepNext w:val="0"/>
              <w:keepLines w:val="0"/>
              <w:pageBreakBefore w:val="0"/>
              <w:kinsoku/>
              <w:overflowPunct/>
              <w:autoSpaceDE/>
              <w:autoSpaceDN/>
              <w:bidi w:val="0"/>
              <w:spacing w:before="95" w:beforeLines="30" w:after="95" w:afterLines="30" w:line="400" w:lineRule="exact"/>
              <w:jc w:val="left"/>
              <w:textAlignment w:val="auto"/>
              <w:rPr>
                <w:rStyle w:val="22"/>
                <w:rFonts w:hint="eastAsia" w:ascii="仿宋" w:hAnsi="仿宋" w:eastAsia="仿宋" w:cs="仿宋"/>
                <w:color w:val="000000" w:themeColor="text1"/>
                <w:kern w:val="0"/>
                <w:sz w:val="28"/>
                <w:szCs w:val="28"/>
                <w:highlight w:val="none"/>
                <w:lang w:eastAsia="zh-CN"/>
                <w14:textFill>
                  <w14:solidFill>
                    <w14:schemeClr w14:val="tx1"/>
                  </w14:solidFill>
                </w14:textFill>
              </w:rPr>
            </w:pPr>
            <w:r>
              <w:rPr>
                <w:rStyle w:val="22"/>
                <w:rFonts w:hint="eastAsia" w:ascii="仿宋" w:hAnsi="仿宋" w:eastAsia="仿宋" w:cs="仿宋"/>
                <w:color w:val="000000" w:themeColor="text1"/>
                <w:kern w:val="0"/>
                <w:sz w:val="28"/>
                <w:szCs w:val="28"/>
                <w:highlight w:val="none"/>
                <w14:textFill>
                  <w14:solidFill>
                    <w14:schemeClr w14:val="tx1"/>
                  </w14:solidFill>
                </w14:textFill>
              </w:rPr>
              <w:t>名  称：</w:t>
            </w:r>
            <w:r>
              <w:rPr>
                <w:rFonts w:hint="eastAsia" w:ascii="仿宋" w:hAnsi="仿宋" w:eastAsia="仿宋" w:cs="仿宋"/>
                <w:color w:val="000000" w:themeColor="text1"/>
                <w:kern w:val="0"/>
                <w:sz w:val="28"/>
                <w:szCs w:val="28"/>
                <w:highlight w:val="none"/>
                <w:lang w:eastAsia="zh-CN" w:bidi="ar"/>
                <w14:textFill>
                  <w14:solidFill>
                    <w14:schemeClr w14:val="tx1"/>
                  </w14:solidFill>
                </w14:textFill>
              </w:rPr>
              <w:t>淮南市安泰工程咨询有限公司</w:t>
            </w:r>
          </w:p>
          <w:p w14:paraId="7BA56855">
            <w:pPr>
              <w:keepNext w:val="0"/>
              <w:keepLines w:val="0"/>
              <w:pageBreakBefore w:val="0"/>
              <w:kinsoku/>
              <w:overflowPunct/>
              <w:autoSpaceDE/>
              <w:autoSpaceDN/>
              <w:bidi w:val="0"/>
              <w:spacing w:before="95" w:beforeLines="30" w:after="95" w:afterLines="30" w:line="400" w:lineRule="exact"/>
              <w:jc w:val="left"/>
              <w:textAlignment w:val="auto"/>
              <w:rPr>
                <w:rStyle w:val="22"/>
                <w:rFonts w:hint="eastAsia" w:ascii="仿宋" w:hAnsi="仿宋" w:eastAsia="仿宋" w:cs="仿宋"/>
                <w:color w:val="000000" w:themeColor="text1"/>
                <w:kern w:val="0"/>
                <w:sz w:val="28"/>
                <w:szCs w:val="28"/>
                <w:highlight w:val="none"/>
                <w:lang w:eastAsia="zh-CN"/>
                <w14:textFill>
                  <w14:solidFill>
                    <w14:schemeClr w14:val="tx1"/>
                  </w14:solidFill>
                </w14:textFill>
              </w:rPr>
            </w:pPr>
            <w:r>
              <w:rPr>
                <w:rStyle w:val="22"/>
                <w:rFonts w:hint="eastAsia" w:ascii="仿宋" w:hAnsi="仿宋" w:eastAsia="仿宋" w:cs="仿宋"/>
                <w:color w:val="000000" w:themeColor="text1"/>
                <w:kern w:val="0"/>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14:textFill>
                  <w14:solidFill>
                    <w14:schemeClr w14:val="tx1"/>
                  </w14:solidFill>
                </w14:textFill>
              </w:rPr>
              <w:t>淮南市田家庵区中兴南巷5号楼对面</w:t>
            </w:r>
          </w:p>
          <w:p w14:paraId="200DDEE2">
            <w:pPr>
              <w:keepNext w:val="0"/>
              <w:keepLines w:val="0"/>
              <w:pageBreakBefore w:val="0"/>
              <w:kinsoku/>
              <w:overflowPunct/>
              <w:autoSpaceDE/>
              <w:autoSpaceDN/>
              <w:bidi w:val="0"/>
              <w:spacing w:before="95" w:beforeLines="30" w:after="95" w:afterLines="30" w:line="400" w:lineRule="exact"/>
              <w:jc w:val="left"/>
              <w:textAlignment w:val="auto"/>
              <w:rPr>
                <w:rStyle w:val="22"/>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Style w:val="22"/>
                <w:rFonts w:hint="eastAsia" w:ascii="仿宋" w:hAnsi="仿宋" w:eastAsia="仿宋" w:cs="仿宋"/>
                <w:color w:val="000000" w:themeColor="text1"/>
                <w:kern w:val="0"/>
                <w:sz w:val="28"/>
                <w:szCs w:val="28"/>
                <w:highlight w:val="none"/>
                <w14:textFill>
                  <w14:solidFill>
                    <w14:schemeClr w14:val="tx1"/>
                  </w14:solidFill>
                </w14:textFill>
              </w:rPr>
              <w:t>联系人：</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常伟</w:t>
            </w:r>
          </w:p>
          <w:p w14:paraId="74FF773E">
            <w:pPr>
              <w:keepNext w:val="0"/>
              <w:keepLines w:val="0"/>
              <w:pageBreakBefore w:val="0"/>
              <w:kinsoku/>
              <w:wordWrap/>
              <w:overflowPunct/>
              <w:topLinePunct w:val="0"/>
              <w:autoSpaceDE/>
              <w:autoSpaceDN/>
              <w:bidi w:val="0"/>
              <w:snapToGrid w:val="0"/>
              <w:spacing w:before="95" w:beforeLines="30" w:after="95" w:afterLines="30" w:line="400" w:lineRule="exact"/>
              <w:contextualSpacing/>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Style w:val="22"/>
                <w:rFonts w:hint="eastAsia" w:ascii="仿宋" w:hAnsi="仿宋" w:eastAsia="仿宋" w:cs="仿宋"/>
                <w:color w:val="000000" w:themeColor="text1"/>
                <w:kern w:val="0"/>
                <w:sz w:val="28"/>
                <w:szCs w:val="28"/>
                <w:highlight w:val="none"/>
                <w14:textFill>
                  <w14:solidFill>
                    <w14:schemeClr w14:val="tx1"/>
                  </w14:solidFill>
                </w14:textFill>
              </w:rPr>
              <w:t>电  话：</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15955406260</w:t>
            </w:r>
          </w:p>
        </w:tc>
      </w:tr>
      <w:tr w14:paraId="695BEBCB">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70CAF4AC">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E0C6">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94" w:name="_Toc20465"/>
            <w:bookmarkEnd w:id="94"/>
            <w:bookmarkStart w:id="95" w:name="_Toc31403"/>
            <w:bookmarkEnd w:id="95"/>
            <w:bookmarkStart w:id="96" w:name="_Toc21366"/>
            <w:bookmarkEnd w:id="96"/>
            <w:bookmarkStart w:id="97" w:name="_Toc19303"/>
            <w:bookmarkEnd w:id="97"/>
            <w:bookmarkStart w:id="98" w:name="_Toc11115"/>
            <w:bookmarkEnd w:id="98"/>
            <w:bookmarkStart w:id="99" w:name="_Toc26365"/>
            <w:bookmarkEnd w:id="99"/>
            <w:bookmarkStart w:id="100" w:name="_Toc9742"/>
            <w:bookmarkEnd w:id="100"/>
            <w:bookmarkStart w:id="101" w:name="_Toc26767"/>
            <w:bookmarkEnd w:id="101"/>
            <w:bookmarkStart w:id="102" w:name="_Toc6560"/>
            <w:bookmarkStart w:id="103" w:name="_Toc143443466"/>
            <w:bookmarkStart w:id="104" w:name="_Toc1829"/>
            <w:bookmarkStart w:id="105" w:name="_Toc144907066"/>
            <w:bookmarkStart w:id="106" w:name="_Toc144907431"/>
            <w:r>
              <w:rPr>
                <w:rFonts w:ascii="仿宋" w:hAnsi="仿宋" w:eastAsia="仿宋" w:cs="仿宋"/>
                <w:b w:val="0"/>
                <w:color w:val="000000" w:themeColor="text1"/>
                <w:sz w:val="28"/>
                <w:szCs w:val="28"/>
                <w:highlight w:val="none"/>
                <w14:textFill>
                  <w14:solidFill>
                    <w14:schemeClr w14:val="tx1"/>
                  </w14:solidFill>
                </w14:textFill>
              </w:rPr>
              <w:t>项目名称</w:t>
            </w:r>
            <w:bookmarkEnd w:id="102"/>
            <w:bookmarkEnd w:id="103"/>
            <w:bookmarkEnd w:id="104"/>
            <w:bookmarkEnd w:id="105"/>
            <w:bookmarkEnd w:id="106"/>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E964">
            <w:pPr>
              <w:keepNext w:val="0"/>
              <w:keepLines w:val="0"/>
              <w:pageBreakBefore w:val="0"/>
              <w:kinsoku/>
              <w:overflowPunct/>
              <w:autoSpaceDE/>
              <w:autoSpaceDN/>
              <w:bidi w:val="0"/>
              <w:spacing w:before="95" w:beforeLines="30" w:after="95" w:afterLines="30" w:line="400" w:lineRule="exact"/>
              <w:ind w:right="105" w:rightChars="50"/>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bidi="ar"/>
                <w14:textFill>
                  <w14:solidFill>
                    <w14:schemeClr w14:val="tx1"/>
                  </w14:solidFill>
                </w14:textFill>
              </w:rPr>
              <w:t>安徽惠群物管系统及财务软件技术服务项目</w:t>
            </w:r>
          </w:p>
        </w:tc>
      </w:tr>
      <w:tr w14:paraId="10BFC3C7">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6E4D1E8C">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A60F">
            <w:pPr>
              <w:pStyle w:val="23"/>
              <w:keepNext w:val="0"/>
              <w:keepLines w:val="0"/>
              <w:pageBreakBefore w:val="0"/>
              <w:kinsoku/>
              <w:overflowPunct/>
              <w:autoSpaceDE/>
              <w:autoSpaceDN/>
              <w:bidi w:val="0"/>
              <w:spacing w:before="95" w:beforeLines="30" w:beforeAutospacing="0" w:after="95" w:afterLines="30" w:afterAutospacing="0" w:line="400" w:lineRule="exact"/>
              <w:textAlignment w:val="auto"/>
              <w:rPr>
                <w:rFonts w:ascii="仿宋" w:hAnsi="仿宋" w:eastAsia="仿宋" w:cs="仿宋"/>
                <w:b w:val="0"/>
                <w:bCs w:val="0"/>
                <w:color w:val="000000" w:themeColor="text1"/>
                <w:sz w:val="28"/>
                <w:szCs w:val="28"/>
                <w:highlight w:val="none"/>
                <w14:textFill>
                  <w14:solidFill>
                    <w14:schemeClr w14:val="tx1"/>
                  </w14:solidFill>
                </w14:textFill>
              </w:rPr>
            </w:pPr>
            <w:bookmarkStart w:id="107" w:name="_Toc12389"/>
            <w:bookmarkEnd w:id="107"/>
            <w:bookmarkStart w:id="108" w:name="_Toc13522"/>
            <w:bookmarkEnd w:id="108"/>
            <w:bookmarkStart w:id="109" w:name="_Toc2984"/>
            <w:bookmarkEnd w:id="109"/>
            <w:bookmarkStart w:id="110" w:name="_Toc3798"/>
            <w:bookmarkEnd w:id="110"/>
            <w:r>
              <w:rPr>
                <w:rFonts w:hint="eastAsia" w:ascii="仿宋" w:hAnsi="仿宋" w:eastAsia="仿宋" w:cs="仿宋"/>
                <w:b w:val="0"/>
                <w:bCs w:val="0"/>
                <w:color w:val="000000" w:themeColor="text1"/>
                <w:sz w:val="28"/>
                <w:szCs w:val="28"/>
                <w:highlight w:val="none"/>
                <w14:textFill>
                  <w14:solidFill>
                    <w14:schemeClr w14:val="tx1"/>
                  </w14:solidFill>
                </w14:textFill>
              </w:rPr>
              <w:t>标段划分</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8375">
            <w:pPr>
              <w:pStyle w:val="23"/>
              <w:keepNext w:val="0"/>
              <w:keepLines w:val="0"/>
              <w:pageBreakBefore w:val="0"/>
              <w:kinsoku/>
              <w:overflowPunct/>
              <w:autoSpaceDE/>
              <w:autoSpaceDN/>
              <w:bidi w:val="0"/>
              <w:spacing w:before="95" w:beforeLines="30" w:beforeAutospacing="0" w:after="95" w:afterLines="30" w:afterAutospacing="0" w:line="400" w:lineRule="exact"/>
              <w:jc w:val="both"/>
              <w:textAlignment w:val="auto"/>
              <w:rPr>
                <w:rFonts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不分包</w:t>
            </w:r>
          </w:p>
        </w:tc>
      </w:tr>
      <w:tr w14:paraId="05E25D7E">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165DD3A6">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31B2">
            <w:pPr>
              <w:pStyle w:val="23"/>
              <w:keepNext w:val="0"/>
              <w:keepLines w:val="0"/>
              <w:pageBreakBefore w:val="0"/>
              <w:kinsoku/>
              <w:overflowPunct/>
              <w:autoSpaceDE/>
              <w:autoSpaceDN/>
              <w:bidi w:val="0"/>
              <w:spacing w:before="95" w:beforeLines="30" w:beforeAutospacing="0" w:after="95" w:afterLines="30" w:afterAutospacing="0" w:line="400" w:lineRule="exact"/>
              <w:textAlignment w:val="auto"/>
              <w:rPr>
                <w:rFonts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是否允许联合体</w:t>
            </w:r>
          </w:p>
          <w:p w14:paraId="3DE24B9C">
            <w:pPr>
              <w:pStyle w:val="23"/>
              <w:keepNext w:val="0"/>
              <w:keepLines w:val="0"/>
              <w:pageBreakBefore w:val="0"/>
              <w:kinsoku/>
              <w:overflowPunct/>
              <w:autoSpaceDE/>
              <w:autoSpaceDN/>
              <w:bidi w:val="0"/>
              <w:spacing w:before="95" w:beforeLines="30" w:beforeAutospacing="0" w:after="95" w:afterLines="30" w:afterAutospacing="0" w:line="400" w:lineRule="exact"/>
              <w:textAlignment w:val="auto"/>
              <w:rPr>
                <w:rFonts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参加磋商</w:t>
            </w:r>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F037">
            <w:pPr>
              <w:pStyle w:val="23"/>
              <w:keepNext w:val="0"/>
              <w:keepLines w:val="0"/>
              <w:pageBreakBefore w:val="0"/>
              <w:kinsoku/>
              <w:overflowPunct/>
              <w:autoSpaceDE/>
              <w:autoSpaceDN/>
              <w:bidi w:val="0"/>
              <w:spacing w:before="95" w:beforeLines="30" w:beforeAutospacing="0" w:after="95" w:afterLines="30" w:afterAutospacing="0" w:line="400" w:lineRule="exact"/>
              <w:jc w:val="both"/>
              <w:textAlignment w:val="auto"/>
              <w:rPr>
                <w:rFonts w:ascii="仿宋" w:hAnsi="仿宋" w:eastAsia="仿宋" w:cs="仿宋"/>
                <w:b w:val="0"/>
                <w:bCs w:val="0"/>
                <w:color w:val="000000" w:themeColor="text1"/>
                <w:sz w:val="28"/>
                <w:szCs w:val="28"/>
                <w:highlight w:val="none"/>
                <w14:textFill>
                  <w14:solidFill>
                    <w14:schemeClr w14:val="tx1"/>
                  </w14:solidFill>
                </w14:textFill>
              </w:rPr>
            </w:pPr>
            <w:r>
              <w:rPr>
                <w:rFonts w:hint="eastAsia" w:ascii="仿宋" w:hAnsi="仿宋" w:eastAsia="仿宋" w:cs="仿宋"/>
                <w:b w:val="0"/>
                <w:b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color w:val="000000" w:themeColor="text1"/>
                <w:sz w:val="28"/>
                <w:szCs w:val="28"/>
                <w:highlight w:val="none"/>
                <w14:textFill>
                  <w14:solidFill>
                    <w14:schemeClr w14:val="tx1"/>
                  </w14:solidFill>
                </w14:textFill>
              </w:rPr>
              <w:t>否</w:t>
            </w:r>
          </w:p>
        </w:tc>
      </w:tr>
      <w:tr w14:paraId="2B6A8C89">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4A2E32F0">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FF6F">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11" w:name="_Toc27986"/>
            <w:bookmarkEnd w:id="111"/>
            <w:bookmarkStart w:id="112" w:name="_Toc13829"/>
            <w:bookmarkEnd w:id="112"/>
            <w:bookmarkStart w:id="113" w:name="_Toc24367"/>
            <w:bookmarkEnd w:id="113"/>
            <w:bookmarkStart w:id="114" w:name="_Toc26661"/>
            <w:bookmarkEnd w:id="114"/>
            <w:bookmarkStart w:id="115" w:name="_Toc27407"/>
            <w:bookmarkEnd w:id="115"/>
            <w:bookmarkStart w:id="116" w:name="_Toc17299"/>
            <w:bookmarkEnd w:id="116"/>
            <w:bookmarkStart w:id="117" w:name="_Toc447"/>
            <w:bookmarkEnd w:id="117"/>
            <w:bookmarkStart w:id="118" w:name="_Toc10556"/>
            <w:bookmarkEnd w:id="118"/>
            <w:bookmarkStart w:id="119" w:name="_Toc31787"/>
            <w:bookmarkStart w:id="120" w:name="_Toc25500"/>
            <w:bookmarkStart w:id="121" w:name="_Toc144907071"/>
            <w:bookmarkStart w:id="122" w:name="_Toc144907436"/>
            <w:bookmarkStart w:id="123" w:name="_Toc143443471"/>
            <w:r>
              <w:rPr>
                <w:rFonts w:ascii="仿宋" w:hAnsi="仿宋" w:eastAsia="仿宋" w:cs="仿宋"/>
                <w:b w:val="0"/>
                <w:color w:val="000000" w:themeColor="text1"/>
                <w:sz w:val="28"/>
                <w:szCs w:val="28"/>
                <w:highlight w:val="none"/>
                <w14:textFill>
                  <w14:solidFill>
                    <w14:schemeClr w14:val="tx1"/>
                  </w14:solidFill>
                </w14:textFill>
              </w:rPr>
              <w:t>资金来源</w:t>
            </w:r>
            <w:bookmarkEnd w:id="119"/>
            <w:bookmarkEnd w:id="120"/>
            <w:bookmarkEnd w:id="121"/>
            <w:bookmarkEnd w:id="122"/>
            <w:bookmarkEnd w:id="123"/>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68EC">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lang w:val="en-US" w:eastAsia="zh-CN"/>
                <w14:textFill>
                  <w14:solidFill>
                    <w14:schemeClr w14:val="tx1"/>
                  </w14:solidFill>
                </w14:textFill>
              </w:rPr>
            </w:pPr>
            <w:bookmarkStart w:id="124" w:name="_Toc981"/>
            <w:bookmarkEnd w:id="124"/>
            <w:bookmarkStart w:id="125" w:name="_Toc18480"/>
            <w:bookmarkEnd w:id="125"/>
            <w:bookmarkStart w:id="126" w:name="_Toc13876"/>
            <w:bookmarkEnd w:id="126"/>
            <w:bookmarkStart w:id="127" w:name="_Toc8464"/>
            <w:bookmarkEnd w:id="127"/>
            <w:bookmarkStart w:id="128" w:name="_Toc144907072"/>
            <w:bookmarkStart w:id="129" w:name="_Toc29513"/>
            <w:bookmarkStart w:id="130" w:name="_Toc144907437"/>
            <w:bookmarkStart w:id="131" w:name="_Toc21922"/>
            <w:bookmarkStart w:id="132" w:name="_Toc143443472"/>
            <w:r>
              <w:rPr>
                <w:rFonts w:hint="eastAsia" w:ascii="仿宋" w:hAnsi="仿宋" w:eastAsia="仿宋" w:cs="仿宋"/>
                <w:b w:val="0"/>
                <w:color w:val="000000" w:themeColor="text1"/>
                <w:sz w:val="28"/>
                <w:szCs w:val="28"/>
                <w:highlight w:val="none"/>
                <w:lang w:eastAsia="zh-CN"/>
                <w14:textFill>
                  <w14:solidFill>
                    <w14:schemeClr w14:val="tx1"/>
                  </w14:solidFill>
                </w14:textFill>
              </w:rPr>
              <w:t>☑</w:t>
            </w:r>
            <w:bookmarkEnd w:id="128"/>
            <w:bookmarkEnd w:id="129"/>
            <w:bookmarkEnd w:id="130"/>
            <w:bookmarkEnd w:id="131"/>
            <w:bookmarkEnd w:id="132"/>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自筹资金</w:t>
            </w:r>
          </w:p>
        </w:tc>
      </w:tr>
      <w:tr w14:paraId="1A56C2B4">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1C0BFAA9">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97F2">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33" w:name="_Toc18419"/>
            <w:bookmarkEnd w:id="133"/>
            <w:bookmarkStart w:id="134" w:name="_Toc25714"/>
            <w:bookmarkEnd w:id="134"/>
            <w:bookmarkStart w:id="135" w:name="_Toc24807"/>
            <w:bookmarkEnd w:id="135"/>
            <w:bookmarkStart w:id="136" w:name="_Toc15071"/>
            <w:bookmarkEnd w:id="136"/>
            <w:bookmarkStart w:id="137" w:name="_Toc1343"/>
            <w:bookmarkEnd w:id="137"/>
            <w:bookmarkStart w:id="138" w:name="_Toc32670"/>
            <w:bookmarkEnd w:id="138"/>
            <w:bookmarkStart w:id="139" w:name="_Toc9388"/>
            <w:bookmarkEnd w:id="139"/>
            <w:bookmarkStart w:id="140" w:name="_Toc12049"/>
            <w:bookmarkEnd w:id="140"/>
            <w:bookmarkStart w:id="141" w:name="_Toc4528"/>
            <w:bookmarkEnd w:id="141"/>
            <w:bookmarkStart w:id="142" w:name="_Toc21061"/>
            <w:bookmarkEnd w:id="142"/>
            <w:bookmarkStart w:id="143" w:name="_Toc8929"/>
            <w:bookmarkEnd w:id="143"/>
            <w:bookmarkStart w:id="144" w:name="_Toc2735"/>
            <w:bookmarkEnd w:id="144"/>
            <w:bookmarkStart w:id="145" w:name="_Toc9402"/>
            <w:bookmarkStart w:id="146" w:name="_Toc172"/>
            <w:bookmarkStart w:id="147" w:name="_Toc144907439"/>
            <w:bookmarkStart w:id="148" w:name="_Toc144907074"/>
            <w:bookmarkStart w:id="149" w:name="_Toc143443474"/>
            <w:r>
              <w:rPr>
                <w:rFonts w:ascii="仿宋" w:hAnsi="仿宋" w:eastAsia="仿宋" w:cs="仿宋"/>
                <w:b w:val="0"/>
                <w:color w:val="000000" w:themeColor="text1"/>
                <w:sz w:val="28"/>
                <w:szCs w:val="28"/>
                <w:highlight w:val="none"/>
                <w14:textFill>
                  <w14:solidFill>
                    <w14:schemeClr w14:val="tx1"/>
                  </w14:solidFill>
                </w14:textFill>
              </w:rPr>
              <w:t>采购范围</w:t>
            </w:r>
            <w:bookmarkEnd w:id="145"/>
            <w:bookmarkEnd w:id="146"/>
            <w:bookmarkEnd w:id="147"/>
            <w:bookmarkEnd w:id="148"/>
            <w:bookmarkEnd w:id="149"/>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BFE5">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50" w:name="_Toc12454"/>
            <w:bookmarkEnd w:id="150"/>
            <w:bookmarkStart w:id="151" w:name="_Toc14235"/>
            <w:bookmarkEnd w:id="151"/>
            <w:bookmarkStart w:id="152" w:name="_Toc30579"/>
            <w:bookmarkEnd w:id="152"/>
            <w:bookmarkStart w:id="153" w:name="_Toc32573"/>
            <w:bookmarkEnd w:id="153"/>
            <w:bookmarkStart w:id="154" w:name="_Toc8206"/>
            <w:bookmarkStart w:id="155" w:name="_Toc144907075"/>
            <w:bookmarkStart w:id="156" w:name="_Toc143443475"/>
            <w:bookmarkStart w:id="157" w:name="_Toc7567"/>
            <w:bookmarkStart w:id="158" w:name="_Toc144907440"/>
            <w:r>
              <w:rPr>
                <w:rFonts w:ascii="仿宋" w:hAnsi="仿宋" w:eastAsia="仿宋" w:cs="仿宋"/>
                <w:b w:val="0"/>
                <w:color w:val="000000" w:themeColor="text1"/>
                <w:sz w:val="28"/>
                <w:szCs w:val="28"/>
                <w:highlight w:val="none"/>
                <w14:textFill>
                  <w14:solidFill>
                    <w14:schemeClr w14:val="tx1"/>
                  </w14:solidFill>
                </w14:textFill>
              </w:rPr>
              <w:t>详见采购需求答疑文件等全部内容</w:t>
            </w:r>
            <w:bookmarkEnd w:id="154"/>
            <w:bookmarkEnd w:id="155"/>
            <w:bookmarkEnd w:id="156"/>
            <w:bookmarkEnd w:id="157"/>
            <w:bookmarkEnd w:id="158"/>
          </w:p>
        </w:tc>
      </w:tr>
      <w:tr w14:paraId="6CB1B38A">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324F085D">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4708">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59" w:name="_Toc21015"/>
            <w:bookmarkEnd w:id="159"/>
            <w:bookmarkStart w:id="160" w:name="_Toc18320"/>
            <w:bookmarkEnd w:id="160"/>
            <w:bookmarkStart w:id="161" w:name="_Toc20382"/>
            <w:bookmarkEnd w:id="161"/>
            <w:bookmarkStart w:id="162" w:name="_Toc15433"/>
            <w:bookmarkEnd w:id="162"/>
            <w:bookmarkStart w:id="163" w:name="_Toc18840"/>
            <w:bookmarkEnd w:id="163"/>
            <w:bookmarkStart w:id="164" w:name="_Toc3121"/>
            <w:bookmarkEnd w:id="164"/>
            <w:bookmarkStart w:id="165" w:name="_Toc3488"/>
            <w:bookmarkEnd w:id="165"/>
            <w:bookmarkStart w:id="166" w:name="_Toc28478"/>
            <w:bookmarkEnd w:id="166"/>
            <w:bookmarkStart w:id="167" w:name="_Toc26350"/>
            <w:bookmarkStart w:id="168" w:name="_Toc143443477"/>
            <w:bookmarkStart w:id="169" w:name="_Toc144907077"/>
            <w:bookmarkStart w:id="170" w:name="_Toc28390"/>
            <w:bookmarkStart w:id="171" w:name="_Toc144907442"/>
            <w:r>
              <w:rPr>
                <w:rFonts w:ascii="仿宋" w:hAnsi="仿宋" w:eastAsia="仿宋" w:cs="仿宋"/>
                <w:b w:val="0"/>
                <w:color w:val="000000" w:themeColor="text1"/>
                <w:sz w:val="28"/>
                <w:szCs w:val="28"/>
                <w:highlight w:val="none"/>
                <w14:textFill>
                  <w14:solidFill>
                    <w14:schemeClr w14:val="tx1"/>
                  </w14:solidFill>
                </w14:textFill>
              </w:rPr>
              <w:t>报价要求</w:t>
            </w:r>
            <w:bookmarkEnd w:id="167"/>
            <w:bookmarkEnd w:id="168"/>
            <w:bookmarkEnd w:id="169"/>
            <w:bookmarkEnd w:id="170"/>
            <w:bookmarkEnd w:id="171"/>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679D">
            <w:pPr>
              <w:keepNext w:val="0"/>
              <w:keepLines w:val="0"/>
              <w:pageBreakBefore w:val="0"/>
              <w:kinsoku/>
              <w:overflowPunct/>
              <w:autoSpaceDE/>
              <w:autoSpaceDN/>
              <w:bidi w:val="0"/>
              <w:spacing w:before="95" w:beforeLines="30" w:after="95" w:afterLines="30" w:line="400" w:lineRule="exac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不超过最高限价；</w:t>
            </w:r>
            <w:r>
              <w:rPr>
                <w:rFonts w:hint="eastAsia" w:ascii="仿宋" w:hAnsi="仿宋" w:eastAsia="仿宋" w:cs="仿宋"/>
                <w:color w:val="000000" w:themeColor="text1"/>
                <w:kern w:val="0"/>
                <w:sz w:val="28"/>
                <w:szCs w:val="28"/>
                <w:highlight w:val="none"/>
                <w:lang w:bidi="ar"/>
                <w14:textFill>
                  <w14:solidFill>
                    <w14:schemeClr w14:val="tx1"/>
                  </w14:solidFill>
                </w14:textFill>
              </w:rPr>
              <w:t>投标报价应包含完成本项目所发生的全部费用（包括但不限于：人员工资、管理费、办公费、设备使用费、交通费、通讯费、税金、利润、劳动保险费、合同工期内的风险费用等为完成本次项目所发生的一切费用）</w:t>
            </w:r>
          </w:p>
        </w:tc>
      </w:tr>
      <w:tr w14:paraId="71BAB2EA">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76F3B745">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3DD6">
            <w:pPr>
              <w:pStyle w:val="7"/>
              <w:keepNext w:val="0"/>
              <w:keepLines w:val="0"/>
              <w:pageBreakBefore w:val="0"/>
              <w:kinsoku/>
              <w:overflowPunct/>
              <w:autoSpaceDE/>
              <w:autoSpaceDN/>
              <w:bidi w:val="0"/>
              <w:spacing w:before="95" w:beforeLines="30" w:after="95" w:afterLines="30" w:line="400" w:lineRule="exact"/>
              <w:ind w:firstLine="280" w:firstLineChars="100"/>
              <w:jc w:val="both"/>
              <w:textAlignment w:val="auto"/>
              <w:rPr>
                <w:rFonts w:hint="default" w:ascii="仿宋" w:hAnsi="仿宋" w:eastAsia="仿宋" w:cs="仿宋"/>
                <w:b w:val="0"/>
                <w:color w:val="000000" w:themeColor="text1"/>
                <w:kern w:val="0"/>
                <w:sz w:val="28"/>
                <w:szCs w:val="28"/>
                <w:highlight w:val="none"/>
                <w:lang w:val="en-US" w:eastAsia="zh-CN" w:bidi="ar"/>
                <w14:textFill>
                  <w14:solidFill>
                    <w14:schemeClr w14:val="tx1"/>
                  </w14:solidFill>
                </w14:textFill>
              </w:rPr>
            </w:pPr>
            <w:bookmarkStart w:id="172" w:name="_Toc7315"/>
            <w:bookmarkEnd w:id="172"/>
            <w:bookmarkStart w:id="173" w:name="_Toc7418"/>
            <w:bookmarkEnd w:id="173"/>
            <w:bookmarkStart w:id="174" w:name="_Toc144907079"/>
            <w:bookmarkStart w:id="175" w:name="_Toc144907444"/>
            <w:bookmarkStart w:id="176" w:name="_Toc143443479"/>
            <w:bookmarkStart w:id="177" w:name="_Toc19443"/>
            <w:bookmarkStart w:id="178" w:name="_Toc27335"/>
            <w:r>
              <w:rPr>
                <w:rFonts w:hint="eastAsia" w:ascii="仿宋" w:hAnsi="仿宋" w:eastAsia="仿宋" w:cs="仿宋"/>
                <w:b w:val="0"/>
                <w:color w:val="000000" w:themeColor="text1"/>
                <w:kern w:val="0"/>
                <w:sz w:val="28"/>
                <w:szCs w:val="28"/>
                <w:highlight w:val="none"/>
                <w:lang w:val="en-US" w:eastAsia="zh-CN" w:bidi="ar"/>
                <w14:textFill>
                  <w14:solidFill>
                    <w14:schemeClr w14:val="tx1"/>
                  </w14:solidFill>
                </w14:textFill>
              </w:rPr>
              <w:t>合同履行期限</w:t>
            </w:r>
            <w:bookmarkEnd w:id="174"/>
            <w:bookmarkEnd w:id="175"/>
            <w:bookmarkEnd w:id="176"/>
            <w:bookmarkEnd w:id="177"/>
            <w:bookmarkEnd w:id="178"/>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B6D6">
            <w:pPr>
              <w:pStyle w:val="15"/>
              <w:keepNext w:val="0"/>
              <w:keepLines w:val="0"/>
              <w:pageBreakBefore w:val="0"/>
              <w:widowControl w:val="0"/>
              <w:shd w:val="clear" w:color="auto" w:fill="FFFFFF" w:themeFill="background1"/>
              <w:kinsoku/>
              <w:wordWrap w:val="0"/>
              <w:overflowPunct/>
              <w:topLinePunct/>
              <w:autoSpaceDE/>
              <w:autoSpaceDN/>
              <w:bidi w:val="0"/>
              <w:adjustRightInd/>
              <w:snapToGrid/>
              <w:spacing w:before="95" w:beforeLines="30" w:beforeAutospacing="0" w:after="95" w:afterLines="30" w:afterAutospacing="0" w:line="400" w:lineRule="exact"/>
              <w:textAlignment w:val="auto"/>
              <w:rPr>
                <w:rFonts w:hint="default" w:ascii="仿宋" w:hAnsi="仿宋" w:eastAsia="仿宋" w:cs="仿宋"/>
                <w:b w:val="0"/>
                <w:color w:val="000000" w:themeColor="text1"/>
                <w:kern w:val="0"/>
                <w:sz w:val="28"/>
                <w:szCs w:val="28"/>
                <w:highlight w:val="none"/>
                <w:lang w:val="en-US" w:eastAsia="zh-CN" w:bidi="ar"/>
                <w14:textFill>
                  <w14:solidFill>
                    <w14:schemeClr w14:val="tx1"/>
                  </w14:solidFill>
                </w14:textFill>
              </w:rPr>
            </w:pPr>
            <w:r>
              <w:rPr>
                <w:rStyle w:val="22"/>
                <w:rFonts w:hint="eastAsia" w:ascii="仿宋" w:hAnsi="仿宋" w:eastAsia="仿宋" w:cs="仿宋"/>
                <w:color w:val="000000" w:themeColor="text1"/>
                <w:sz w:val="28"/>
                <w:szCs w:val="28"/>
                <w:highlight w:val="none"/>
                <w:lang w:val="en-US"/>
                <w14:textFill>
                  <w14:solidFill>
                    <w14:schemeClr w14:val="tx1"/>
                  </w14:solidFill>
                </w14:textFill>
              </w:rPr>
              <w:t>365日（执行1＋1＋1模式）。服务期满后，由采购人决定是否续签下一年合同。</w:t>
            </w:r>
          </w:p>
        </w:tc>
      </w:tr>
      <w:tr w14:paraId="41F84BCC">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2DA5E646">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F27F">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79" w:name="_Toc25390"/>
            <w:bookmarkEnd w:id="179"/>
            <w:bookmarkStart w:id="180" w:name="_Toc144907446"/>
            <w:bookmarkStart w:id="181" w:name="_Toc12993"/>
            <w:bookmarkStart w:id="182" w:name="_Toc143443481"/>
            <w:bookmarkStart w:id="183" w:name="_Toc24297"/>
            <w:bookmarkStart w:id="184" w:name="_Toc144907081"/>
            <w:r>
              <w:rPr>
                <w:rFonts w:ascii="仿宋" w:hAnsi="仿宋" w:eastAsia="仿宋" w:cs="仿宋"/>
                <w:b w:val="0"/>
                <w:color w:val="000000" w:themeColor="text1"/>
                <w:sz w:val="28"/>
                <w:szCs w:val="28"/>
                <w:highlight w:val="none"/>
                <w14:textFill>
                  <w14:solidFill>
                    <w14:schemeClr w14:val="tx1"/>
                  </w14:solidFill>
                </w14:textFill>
              </w:rPr>
              <w:t>供应商资质条件</w:t>
            </w:r>
            <w:bookmarkEnd w:id="180"/>
            <w:bookmarkEnd w:id="181"/>
            <w:bookmarkEnd w:id="182"/>
            <w:bookmarkEnd w:id="183"/>
            <w:bookmarkEnd w:id="184"/>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8C05">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firstLine="560" w:firstLineChars="200"/>
              <w:textAlignment w:val="auto"/>
              <w:rPr>
                <w:rFonts w:hint="eastAsia" w:ascii="仿宋" w:hAnsi="仿宋" w:eastAsia="仿宋" w:cs="仿宋"/>
                <w:color w:val="000000" w:themeColor="text1"/>
                <w:sz w:val="28"/>
                <w:szCs w:val="28"/>
                <w:highlight w:val="none"/>
                <w:lang w:val="en-US" w:eastAsia="zh-CN" w:bidi="ar"/>
                <w14:textFill>
                  <w14:solidFill>
                    <w14:schemeClr w14:val="tx1"/>
                  </w14:solidFill>
                </w14:textFill>
              </w:rPr>
            </w:pPr>
            <w:bookmarkStart w:id="185" w:name="_Toc29692"/>
            <w:bookmarkEnd w:id="185"/>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1.投标供应商应具有有效的营业执照。</w:t>
            </w:r>
          </w:p>
          <w:p w14:paraId="03B9C905">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firstLine="560" w:firstLineChars="200"/>
              <w:textAlignment w:val="auto"/>
              <w:rPr>
                <w:rFonts w:hint="default"/>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2.本项目的特定资格要求：无</w:t>
            </w:r>
          </w:p>
        </w:tc>
      </w:tr>
      <w:tr w14:paraId="62DB7F3C">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5C7D945A">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A6C4">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86" w:name="_Toc32544"/>
            <w:bookmarkEnd w:id="186"/>
            <w:bookmarkStart w:id="187" w:name="_Toc144907083"/>
            <w:bookmarkStart w:id="188" w:name="_Toc143443483"/>
            <w:bookmarkStart w:id="189" w:name="_Toc144907448"/>
            <w:bookmarkStart w:id="190" w:name="_Toc21946"/>
            <w:bookmarkStart w:id="191" w:name="_Toc12253"/>
            <w:r>
              <w:rPr>
                <w:rFonts w:ascii="仿宋" w:hAnsi="仿宋" w:eastAsia="仿宋" w:cs="仿宋"/>
                <w:b w:val="0"/>
                <w:color w:val="000000" w:themeColor="text1"/>
                <w:sz w:val="28"/>
                <w:szCs w:val="28"/>
                <w:highlight w:val="none"/>
                <w14:textFill>
                  <w14:solidFill>
                    <w14:schemeClr w14:val="tx1"/>
                  </w14:solidFill>
                </w14:textFill>
              </w:rPr>
              <w:t>踏勘现场</w:t>
            </w:r>
            <w:bookmarkEnd w:id="187"/>
            <w:bookmarkEnd w:id="188"/>
            <w:bookmarkEnd w:id="189"/>
            <w:bookmarkEnd w:id="190"/>
            <w:bookmarkEnd w:id="191"/>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6003">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92" w:name="_Toc8346"/>
            <w:bookmarkEnd w:id="192"/>
            <w:bookmarkStart w:id="193" w:name="_Toc143443484"/>
            <w:bookmarkStart w:id="194" w:name="_Toc144907084"/>
            <w:bookmarkStart w:id="195" w:name="_Toc144907449"/>
            <w:r>
              <w:rPr>
                <w:rFonts w:hint="eastAsia" w:ascii="仿宋" w:hAnsi="仿宋" w:eastAsia="仿宋" w:cs="仿宋"/>
                <w:b w:val="0"/>
                <w:color w:val="000000" w:themeColor="text1"/>
                <w:sz w:val="28"/>
                <w:szCs w:val="28"/>
                <w:highlight w:val="none"/>
                <w:lang w:eastAsia="zh-CN"/>
                <w14:textFill>
                  <w14:solidFill>
                    <w14:schemeClr w14:val="tx1"/>
                  </w14:solidFill>
                </w14:textFill>
              </w:rPr>
              <w:t>☑</w:t>
            </w:r>
            <w:r>
              <w:rPr>
                <w:rFonts w:ascii="仿宋" w:hAnsi="仿宋" w:eastAsia="仿宋" w:cs="仿宋"/>
                <w:b w:val="0"/>
                <w:color w:val="000000" w:themeColor="text1"/>
                <w:sz w:val="28"/>
                <w:szCs w:val="28"/>
                <w:highlight w:val="none"/>
                <w14:textFill>
                  <w14:solidFill>
                    <w14:schemeClr w14:val="tx1"/>
                  </w14:solidFill>
                </w14:textFill>
              </w:rPr>
              <w:t>不组织，供应商自行考察</w:t>
            </w:r>
            <w:bookmarkEnd w:id="193"/>
            <w:bookmarkEnd w:id="194"/>
            <w:bookmarkEnd w:id="195"/>
          </w:p>
        </w:tc>
      </w:tr>
      <w:tr w14:paraId="038C9740">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56E79245">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D249">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196" w:name="_Toc29045"/>
            <w:bookmarkEnd w:id="196"/>
            <w:bookmarkStart w:id="197" w:name="_Toc4877"/>
            <w:bookmarkStart w:id="198" w:name="_Toc9594"/>
            <w:bookmarkStart w:id="199" w:name="_Toc144907455"/>
            <w:bookmarkStart w:id="200" w:name="_Toc143443490"/>
            <w:bookmarkStart w:id="201" w:name="_Toc144907090"/>
            <w:r>
              <w:rPr>
                <w:rFonts w:ascii="仿宋" w:hAnsi="仿宋" w:eastAsia="仿宋" w:cs="仿宋"/>
                <w:b w:val="0"/>
                <w:color w:val="000000" w:themeColor="text1"/>
                <w:sz w:val="28"/>
                <w:szCs w:val="28"/>
                <w:highlight w:val="none"/>
                <w14:textFill>
                  <w14:solidFill>
                    <w14:schemeClr w14:val="tx1"/>
                  </w14:solidFill>
                </w14:textFill>
              </w:rPr>
              <w:t>磋商预备会</w:t>
            </w:r>
            <w:bookmarkEnd w:id="197"/>
            <w:bookmarkEnd w:id="198"/>
            <w:bookmarkEnd w:id="199"/>
            <w:bookmarkEnd w:id="200"/>
            <w:bookmarkEnd w:id="201"/>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D3A6">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02" w:name="_Toc11268"/>
            <w:bookmarkEnd w:id="202"/>
            <w:bookmarkStart w:id="203" w:name="_Toc144907456"/>
            <w:bookmarkStart w:id="204" w:name="_Toc144907091"/>
            <w:bookmarkStart w:id="205" w:name="_Toc144880787"/>
            <w:bookmarkStart w:id="206" w:name="_Toc198"/>
            <w:bookmarkStart w:id="207" w:name="_Toc14514"/>
            <w:bookmarkStart w:id="208" w:name="_Toc144887177"/>
            <w:r>
              <w:rPr>
                <w:rFonts w:hint="eastAsia" w:ascii="仿宋" w:hAnsi="仿宋" w:eastAsia="仿宋" w:cs="仿宋"/>
                <w:b w:val="0"/>
                <w:color w:val="000000" w:themeColor="text1"/>
                <w:sz w:val="28"/>
                <w:szCs w:val="28"/>
                <w:highlight w:val="none"/>
                <w:lang w:eastAsia="zh-CN"/>
                <w14:textFill>
                  <w14:solidFill>
                    <w14:schemeClr w14:val="tx1"/>
                  </w14:solidFill>
                </w14:textFill>
              </w:rPr>
              <w:t>☑</w:t>
            </w:r>
            <w:r>
              <w:rPr>
                <w:rFonts w:ascii="仿宋" w:hAnsi="仿宋" w:eastAsia="仿宋" w:cs="仿宋"/>
                <w:b w:val="0"/>
                <w:color w:val="000000" w:themeColor="text1"/>
                <w:sz w:val="28"/>
                <w:szCs w:val="28"/>
                <w:highlight w:val="none"/>
                <w14:textFill>
                  <w14:solidFill>
                    <w14:schemeClr w14:val="tx1"/>
                  </w14:solidFill>
                </w14:textFill>
              </w:rPr>
              <w:t>不召开</w:t>
            </w:r>
            <w:bookmarkEnd w:id="203"/>
            <w:bookmarkEnd w:id="204"/>
            <w:bookmarkEnd w:id="205"/>
            <w:bookmarkEnd w:id="206"/>
            <w:bookmarkEnd w:id="207"/>
            <w:bookmarkEnd w:id="208"/>
          </w:p>
        </w:tc>
      </w:tr>
      <w:tr w14:paraId="44A0DBB2">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198FDD05">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2A6C">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09" w:name="_Toc144907458"/>
            <w:bookmarkStart w:id="210" w:name="_Toc144907093"/>
            <w:bookmarkStart w:id="211" w:name="_Toc143443493"/>
            <w:r>
              <w:rPr>
                <w:rFonts w:ascii="仿宋" w:hAnsi="仿宋" w:eastAsia="仿宋" w:cs="仿宋"/>
                <w:b w:val="0"/>
                <w:color w:val="000000" w:themeColor="text1"/>
                <w:sz w:val="28"/>
                <w:szCs w:val="28"/>
                <w:highlight w:val="none"/>
                <w14:textFill>
                  <w14:solidFill>
                    <w14:schemeClr w14:val="tx1"/>
                  </w14:solidFill>
                </w14:textFill>
              </w:rPr>
              <w:t>磋商有效期</w:t>
            </w:r>
            <w:bookmarkEnd w:id="209"/>
            <w:bookmarkEnd w:id="210"/>
            <w:bookmarkEnd w:id="211"/>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9A03">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12" w:name="_Toc144907459"/>
            <w:bookmarkStart w:id="213" w:name="_Toc144907094"/>
            <w:bookmarkStart w:id="214" w:name="_Toc143443494"/>
            <w:r>
              <w:rPr>
                <w:rFonts w:ascii="仿宋" w:hAnsi="仿宋" w:eastAsia="仿宋" w:cs="仿宋"/>
                <w:b w:val="0"/>
                <w:color w:val="000000" w:themeColor="text1"/>
                <w:sz w:val="28"/>
                <w:szCs w:val="28"/>
                <w:highlight w:val="none"/>
                <w14:textFill>
                  <w14:solidFill>
                    <w14:schemeClr w14:val="tx1"/>
                  </w14:solidFill>
                </w14:textFill>
              </w:rPr>
              <w:t>从响应截止之日起</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60</w:t>
            </w:r>
            <w:r>
              <w:rPr>
                <w:rFonts w:ascii="仿宋" w:hAnsi="仿宋" w:eastAsia="仿宋" w:cs="仿宋"/>
                <w:b w:val="0"/>
                <w:color w:val="000000" w:themeColor="text1"/>
                <w:sz w:val="28"/>
                <w:szCs w:val="28"/>
                <w:highlight w:val="none"/>
                <w14:textFill>
                  <w14:solidFill>
                    <w14:schemeClr w14:val="tx1"/>
                  </w14:solidFill>
                </w14:textFill>
              </w:rPr>
              <w:t>日</w:t>
            </w:r>
            <w:bookmarkEnd w:id="212"/>
            <w:bookmarkEnd w:id="213"/>
            <w:bookmarkEnd w:id="214"/>
          </w:p>
        </w:tc>
      </w:tr>
      <w:tr w14:paraId="0E0CB9B3">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024CD642">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DFA9">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15" w:name="_Toc144907461"/>
            <w:bookmarkStart w:id="216" w:name="_Toc143443496"/>
            <w:bookmarkStart w:id="217" w:name="_Toc144907096"/>
            <w:r>
              <w:rPr>
                <w:rFonts w:ascii="仿宋" w:hAnsi="仿宋" w:eastAsia="仿宋" w:cs="仿宋"/>
                <w:b w:val="0"/>
                <w:color w:val="000000" w:themeColor="text1"/>
                <w:sz w:val="28"/>
                <w:szCs w:val="28"/>
                <w:highlight w:val="none"/>
                <w14:textFill>
                  <w14:solidFill>
                    <w14:schemeClr w14:val="tx1"/>
                  </w14:solidFill>
                </w14:textFill>
              </w:rPr>
              <w:t>磋商保证金</w:t>
            </w:r>
            <w:bookmarkEnd w:id="215"/>
            <w:bookmarkEnd w:id="216"/>
            <w:bookmarkEnd w:id="217"/>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F8E0">
            <w:pPr>
              <w:keepNext w:val="0"/>
              <w:keepLines w:val="0"/>
              <w:pageBreakBefore w:val="0"/>
              <w:kinsoku/>
              <w:overflowPunct/>
              <w:autoSpaceDE/>
              <w:autoSpaceDN/>
              <w:bidi w:val="0"/>
              <w:spacing w:before="95" w:beforeLines="30" w:after="95" w:afterLines="30" w:line="400" w:lineRule="exact"/>
              <w:jc w:val="lef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免收磋商保证金</w:t>
            </w:r>
          </w:p>
        </w:tc>
      </w:tr>
      <w:tr w14:paraId="6B7AD2F4">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76C4D869">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2AA8">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18" w:name="_Toc1456"/>
            <w:bookmarkEnd w:id="218"/>
            <w:bookmarkStart w:id="219" w:name="_Toc144907463"/>
            <w:bookmarkStart w:id="220" w:name="_Toc143443498"/>
            <w:bookmarkStart w:id="221" w:name="_Toc15570"/>
            <w:bookmarkStart w:id="222" w:name="_Toc144907098"/>
            <w:bookmarkStart w:id="223" w:name="_Toc3755"/>
            <w:r>
              <w:rPr>
                <w:rFonts w:ascii="仿宋" w:hAnsi="仿宋" w:eastAsia="仿宋" w:cs="仿宋"/>
                <w:b w:val="0"/>
                <w:color w:val="000000" w:themeColor="text1"/>
                <w:sz w:val="28"/>
                <w:szCs w:val="28"/>
                <w:highlight w:val="none"/>
                <w14:textFill>
                  <w14:solidFill>
                    <w14:schemeClr w14:val="tx1"/>
                  </w14:solidFill>
                </w14:textFill>
              </w:rPr>
              <w:t>供应商提出问题的截止时间</w:t>
            </w:r>
            <w:bookmarkEnd w:id="219"/>
            <w:bookmarkEnd w:id="220"/>
            <w:bookmarkEnd w:id="221"/>
            <w:bookmarkEnd w:id="222"/>
            <w:bookmarkEnd w:id="223"/>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D9BB">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24" w:name="_Toc14149"/>
            <w:bookmarkStart w:id="225" w:name="_Toc944"/>
            <w:bookmarkStart w:id="226" w:name="_Toc143443499"/>
            <w:bookmarkStart w:id="227" w:name="_Toc144907099"/>
            <w:bookmarkStart w:id="228" w:name="_Toc144907464"/>
            <w:r>
              <w:rPr>
                <w:rFonts w:ascii="仿宋" w:hAnsi="仿宋" w:eastAsia="仿宋" w:cs="仿宋"/>
                <w:b w:val="0"/>
                <w:color w:val="000000" w:themeColor="text1"/>
                <w:sz w:val="28"/>
                <w:szCs w:val="28"/>
                <w:highlight w:val="none"/>
                <w14:textFill>
                  <w14:solidFill>
                    <w14:schemeClr w14:val="tx1"/>
                  </w14:solidFill>
                </w14:textFill>
              </w:rPr>
              <w:t>响应截止时间5日前</w:t>
            </w:r>
            <w:bookmarkEnd w:id="224"/>
            <w:bookmarkEnd w:id="225"/>
            <w:bookmarkEnd w:id="226"/>
            <w:bookmarkEnd w:id="227"/>
            <w:bookmarkEnd w:id="228"/>
          </w:p>
        </w:tc>
      </w:tr>
      <w:tr w14:paraId="6D9C1D36">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auto" w:sz="4" w:space="0"/>
              <w:right w:val="single" w:color="000000" w:sz="4" w:space="0"/>
            </w:tcBorders>
            <w:vAlign w:val="center"/>
          </w:tcPr>
          <w:p w14:paraId="55BB43D6">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auto" w:sz="4" w:space="0"/>
              <w:right w:val="single" w:color="000000" w:sz="4" w:space="0"/>
            </w:tcBorders>
            <w:shd w:val="clear" w:color="auto" w:fill="auto"/>
            <w:vAlign w:val="center"/>
          </w:tcPr>
          <w:p w14:paraId="77071A90">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kern w:val="2"/>
                <w:sz w:val="28"/>
                <w:szCs w:val="28"/>
                <w:highlight w:val="none"/>
                <w14:textFill>
                  <w14:solidFill>
                    <w14:schemeClr w14:val="tx1"/>
                  </w14:solidFill>
                </w14:textFill>
              </w:rPr>
            </w:pPr>
            <w:bookmarkStart w:id="229" w:name="_Toc27540"/>
            <w:bookmarkEnd w:id="229"/>
            <w:bookmarkStart w:id="230" w:name="_Toc18456"/>
            <w:bookmarkStart w:id="231" w:name="_Toc21657"/>
            <w:bookmarkStart w:id="232" w:name="_Toc143443501"/>
            <w:bookmarkStart w:id="233" w:name="_Toc144907466"/>
            <w:bookmarkStart w:id="234" w:name="_Toc144907101"/>
            <w:r>
              <w:rPr>
                <w:rFonts w:ascii="仿宋" w:hAnsi="仿宋" w:eastAsia="仿宋" w:cs="仿宋"/>
                <w:b w:val="0"/>
                <w:color w:val="000000" w:themeColor="text1"/>
                <w:kern w:val="2"/>
                <w:sz w:val="28"/>
                <w:szCs w:val="28"/>
                <w:highlight w:val="none"/>
                <w14:textFill>
                  <w14:solidFill>
                    <w14:schemeClr w14:val="tx1"/>
                  </w14:solidFill>
                </w14:textFill>
              </w:rPr>
              <w:t>供应商提出问题的方式</w:t>
            </w:r>
            <w:bookmarkEnd w:id="230"/>
            <w:bookmarkEnd w:id="231"/>
            <w:bookmarkEnd w:id="232"/>
            <w:bookmarkEnd w:id="233"/>
            <w:bookmarkEnd w:id="234"/>
          </w:p>
        </w:tc>
        <w:tc>
          <w:tcPr>
            <w:tcW w:w="3593" w:type="pct"/>
            <w:tcBorders>
              <w:top w:val="single" w:color="000000" w:sz="4" w:space="0"/>
              <w:left w:val="single" w:color="000000" w:sz="4" w:space="0"/>
              <w:bottom w:val="single" w:color="auto" w:sz="4" w:space="0"/>
              <w:right w:val="single" w:color="000000" w:sz="4" w:space="0"/>
            </w:tcBorders>
            <w:shd w:val="clear" w:color="auto" w:fill="auto"/>
            <w:vAlign w:val="center"/>
          </w:tcPr>
          <w:p w14:paraId="10CD1C8B">
            <w:pPr>
              <w:pStyle w:val="7"/>
              <w:keepNext w:val="0"/>
              <w:keepLines w:val="0"/>
              <w:pageBreakBefore w:val="0"/>
              <w:kinsoku/>
              <w:overflowPunct/>
              <w:autoSpaceDE/>
              <w:autoSpaceDN/>
              <w:bidi w:val="0"/>
              <w:spacing w:before="95" w:beforeLines="30" w:after="95" w:afterLines="30" w:line="400" w:lineRule="exact"/>
              <w:textAlignment w:val="auto"/>
              <w:rPr>
                <w:rFonts w:hint="eastAsia" w:ascii="仿宋" w:hAnsi="仿宋" w:eastAsia="仿宋" w:cs="仿宋"/>
                <w:b w:val="0"/>
                <w:color w:val="000000" w:themeColor="text1"/>
                <w:kern w:val="2"/>
                <w:sz w:val="28"/>
                <w:szCs w:val="28"/>
                <w:highlight w:val="none"/>
                <w:lang w:eastAsia="zh-CN"/>
                <w14:textFill>
                  <w14:solidFill>
                    <w14:schemeClr w14:val="tx1"/>
                  </w14:solidFill>
                </w14:textFill>
              </w:rPr>
            </w:pPr>
            <w:bookmarkStart w:id="235" w:name="_Toc25191"/>
            <w:bookmarkEnd w:id="235"/>
            <w:bookmarkStart w:id="236" w:name="_Toc15928"/>
            <w:bookmarkStart w:id="237" w:name="_Toc15920"/>
            <w:bookmarkStart w:id="238" w:name="_Toc144907467"/>
            <w:bookmarkStart w:id="239" w:name="_Toc144907102"/>
            <w:bookmarkStart w:id="240" w:name="_Toc143443502"/>
            <w:r>
              <w:rPr>
                <w:rFonts w:ascii="仿宋" w:hAnsi="仿宋" w:eastAsia="仿宋" w:cs="仿宋"/>
                <w:b w:val="0"/>
                <w:color w:val="000000" w:themeColor="text1"/>
                <w:sz w:val="28"/>
                <w:szCs w:val="28"/>
                <w:highlight w:val="none"/>
                <w14:textFill>
                  <w14:solidFill>
                    <w14:schemeClr w14:val="tx1"/>
                  </w14:solidFill>
                </w14:textFill>
              </w:rPr>
              <w:t>供应商若对采购文件有任何疑问，应在响应</w:t>
            </w:r>
            <w:r>
              <w:rPr>
                <w:rFonts w:ascii="仿宋" w:hAnsi="仿宋" w:eastAsia="仿宋" w:cs="仿宋"/>
                <w:b w:val="0"/>
                <w:bCs/>
                <w:color w:val="000000" w:themeColor="text1"/>
                <w:sz w:val="28"/>
                <w:szCs w:val="28"/>
                <w:highlight w:val="none"/>
                <w14:textFill>
                  <w14:solidFill>
                    <w14:schemeClr w14:val="tx1"/>
                  </w14:solidFill>
                </w14:textFill>
              </w:rPr>
              <w:t>截止时间5日前</w:t>
            </w:r>
            <w:r>
              <w:rPr>
                <w:rFonts w:ascii="仿宋" w:hAnsi="仿宋" w:eastAsia="仿宋" w:cs="仿宋"/>
                <w:b w:val="0"/>
                <w:color w:val="000000" w:themeColor="text1"/>
                <w:sz w:val="28"/>
                <w:szCs w:val="28"/>
                <w:highlight w:val="none"/>
                <w14:textFill>
                  <w14:solidFill>
                    <w14:schemeClr w14:val="tx1"/>
                  </w14:solidFill>
                </w14:textFill>
              </w:rPr>
              <w:t>向采购人（采购代理机构）</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书面</w:t>
            </w:r>
            <w:r>
              <w:rPr>
                <w:rFonts w:ascii="仿宋" w:hAnsi="仿宋" w:eastAsia="仿宋" w:cs="仿宋"/>
                <w:b w:val="0"/>
                <w:color w:val="000000" w:themeColor="text1"/>
                <w:sz w:val="28"/>
                <w:szCs w:val="28"/>
                <w:highlight w:val="none"/>
                <w14:textFill>
                  <w14:solidFill>
                    <w14:schemeClr w14:val="tx1"/>
                  </w14:solidFill>
                </w14:textFill>
              </w:rPr>
              <w:t>提出，采购人（采购代理机构）收到疑问，</w:t>
            </w:r>
            <w:bookmarkEnd w:id="236"/>
            <w:bookmarkEnd w:id="237"/>
            <w:r>
              <w:rPr>
                <w:rFonts w:ascii="仿宋" w:hAnsi="仿宋" w:eastAsia="仿宋" w:cs="仿宋"/>
                <w:b w:val="0"/>
                <w:color w:val="000000" w:themeColor="text1"/>
                <w:sz w:val="28"/>
                <w:szCs w:val="28"/>
                <w:highlight w:val="none"/>
                <w14:textFill>
                  <w14:solidFill>
                    <w14:schemeClr w14:val="tx1"/>
                  </w14:solidFill>
                </w14:textFill>
              </w:rPr>
              <w:t>将予以答复</w:t>
            </w:r>
            <w:bookmarkEnd w:id="238"/>
            <w:bookmarkEnd w:id="239"/>
            <w:bookmarkEnd w:id="240"/>
            <w:r>
              <w:rPr>
                <w:rFonts w:hint="eastAsia" w:ascii="仿宋" w:hAnsi="仿宋" w:eastAsia="仿宋" w:cs="仿宋"/>
                <w:b w:val="0"/>
                <w:color w:val="000000" w:themeColor="text1"/>
                <w:sz w:val="28"/>
                <w:szCs w:val="28"/>
                <w:highlight w:val="none"/>
                <w:lang w:eastAsia="zh-CN"/>
                <w14:textFill>
                  <w14:solidFill>
                    <w14:schemeClr w14:val="tx1"/>
                  </w14:solidFill>
                </w14:textFill>
              </w:rPr>
              <w:t>。</w:t>
            </w:r>
          </w:p>
        </w:tc>
      </w:tr>
      <w:tr w14:paraId="0AF8A81D">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auto" w:sz="4" w:space="0"/>
              <w:right w:val="single" w:color="000000" w:sz="4" w:space="0"/>
            </w:tcBorders>
            <w:vAlign w:val="center"/>
          </w:tcPr>
          <w:p w14:paraId="13C295F6">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auto" w:sz="4" w:space="0"/>
              <w:right w:val="single" w:color="000000" w:sz="4" w:space="0"/>
            </w:tcBorders>
            <w:shd w:val="clear" w:color="auto" w:fill="auto"/>
            <w:vAlign w:val="center"/>
          </w:tcPr>
          <w:p w14:paraId="09BE004D">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41" w:name="_Toc144907469"/>
            <w:bookmarkStart w:id="242" w:name="_Toc144907104"/>
            <w:bookmarkStart w:id="243" w:name="_Toc26828"/>
            <w:bookmarkStart w:id="244" w:name="_Toc29945"/>
            <w:bookmarkStart w:id="245" w:name="_Toc143443504"/>
            <w:r>
              <w:rPr>
                <w:rFonts w:ascii="仿宋" w:hAnsi="仿宋" w:eastAsia="仿宋" w:cs="仿宋"/>
                <w:b w:val="0"/>
                <w:color w:val="000000" w:themeColor="text1"/>
                <w:sz w:val="28"/>
                <w:szCs w:val="28"/>
                <w:highlight w:val="none"/>
                <w14:textFill>
                  <w14:solidFill>
                    <w14:schemeClr w14:val="tx1"/>
                  </w14:solidFill>
                </w14:textFill>
              </w:rPr>
              <w:t>资格审查方式</w:t>
            </w:r>
            <w:bookmarkEnd w:id="241"/>
            <w:bookmarkEnd w:id="242"/>
            <w:bookmarkEnd w:id="243"/>
            <w:bookmarkEnd w:id="244"/>
            <w:bookmarkEnd w:id="245"/>
          </w:p>
        </w:tc>
        <w:tc>
          <w:tcPr>
            <w:tcW w:w="3593" w:type="pct"/>
            <w:tcBorders>
              <w:top w:val="single" w:color="000000" w:sz="4" w:space="0"/>
              <w:left w:val="single" w:color="000000" w:sz="4" w:space="0"/>
              <w:bottom w:val="single" w:color="auto" w:sz="4" w:space="0"/>
              <w:right w:val="single" w:color="000000" w:sz="4" w:space="0"/>
            </w:tcBorders>
            <w:shd w:val="clear" w:color="auto" w:fill="auto"/>
            <w:vAlign w:val="center"/>
          </w:tcPr>
          <w:p w14:paraId="688F5A5B">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kern w:val="2"/>
                <w:sz w:val="28"/>
                <w:szCs w:val="28"/>
                <w:highlight w:val="none"/>
                <w14:textFill>
                  <w14:solidFill>
                    <w14:schemeClr w14:val="tx1"/>
                  </w14:solidFill>
                </w14:textFill>
              </w:rPr>
            </w:pPr>
            <w:bookmarkStart w:id="246" w:name="_Toc143443505"/>
            <w:bookmarkStart w:id="247" w:name="_Toc24863"/>
            <w:bookmarkStart w:id="248" w:name="_Toc144907470"/>
            <w:bookmarkStart w:id="249" w:name="_Toc144907105"/>
            <w:bookmarkStart w:id="250" w:name="_Toc9418"/>
            <w:r>
              <w:rPr>
                <w:rFonts w:ascii="仿宋" w:hAnsi="仿宋" w:eastAsia="仿宋" w:cs="仿宋"/>
                <w:b w:val="0"/>
                <w:color w:val="000000" w:themeColor="text1"/>
                <w:sz w:val="28"/>
                <w:szCs w:val="28"/>
                <w:highlight w:val="none"/>
                <w14:textFill>
                  <w14:solidFill>
                    <w14:schemeClr w14:val="tx1"/>
                  </w14:solidFill>
                </w14:textFill>
              </w:rPr>
              <w:t>资格后审</w:t>
            </w:r>
            <w:bookmarkEnd w:id="246"/>
            <w:bookmarkEnd w:id="247"/>
            <w:bookmarkEnd w:id="248"/>
            <w:bookmarkEnd w:id="249"/>
            <w:bookmarkEnd w:id="250"/>
          </w:p>
        </w:tc>
      </w:tr>
      <w:tr w14:paraId="217A7306">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auto" w:sz="4" w:space="0"/>
              <w:bottom w:val="single" w:color="auto" w:sz="4" w:space="0"/>
              <w:right w:val="single" w:color="000000" w:sz="4" w:space="0"/>
            </w:tcBorders>
            <w:vAlign w:val="center"/>
          </w:tcPr>
          <w:p w14:paraId="169C0A1B">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4ED0F7E3">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51" w:name="_Toc25746"/>
            <w:bookmarkEnd w:id="251"/>
            <w:bookmarkStart w:id="252" w:name="_Toc26889"/>
            <w:bookmarkStart w:id="253" w:name="_Toc143443508"/>
            <w:bookmarkStart w:id="254" w:name="_Toc144907108"/>
            <w:bookmarkStart w:id="255" w:name="_Toc17004"/>
            <w:bookmarkStart w:id="256" w:name="_Toc144907473"/>
            <w:r>
              <w:rPr>
                <w:rFonts w:ascii="仿宋" w:hAnsi="仿宋" w:eastAsia="仿宋" w:cs="仿宋"/>
                <w:b w:val="0"/>
                <w:color w:val="000000" w:themeColor="text1"/>
                <w:sz w:val="28"/>
                <w:szCs w:val="28"/>
                <w:highlight w:val="none"/>
                <w14:textFill>
                  <w14:solidFill>
                    <w14:schemeClr w14:val="tx1"/>
                  </w14:solidFill>
                </w14:textFill>
              </w:rPr>
              <w:t>疑问的答疑获取</w:t>
            </w:r>
            <w:bookmarkEnd w:id="252"/>
            <w:bookmarkEnd w:id="253"/>
            <w:bookmarkEnd w:id="254"/>
            <w:bookmarkEnd w:id="255"/>
            <w:bookmarkEnd w:id="256"/>
          </w:p>
        </w:tc>
        <w:tc>
          <w:tcPr>
            <w:tcW w:w="3593" w:type="pct"/>
            <w:tcBorders>
              <w:top w:val="single" w:color="auto" w:sz="4" w:space="0"/>
              <w:left w:val="single" w:color="000000" w:sz="4" w:space="0"/>
              <w:bottom w:val="single" w:color="auto" w:sz="4" w:space="0"/>
              <w:right w:val="single" w:color="auto" w:sz="4" w:space="0"/>
            </w:tcBorders>
            <w:shd w:val="clear" w:color="auto" w:fill="auto"/>
            <w:vAlign w:val="center"/>
          </w:tcPr>
          <w:p w14:paraId="74141CC7">
            <w:pPr>
              <w:keepNext w:val="0"/>
              <w:keepLines w:val="0"/>
              <w:pageBreakBefore w:val="0"/>
              <w:widowControl w:val="0"/>
              <w:kinsoku/>
              <w:wordWrap w:val="0"/>
              <w:overflowPunct/>
              <w:topLinePunct w:val="0"/>
              <w:autoSpaceDE/>
              <w:autoSpaceDN/>
              <w:bidi w:val="0"/>
              <w:adjustRightInd/>
              <w:snapToGrid/>
              <w:spacing w:before="95" w:beforeLines="30" w:after="95" w:afterLines="30" w:line="400" w:lineRule="exact"/>
              <w:textAlignment w:val="auto"/>
              <w:rPr>
                <w:rFonts w:ascii="仿宋" w:hAnsi="仿宋" w:eastAsia="仿宋" w:cs="仿宋"/>
                <w:color w:val="000000" w:themeColor="text1"/>
                <w:kern w:val="0"/>
                <w:sz w:val="28"/>
                <w:szCs w:val="28"/>
                <w:highlight w:val="none"/>
                <w14:textFill>
                  <w14:solidFill>
                    <w14:schemeClr w14:val="tx1"/>
                  </w14:solidFill>
                </w14:textFill>
              </w:rPr>
            </w:pPr>
            <w:bookmarkStart w:id="257" w:name="_Toc12358"/>
            <w:bookmarkEnd w:id="257"/>
            <w:r>
              <w:rPr>
                <w:rFonts w:hint="eastAsia" w:ascii="仿宋" w:hAnsi="仿宋" w:eastAsia="仿宋" w:cs="仿宋"/>
                <w:color w:val="000000" w:themeColor="text1"/>
                <w:kern w:val="0"/>
                <w:sz w:val="28"/>
                <w:szCs w:val="28"/>
                <w:highlight w:val="none"/>
                <w14:textFill>
                  <w14:solidFill>
                    <w14:schemeClr w14:val="tx1"/>
                  </w14:solidFill>
                </w14:textFill>
              </w:rPr>
              <w:t>采购代理机构对采购文件进行的澄清、更正或更改，将在</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磋商公告发布媒介</w:t>
            </w:r>
            <w:r>
              <w:rPr>
                <w:rFonts w:hint="eastAsia" w:ascii="仿宋" w:hAnsi="仿宋" w:eastAsia="仿宋" w:cs="仿宋"/>
                <w:color w:val="000000" w:themeColor="text1"/>
                <w:kern w:val="0"/>
                <w:sz w:val="28"/>
                <w:szCs w:val="28"/>
                <w:highlight w:val="none"/>
                <w14:textFill>
                  <w14:solidFill>
                    <w14:schemeClr w14:val="tx1"/>
                  </w14:solidFill>
                </w14:textFill>
              </w:rPr>
              <w:t>发布，该公告内容为采购文件的组成部分，对供应商具有同样约束效力。</w:t>
            </w:r>
          </w:p>
        </w:tc>
      </w:tr>
      <w:tr w14:paraId="22744785">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auto" w:sz="4" w:space="0"/>
              <w:bottom w:val="single" w:color="auto" w:sz="4" w:space="0"/>
              <w:right w:val="single" w:color="000000" w:sz="4" w:space="0"/>
            </w:tcBorders>
            <w:vAlign w:val="center"/>
          </w:tcPr>
          <w:p w14:paraId="7219FEC4">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0B58E582">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58" w:name="_Toc144907478"/>
            <w:bookmarkStart w:id="259" w:name="_Toc144907113"/>
            <w:bookmarkStart w:id="260" w:name="_Toc31713"/>
            <w:bookmarkStart w:id="261" w:name="_Toc143443514"/>
            <w:bookmarkStart w:id="262" w:name="_Toc14346"/>
            <w:r>
              <w:rPr>
                <w:rFonts w:ascii="仿宋" w:hAnsi="仿宋" w:eastAsia="仿宋" w:cs="仿宋"/>
                <w:b w:val="0"/>
                <w:color w:val="000000" w:themeColor="text1"/>
                <w:sz w:val="28"/>
                <w:szCs w:val="28"/>
                <w:highlight w:val="none"/>
                <w14:textFill>
                  <w14:solidFill>
                    <w14:schemeClr w14:val="tx1"/>
                  </w14:solidFill>
                </w14:textFill>
              </w:rPr>
              <w:t>构成磋商文件的其他内容材料</w:t>
            </w:r>
            <w:bookmarkEnd w:id="258"/>
            <w:bookmarkEnd w:id="259"/>
            <w:bookmarkEnd w:id="260"/>
            <w:bookmarkEnd w:id="261"/>
            <w:bookmarkEnd w:id="262"/>
          </w:p>
        </w:tc>
        <w:tc>
          <w:tcPr>
            <w:tcW w:w="3593" w:type="pct"/>
            <w:tcBorders>
              <w:top w:val="single" w:color="auto" w:sz="4" w:space="0"/>
              <w:left w:val="single" w:color="000000" w:sz="4" w:space="0"/>
              <w:bottom w:val="single" w:color="auto" w:sz="4" w:space="0"/>
              <w:right w:val="single" w:color="auto" w:sz="4" w:space="0"/>
            </w:tcBorders>
            <w:shd w:val="clear" w:color="auto" w:fill="auto"/>
            <w:vAlign w:val="center"/>
          </w:tcPr>
          <w:p w14:paraId="2B1F9B49">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63" w:name="_Toc144907479"/>
            <w:bookmarkStart w:id="264" w:name="_Toc1204"/>
            <w:bookmarkStart w:id="265" w:name="_Toc5484"/>
            <w:bookmarkStart w:id="266" w:name="_Toc143443515"/>
            <w:bookmarkStart w:id="267" w:name="_Toc144907114"/>
            <w:r>
              <w:rPr>
                <w:rFonts w:ascii="仿宋" w:hAnsi="仿宋" w:eastAsia="仿宋" w:cs="仿宋"/>
                <w:b w:val="0"/>
                <w:color w:val="000000" w:themeColor="text1"/>
                <w:sz w:val="28"/>
                <w:szCs w:val="28"/>
                <w:highlight w:val="none"/>
                <w14:textFill>
                  <w14:solidFill>
                    <w14:schemeClr w14:val="tx1"/>
                  </w14:solidFill>
                </w14:textFill>
              </w:rPr>
              <w:t>采购需求、澄清文件、答疑文件</w:t>
            </w:r>
            <w:bookmarkEnd w:id="263"/>
            <w:bookmarkEnd w:id="264"/>
            <w:bookmarkEnd w:id="265"/>
            <w:bookmarkEnd w:id="266"/>
            <w:bookmarkEnd w:id="267"/>
          </w:p>
        </w:tc>
      </w:tr>
      <w:tr w14:paraId="5B7ADC16">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343D2A14">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B38D">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68" w:name="_Toc1503"/>
            <w:bookmarkEnd w:id="268"/>
            <w:bookmarkStart w:id="269" w:name="_Toc31907"/>
            <w:bookmarkEnd w:id="269"/>
            <w:bookmarkStart w:id="270" w:name="_Toc28517"/>
            <w:bookmarkEnd w:id="270"/>
            <w:bookmarkStart w:id="271" w:name="_Toc29568"/>
            <w:bookmarkEnd w:id="271"/>
            <w:bookmarkStart w:id="272" w:name="_Toc144907116"/>
            <w:bookmarkStart w:id="273" w:name="_Toc143443517"/>
            <w:bookmarkStart w:id="274" w:name="_Toc144907481"/>
            <w:bookmarkStart w:id="275" w:name="_Toc4241"/>
            <w:bookmarkStart w:id="276" w:name="_Toc6820"/>
            <w:r>
              <w:rPr>
                <w:rFonts w:ascii="仿宋" w:hAnsi="仿宋" w:eastAsia="仿宋" w:cs="仿宋"/>
                <w:b w:val="0"/>
                <w:color w:val="000000" w:themeColor="text1"/>
                <w:sz w:val="28"/>
                <w:szCs w:val="28"/>
                <w:highlight w:val="none"/>
                <w14:textFill>
                  <w14:solidFill>
                    <w14:schemeClr w14:val="tx1"/>
                  </w14:solidFill>
                </w14:textFill>
              </w:rPr>
              <w:t>是否允许递交备选磋商方案</w:t>
            </w:r>
            <w:bookmarkEnd w:id="272"/>
            <w:bookmarkEnd w:id="273"/>
            <w:bookmarkEnd w:id="274"/>
            <w:bookmarkEnd w:id="275"/>
            <w:bookmarkEnd w:id="276"/>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72F8">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77" w:name="_Toc9052"/>
            <w:bookmarkEnd w:id="277"/>
            <w:bookmarkStart w:id="278" w:name="_Toc15139"/>
            <w:bookmarkEnd w:id="278"/>
            <w:bookmarkStart w:id="279" w:name="_Toc12233"/>
            <w:bookmarkEnd w:id="279"/>
            <w:bookmarkStart w:id="280" w:name="_Toc23771"/>
            <w:bookmarkEnd w:id="280"/>
            <w:bookmarkStart w:id="281" w:name="_Toc143443518"/>
            <w:bookmarkStart w:id="282" w:name="_Toc144907117"/>
            <w:bookmarkStart w:id="283" w:name="_Toc144907482"/>
            <w:bookmarkStart w:id="284" w:name="_Toc18740"/>
            <w:bookmarkStart w:id="285" w:name="_Toc2747"/>
            <w:r>
              <w:rPr>
                <w:rFonts w:ascii="仿宋" w:hAnsi="仿宋" w:eastAsia="仿宋" w:cs="仿宋"/>
                <w:b w:val="0"/>
                <w:color w:val="000000" w:themeColor="text1"/>
                <w:sz w:val="28"/>
                <w:szCs w:val="28"/>
                <w:highlight w:val="none"/>
                <w14:textFill>
                  <w14:solidFill>
                    <w14:schemeClr w14:val="tx1"/>
                  </w14:solidFill>
                </w14:textFill>
              </w:rPr>
              <w:t>不允许</w:t>
            </w:r>
            <w:bookmarkEnd w:id="281"/>
            <w:bookmarkEnd w:id="282"/>
            <w:bookmarkEnd w:id="283"/>
            <w:bookmarkEnd w:id="284"/>
            <w:bookmarkEnd w:id="285"/>
          </w:p>
        </w:tc>
      </w:tr>
      <w:tr w14:paraId="44446592">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041FAD02">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6982">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86" w:name="_Toc9045"/>
            <w:bookmarkEnd w:id="286"/>
            <w:bookmarkStart w:id="287" w:name="_Toc13674"/>
            <w:bookmarkEnd w:id="287"/>
            <w:bookmarkStart w:id="288" w:name="_Toc7680"/>
            <w:bookmarkEnd w:id="288"/>
            <w:bookmarkStart w:id="289" w:name="_Toc19038"/>
            <w:bookmarkEnd w:id="289"/>
            <w:bookmarkStart w:id="290" w:name="_Toc144907119"/>
            <w:bookmarkStart w:id="291" w:name="_Toc144907484"/>
            <w:bookmarkStart w:id="292" w:name="_Toc2625"/>
            <w:bookmarkStart w:id="293" w:name="_Toc143443520"/>
            <w:bookmarkStart w:id="294" w:name="_Toc32676"/>
            <w:r>
              <w:rPr>
                <w:rFonts w:ascii="仿宋" w:hAnsi="仿宋" w:eastAsia="仿宋" w:cs="仿宋"/>
                <w:b w:val="0"/>
                <w:color w:val="000000" w:themeColor="text1"/>
                <w:sz w:val="28"/>
                <w:szCs w:val="28"/>
                <w:highlight w:val="none"/>
                <w14:textFill>
                  <w14:solidFill>
                    <w14:schemeClr w14:val="tx1"/>
                  </w14:solidFill>
                </w14:textFill>
              </w:rPr>
              <w:t>签字或盖章要求</w:t>
            </w:r>
            <w:bookmarkEnd w:id="290"/>
            <w:bookmarkEnd w:id="291"/>
            <w:bookmarkEnd w:id="292"/>
            <w:bookmarkEnd w:id="293"/>
            <w:bookmarkEnd w:id="294"/>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D2E2">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295" w:name="_Toc21453"/>
            <w:bookmarkEnd w:id="295"/>
            <w:bookmarkStart w:id="296" w:name="_Toc24394"/>
            <w:bookmarkEnd w:id="296"/>
            <w:bookmarkStart w:id="297" w:name="_Toc15053"/>
            <w:bookmarkEnd w:id="297"/>
            <w:bookmarkStart w:id="298" w:name="_Toc31579"/>
            <w:bookmarkEnd w:id="298"/>
            <w:bookmarkStart w:id="299" w:name="_Toc9946"/>
            <w:bookmarkStart w:id="300" w:name="_Toc25816"/>
            <w:bookmarkStart w:id="301" w:name="_Toc144907485"/>
            <w:bookmarkStart w:id="302" w:name="_Toc143443521"/>
            <w:bookmarkStart w:id="303" w:name="_Toc144907120"/>
            <w:r>
              <w:rPr>
                <w:rFonts w:ascii="仿宋" w:hAnsi="仿宋" w:eastAsia="仿宋" w:cs="仿宋"/>
                <w:b w:val="0"/>
                <w:color w:val="000000" w:themeColor="text1"/>
                <w:sz w:val="28"/>
                <w:szCs w:val="28"/>
                <w:highlight w:val="none"/>
                <w14:textFill>
                  <w14:solidFill>
                    <w14:schemeClr w14:val="tx1"/>
                  </w14:solidFill>
                </w14:textFill>
              </w:rPr>
              <w:t>按本磋商文件规定</w:t>
            </w:r>
            <w:bookmarkEnd w:id="299"/>
            <w:bookmarkEnd w:id="300"/>
            <w:bookmarkEnd w:id="301"/>
            <w:bookmarkEnd w:id="302"/>
            <w:bookmarkEnd w:id="303"/>
          </w:p>
        </w:tc>
      </w:tr>
      <w:tr w14:paraId="6EB893DD">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7F24F839">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3D1E">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04" w:name="_Toc4220"/>
            <w:bookmarkEnd w:id="304"/>
            <w:bookmarkStart w:id="305" w:name="_Toc13047"/>
            <w:bookmarkEnd w:id="305"/>
            <w:bookmarkStart w:id="306" w:name="_Toc7392"/>
            <w:bookmarkEnd w:id="306"/>
            <w:bookmarkStart w:id="307" w:name="_Toc1137"/>
            <w:bookmarkEnd w:id="307"/>
            <w:bookmarkStart w:id="308" w:name="_Toc143443523"/>
            <w:bookmarkStart w:id="309" w:name="_Toc144907122"/>
            <w:bookmarkStart w:id="310" w:name="_Toc144907487"/>
            <w:bookmarkStart w:id="311" w:name="_Toc6750"/>
            <w:bookmarkStart w:id="312" w:name="_Toc19474"/>
            <w:r>
              <w:rPr>
                <w:rFonts w:ascii="仿宋" w:hAnsi="仿宋" w:eastAsia="仿宋" w:cs="仿宋"/>
                <w:b w:val="0"/>
                <w:color w:val="000000" w:themeColor="text1"/>
                <w:sz w:val="28"/>
                <w:szCs w:val="28"/>
                <w:highlight w:val="none"/>
                <w14:textFill>
                  <w14:solidFill>
                    <w14:schemeClr w14:val="tx1"/>
                  </w14:solidFill>
                </w14:textFill>
              </w:rPr>
              <w:t>磋商文件份数</w:t>
            </w:r>
            <w:bookmarkEnd w:id="308"/>
            <w:bookmarkEnd w:id="309"/>
            <w:bookmarkEnd w:id="310"/>
            <w:bookmarkEnd w:id="311"/>
            <w:bookmarkEnd w:id="312"/>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07C1">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eastAsia="仿宋"/>
                <w:color w:val="000000" w:themeColor="text1"/>
                <w:highlight w:val="none"/>
                <w:lang w:val="en-US" w:eastAsia="zh-CN"/>
                <w14:textFill>
                  <w14:solidFill>
                    <w14:schemeClr w14:val="tx1"/>
                  </w14:solidFill>
                </w14:textFill>
              </w:rPr>
            </w:pPr>
            <w:bookmarkStart w:id="313" w:name="_Toc7337"/>
            <w:bookmarkEnd w:id="313"/>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1.响应文件</w:t>
            </w:r>
            <w:r>
              <w:rPr>
                <w:rFonts w:hint="eastAsia" w:ascii="仿宋" w:hAnsi="仿宋" w:eastAsia="仿宋" w:cs="仿宋"/>
                <w:b w:val="0"/>
                <w:bCs/>
                <w:color w:val="000000" w:themeColor="text1"/>
                <w:sz w:val="28"/>
                <w:szCs w:val="28"/>
                <w:highlight w:val="none"/>
                <w14:textFill>
                  <w14:solidFill>
                    <w14:schemeClr w14:val="tx1"/>
                  </w14:solidFill>
                </w14:textFill>
              </w:rPr>
              <w:t>正本一份、副本</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b w:val="0"/>
                <w:bCs/>
                <w:color w:val="000000" w:themeColor="text1"/>
                <w:sz w:val="28"/>
                <w:szCs w:val="28"/>
                <w:highlight w:val="none"/>
                <w14:textFill>
                  <w14:solidFill>
                    <w14:schemeClr w14:val="tx1"/>
                  </w14:solidFill>
                </w14:textFill>
              </w:rPr>
              <w:t>份（副本可以是正本的复印件，复印件必须字迹清晰可认）胶装成册</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密封后递交</w:t>
            </w:r>
            <w:r>
              <w:rPr>
                <w:rFonts w:hint="eastAsia" w:ascii="仿宋" w:hAnsi="仿宋" w:eastAsia="仿宋" w:cs="仿宋"/>
                <w:b w:val="0"/>
                <w:bCs/>
                <w:color w:val="000000" w:themeColor="text1"/>
                <w:sz w:val="28"/>
                <w:szCs w:val="28"/>
                <w:highlight w:val="none"/>
                <w14:textFill>
                  <w14:solidFill>
                    <w14:schemeClr w14:val="tx1"/>
                  </w14:solidFill>
                </w14:textFill>
              </w:rPr>
              <w:t>。开标现场提交密封的投标响应文件，封袋上注明：项目名称及项目编号、供应商名称，并注明“在202</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 w:val="0"/>
                <w:bCs/>
                <w:color w:val="000000" w:themeColor="text1"/>
                <w:sz w:val="28"/>
                <w:szCs w:val="28"/>
                <w:highlight w:val="none"/>
                <w14:textFill>
                  <w14:solidFill>
                    <w14:schemeClr w14:val="tx1"/>
                  </w14:solidFill>
                </w14:textFill>
              </w:rPr>
              <w:t>年  月   日  点  分（投标截止时间）之前不得启封”字样。</w:t>
            </w:r>
          </w:p>
        </w:tc>
      </w:tr>
      <w:tr w14:paraId="69FD04EC">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000000" w:sz="4" w:space="0"/>
              <w:right w:val="single" w:color="000000" w:sz="4" w:space="0"/>
            </w:tcBorders>
            <w:vAlign w:val="center"/>
          </w:tcPr>
          <w:p w14:paraId="457E107F">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E6B7">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14" w:name="_Toc14309"/>
            <w:bookmarkEnd w:id="314"/>
            <w:bookmarkStart w:id="315" w:name="_Toc12120"/>
            <w:bookmarkEnd w:id="315"/>
            <w:bookmarkStart w:id="316" w:name="_Toc1095"/>
            <w:bookmarkEnd w:id="316"/>
            <w:bookmarkStart w:id="317" w:name="_Toc28368"/>
            <w:bookmarkEnd w:id="317"/>
            <w:bookmarkStart w:id="318" w:name="_Toc144907490"/>
            <w:bookmarkStart w:id="319" w:name="_Toc144907125"/>
            <w:bookmarkStart w:id="320" w:name="_Toc16793"/>
            <w:bookmarkStart w:id="321" w:name="_Toc143443526"/>
            <w:bookmarkStart w:id="322" w:name="_Toc5276"/>
            <w:r>
              <w:rPr>
                <w:rFonts w:ascii="仿宋" w:hAnsi="仿宋" w:eastAsia="仿宋" w:cs="仿宋"/>
                <w:b w:val="0"/>
                <w:color w:val="000000" w:themeColor="text1"/>
                <w:sz w:val="28"/>
                <w:szCs w:val="28"/>
                <w:highlight w:val="none"/>
                <w14:textFill>
                  <w14:solidFill>
                    <w14:schemeClr w14:val="tx1"/>
                  </w14:solidFill>
                </w14:textFill>
              </w:rPr>
              <w:t>递交磋商响应文件地点</w:t>
            </w:r>
            <w:bookmarkEnd w:id="318"/>
            <w:bookmarkEnd w:id="319"/>
            <w:bookmarkEnd w:id="320"/>
            <w:bookmarkEnd w:id="321"/>
            <w:bookmarkEnd w:id="322"/>
          </w:p>
        </w:tc>
        <w:tc>
          <w:tcPr>
            <w:tcW w:w="3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5D4F">
            <w:pPr>
              <w:pStyle w:val="7"/>
              <w:keepNext w:val="0"/>
              <w:keepLines w:val="0"/>
              <w:pageBreakBefore w:val="0"/>
              <w:kinsoku/>
              <w:overflowPunct/>
              <w:autoSpaceDE/>
              <w:autoSpaceDN/>
              <w:bidi w:val="0"/>
              <w:spacing w:before="95" w:beforeLines="30" w:after="95" w:afterLines="30" w:line="400" w:lineRule="exact"/>
              <w:textAlignment w:val="auto"/>
              <w:rPr>
                <w:rFonts w:hint="default" w:ascii="仿宋" w:hAnsi="仿宋" w:eastAsia="仿宋" w:cs="仿宋"/>
                <w:b w:val="0"/>
                <w:color w:val="000000" w:themeColor="text1"/>
                <w:sz w:val="28"/>
                <w:szCs w:val="28"/>
                <w:highlight w:val="none"/>
                <w:lang w:val="en-US" w:eastAsia="zh-CN"/>
                <w14:textFill>
                  <w14:solidFill>
                    <w14:schemeClr w14:val="tx1"/>
                  </w14:solidFill>
                </w14:textFill>
              </w:rPr>
            </w:pPr>
            <w:bookmarkStart w:id="323" w:name="_Toc1391"/>
            <w:bookmarkEnd w:id="323"/>
            <w:bookmarkStart w:id="324" w:name="_Toc5756"/>
            <w:bookmarkEnd w:id="324"/>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见磋商公告</w:t>
            </w:r>
          </w:p>
        </w:tc>
      </w:tr>
      <w:tr w14:paraId="613EE813">
        <w:tblPrEx>
          <w:tblCellMar>
            <w:top w:w="0" w:type="dxa"/>
            <w:left w:w="0" w:type="dxa"/>
            <w:bottom w:w="0" w:type="dxa"/>
            <w:right w:w="0" w:type="dxa"/>
          </w:tblCellMar>
        </w:tblPrEx>
        <w:trPr>
          <w:trHeight w:val="113" w:hRule="atLeast"/>
          <w:jc w:val="center"/>
        </w:trPr>
        <w:tc>
          <w:tcPr>
            <w:tcW w:w="316" w:type="pct"/>
            <w:tcBorders>
              <w:top w:val="single" w:color="000000" w:sz="4" w:space="0"/>
              <w:left w:val="single" w:color="000000" w:sz="4" w:space="0"/>
              <w:bottom w:val="single" w:color="auto" w:sz="4" w:space="0"/>
              <w:right w:val="single" w:color="000000" w:sz="4" w:space="0"/>
            </w:tcBorders>
            <w:vAlign w:val="center"/>
          </w:tcPr>
          <w:p w14:paraId="03B892E5">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000000" w:sz="4" w:space="0"/>
              <w:left w:val="single" w:color="000000" w:sz="4" w:space="0"/>
              <w:bottom w:val="single" w:color="auto" w:sz="4" w:space="0"/>
              <w:right w:val="single" w:color="000000" w:sz="4" w:space="0"/>
            </w:tcBorders>
            <w:shd w:val="clear" w:color="auto" w:fill="auto"/>
            <w:vAlign w:val="center"/>
          </w:tcPr>
          <w:p w14:paraId="66FFF326">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25" w:name="_Toc18607"/>
            <w:bookmarkEnd w:id="325"/>
            <w:bookmarkStart w:id="326" w:name="_Toc26553"/>
            <w:bookmarkEnd w:id="326"/>
            <w:bookmarkStart w:id="327" w:name="_Toc23536"/>
            <w:bookmarkEnd w:id="327"/>
            <w:bookmarkStart w:id="328" w:name="_Toc11242"/>
            <w:bookmarkEnd w:id="328"/>
            <w:bookmarkStart w:id="329" w:name="_Toc143443529"/>
            <w:bookmarkStart w:id="330" w:name="_Toc144907493"/>
            <w:bookmarkStart w:id="331" w:name="_Toc31996"/>
            <w:bookmarkStart w:id="332" w:name="_Toc30982"/>
            <w:bookmarkStart w:id="333" w:name="_Toc144907128"/>
            <w:r>
              <w:rPr>
                <w:rFonts w:ascii="仿宋" w:hAnsi="仿宋" w:eastAsia="仿宋" w:cs="仿宋"/>
                <w:b w:val="0"/>
                <w:color w:val="000000" w:themeColor="text1"/>
                <w:sz w:val="28"/>
                <w:szCs w:val="28"/>
                <w:highlight w:val="none"/>
                <w14:textFill>
                  <w14:solidFill>
                    <w14:schemeClr w14:val="tx1"/>
                  </w14:solidFill>
                </w14:textFill>
              </w:rPr>
              <w:t>是否退还磋商响应文件</w:t>
            </w:r>
            <w:bookmarkEnd w:id="329"/>
            <w:bookmarkEnd w:id="330"/>
            <w:bookmarkEnd w:id="331"/>
            <w:bookmarkEnd w:id="332"/>
            <w:bookmarkEnd w:id="333"/>
          </w:p>
        </w:tc>
        <w:tc>
          <w:tcPr>
            <w:tcW w:w="3593" w:type="pct"/>
            <w:tcBorders>
              <w:top w:val="single" w:color="000000" w:sz="4" w:space="0"/>
              <w:left w:val="single" w:color="000000" w:sz="4" w:space="0"/>
              <w:bottom w:val="single" w:color="auto" w:sz="4" w:space="0"/>
              <w:right w:val="single" w:color="000000" w:sz="4" w:space="0"/>
            </w:tcBorders>
            <w:shd w:val="clear" w:color="auto" w:fill="auto"/>
            <w:vAlign w:val="center"/>
          </w:tcPr>
          <w:p w14:paraId="133EBC2F">
            <w:pPr>
              <w:pStyle w:val="7"/>
              <w:keepNext w:val="0"/>
              <w:keepLines w:val="0"/>
              <w:pageBreakBefore w:val="0"/>
              <w:kinsoku/>
              <w:overflowPunct/>
              <w:autoSpaceDE/>
              <w:autoSpaceDN/>
              <w:bidi w:val="0"/>
              <w:spacing w:before="95" w:beforeLines="30" w:after="95" w:afterLines="30" w:line="400" w:lineRule="exact"/>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34" w:name="_Toc30822"/>
            <w:bookmarkEnd w:id="334"/>
            <w:bookmarkStart w:id="335" w:name="_Toc1232"/>
            <w:bookmarkEnd w:id="335"/>
            <w:bookmarkStart w:id="336" w:name="_Toc31840"/>
            <w:bookmarkEnd w:id="336"/>
            <w:bookmarkStart w:id="337" w:name="_Toc10402"/>
            <w:bookmarkEnd w:id="337"/>
            <w:bookmarkStart w:id="338" w:name="_Toc144907129"/>
            <w:bookmarkStart w:id="339" w:name="_Toc143443530"/>
            <w:bookmarkStart w:id="340" w:name="_Toc22203"/>
            <w:bookmarkStart w:id="341" w:name="_Toc7597"/>
            <w:bookmarkStart w:id="342" w:name="_Toc144907494"/>
            <w:r>
              <w:rPr>
                <w:rFonts w:ascii="仿宋" w:hAnsi="仿宋" w:eastAsia="仿宋" w:cs="仿宋"/>
                <w:b w:val="0"/>
                <w:color w:val="000000" w:themeColor="text1"/>
                <w:sz w:val="28"/>
                <w:szCs w:val="28"/>
                <w:highlight w:val="none"/>
                <w14:textFill>
                  <w14:solidFill>
                    <w14:schemeClr w14:val="tx1"/>
                  </w14:solidFill>
                </w14:textFill>
              </w:rPr>
              <w:t>否</w:t>
            </w:r>
            <w:bookmarkEnd w:id="338"/>
            <w:bookmarkEnd w:id="339"/>
            <w:bookmarkEnd w:id="340"/>
            <w:bookmarkEnd w:id="341"/>
            <w:bookmarkEnd w:id="342"/>
          </w:p>
        </w:tc>
      </w:tr>
      <w:tr w14:paraId="51E5F36E">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2BA4A795">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5C0AE9BB">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43" w:name="_Toc31226"/>
            <w:bookmarkEnd w:id="343"/>
            <w:bookmarkStart w:id="344" w:name="_Toc10354"/>
            <w:bookmarkEnd w:id="344"/>
            <w:bookmarkStart w:id="345" w:name="_Toc19594"/>
            <w:bookmarkEnd w:id="345"/>
            <w:bookmarkStart w:id="346" w:name="_Toc2446"/>
            <w:bookmarkEnd w:id="346"/>
            <w:bookmarkStart w:id="347" w:name="_Toc144907131"/>
            <w:bookmarkStart w:id="348" w:name="_Toc6821"/>
            <w:bookmarkStart w:id="349" w:name="_Toc143443532"/>
            <w:bookmarkStart w:id="350" w:name="_Toc12750"/>
            <w:bookmarkStart w:id="351" w:name="_Toc144907496"/>
            <w:r>
              <w:rPr>
                <w:rFonts w:ascii="仿宋" w:hAnsi="仿宋" w:eastAsia="仿宋" w:cs="仿宋"/>
                <w:b w:val="0"/>
                <w:color w:val="000000" w:themeColor="text1"/>
                <w:sz w:val="28"/>
                <w:szCs w:val="28"/>
                <w:highlight w:val="none"/>
                <w14:textFill>
                  <w14:solidFill>
                    <w14:schemeClr w14:val="tx1"/>
                  </w14:solidFill>
                </w14:textFill>
              </w:rPr>
              <w:t>开标时间和地点</w:t>
            </w:r>
            <w:bookmarkEnd w:id="347"/>
            <w:bookmarkEnd w:id="348"/>
            <w:bookmarkEnd w:id="349"/>
            <w:bookmarkEnd w:id="350"/>
            <w:bookmarkEnd w:id="351"/>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053916C4">
            <w:pPr>
              <w:keepNext w:val="0"/>
              <w:keepLines w:val="0"/>
              <w:pageBreakBefore w:val="0"/>
              <w:kinsoku/>
              <w:overflowPunct/>
              <w:autoSpaceDE/>
              <w:autoSpaceDN/>
              <w:bidi w:val="0"/>
              <w:spacing w:before="95" w:beforeLines="30" w:after="95" w:afterLines="30" w:line="400" w:lineRule="exact"/>
              <w:textAlignment w:val="auto"/>
              <w:rPr>
                <w:rFonts w:ascii="仿宋" w:hAnsi="仿宋" w:eastAsia="仿宋" w:cs="仿宋"/>
                <w:color w:val="000000" w:themeColor="text1"/>
                <w:sz w:val="28"/>
                <w:szCs w:val="28"/>
                <w:highlight w:val="none"/>
                <w14:textFill>
                  <w14:solidFill>
                    <w14:schemeClr w14:val="tx1"/>
                  </w14:solidFill>
                </w14:textFill>
              </w:rPr>
            </w:pPr>
            <w:bookmarkStart w:id="352" w:name="_Toc3980"/>
            <w:bookmarkEnd w:id="352"/>
            <w:bookmarkStart w:id="353" w:name="_Toc30687"/>
            <w:bookmarkEnd w:id="353"/>
            <w:bookmarkStart w:id="354" w:name="_Toc27324"/>
            <w:bookmarkEnd w:id="354"/>
            <w:bookmarkStart w:id="355" w:name="_Toc10596"/>
            <w:bookmarkEnd w:id="355"/>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见磋商公告</w:t>
            </w:r>
          </w:p>
        </w:tc>
      </w:tr>
      <w:tr w14:paraId="48852561">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366389DA">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69B6FC2D">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56" w:name="_Toc18200"/>
            <w:bookmarkEnd w:id="356"/>
            <w:bookmarkStart w:id="357" w:name="_Toc16585"/>
            <w:bookmarkEnd w:id="357"/>
            <w:bookmarkStart w:id="358" w:name="_Toc29648"/>
            <w:bookmarkEnd w:id="358"/>
            <w:bookmarkStart w:id="359" w:name="_Toc2310"/>
            <w:bookmarkEnd w:id="359"/>
            <w:bookmarkStart w:id="360" w:name="_Toc17186"/>
            <w:bookmarkStart w:id="361" w:name="_Toc144907137"/>
            <w:bookmarkStart w:id="362" w:name="_Toc143443538"/>
            <w:bookmarkStart w:id="363" w:name="_Toc144907502"/>
            <w:bookmarkStart w:id="364" w:name="_Toc28102"/>
            <w:r>
              <w:rPr>
                <w:rFonts w:ascii="仿宋" w:hAnsi="仿宋" w:eastAsia="仿宋" w:cs="仿宋"/>
                <w:b w:val="0"/>
                <w:color w:val="000000" w:themeColor="text1"/>
                <w:sz w:val="28"/>
                <w:szCs w:val="28"/>
                <w:highlight w:val="none"/>
                <w14:textFill>
                  <w14:solidFill>
                    <w14:schemeClr w14:val="tx1"/>
                  </w14:solidFill>
                </w14:textFill>
              </w:rPr>
              <w:t>磋商小组的组建</w:t>
            </w:r>
            <w:bookmarkEnd w:id="360"/>
            <w:bookmarkEnd w:id="361"/>
            <w:bookmarkEnd w:id="362"/>
            <w:bookmarkEnd w:id="363"/>
            <w:bookmarkEnd w:id="364"/>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7C65C02F">
            <w:pPr>
              <w:keepNext w:val="0"/>
              <w:keepLines w:val="0"/>
              <w:pageBreakBefore w:val="0"/>
              <w:kinsoku/>
              <w:overflowPunct/>
              <w:autoSpaceDE/>
              <w:autoSpaceDN/>
              <w:bidi w:val="0"/>
              <w:spacing w:before="95" w:beforeLines="30" w:after="95" w:afterLines="30" w:line="400" w:lineRule="exact"/>
              <w:jc w:val="left"/>
              <w:textAlignment w:val="auto"/>
              <w:rPr>
                <w:rFonts w:hint="eastAsia" w:ascii="仿宋" w:hAnsi="仿宋" w:eastAsia="仿宋" w:cs="仿宋"/>
                <w:b w:val="0"/>
                <w:color w:val="000000" w:themeColor="text1"/>
                <w:sz w:val="28"/>
                <w:szCs w:val="28"/>
                <w:highlight w:val="none"/>
                <w:lang w:eastAsia="zh-CN"/>
                <w14:textFill>
                  <w14:solidFill>
                    <w14:schemeClr w14:val="tx1"/>
                  </w14:solidFill>
                </w14:textFill>
              </w:rPr>
            </w:pPr>
            <w:bookmarkStart w:id="365" w:name="_Toc4018"/>
            <w:bookmarkEnd w:id="365"/>
            <w:bookmarkStart w:id="366" w:name="_Toc23616"/>
            <w:bookmarkEnd w:id="366"/>
            <w:r>
              <w:rPr>
                <w:rFonts w:hint="eastAsia" w:ascii="仿宋" w:hAnsi="仿宋" w:eastAsia="仿宋" w:cs="仿宋"/>
                <w:color w:val="000000" w:themeColor="text1"/>
                <w:kern w:val="0"/>
                <w:sz w:val="28"/>
                <w:szCs w:val="28"/>
                <w:highlight w:val="none"/>
                <w:lang w:bidi="ar"/>
                <w14:textFill>
                  <w14:solidFill>
                    <w14:schemeClr w14:val="tx1"/>
                  </w14:solidFill>
                </w14:textFill>
              </w:rPr>
              <w:t>磋商小组构成：磋商小组由采购人代表和评审专家组成，3人或以上单数</w:t>
            </w:r>
            <w:bookmarkStart w:id="367" w:name="_Toc4065"/>
            <w:bookmarkEnd w:id="367"/>
            <w:bookmarkStart w:id="368" w:name="_Toc749"/>
            <w:bookmarkEnd w:id="368"/>
            <w:r>
              <w:rPr>
                <w:rFonts w:hint="eastAsia" w:ascii="仿宋" w:hAnsi="仿宋" w:eastAsia="仿宋" w:cs="仿宋"/>
                <w:color w:val="000000" w:themeColor="text1"/>
                <w:kern w:val="0"/>
                <w:sz w:val="28"/>
                <w:szCs w:val="28"/>
                <w:highlight w:val="none"/>
                <w:lang w:eastAsia="zh-CN" w:bidi="ar"/>
                <w14:textFill>
                  <w14:solidFill>
                    <w14:schemeClr w14:val="tx1"/>
                  </w14:solidFill>
                </w14:textFill>
              </w:rPr>
              <w:t>。</w:t>
            </w:r>
          </w:p>
        </w:tc>
      </w:tr>
      <w:tr w14:paraId="04D4ADC2">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2F8FAD5E">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28286AAF">
            <w:pPr>
              <w:pStyle w:val="7"/>
              <w:keepNext w:val="0"/>
              <w:keepLines w:val="0"/>
              <w:pageBreakBefore w:val="0"/>
              <w:kinsoku/>
              <w:overflowPunct/>
              <w:autoSpaceDE/>
              <w:autoSpaceDN/>
              <w:bidi w:val="0"/>
              <w:spacing w:before="95" w:beforeLines="30" w:after="95" w:afterLines="30" w:line="400" w:lineRule="exact"/>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69" w:name="_Toc20317"/>
            <w:bookmarkEnd w:id="369"/>
            <w:bookmarkStart w:id="370" w:name="_Toc26546"/>
            <w:bookmarkEnd w:id="370"/>
            <w:bookmarkStart w:id="371" w:name="_Toc5049"/>
            <w:bookmarkEnd w:id="371"/>
            <w:bookmarkStart w:id="372" w:name="_Toc26722"/>
            <w:bookmarkEnd w:id="372"/>
            <w:bookmarkStart w:id="373" w:name="_Toc3698"/>
            <w:bookmarkStart w:id="374" w:name="_Toc143443541"/>
            <w:bookmarkStart w:id="375" w:name="_Toc144907505"/>
            <w:bookmarkStart w:id="376" w:name="_Toc11671"/>
            <w:bookmarkStart w:id="377" w:name="_Toc144907140"/>
            <w:r>
              <w:rPr>
                <w:rFonts w:ascii="仿宋" w:hAnsi="仿宋" w:eastAsia="仿宋" w:cs="仿宋"/>
                <w:b w:val="0"/>
                <w:color w:val="000000" w:themeColor="text1"/>
                <w:sz w:val="28"/>
                <w:szCs w:val="28"/>
                <w:highlight w:val="none"/>
                <w14:textFill>
                  <w14:solidFill>
                    <w14:schemeClr w14:val="tx1"/>
                  </w14:solidFill>
                </w14:textFill>
              </w:rPr>
              <w:t>确定成交供应商</w:t>
            </w:r>
            <w:bookmarkEnd w:id="373"/>
            <w:bookmarkEnd w:id="374"/>
            <w:bookmarkEnd w:id="375"/>
            <w:bookmarkEnd w:id="376"/>
            <w:bookmarkEnd w:id="377"/>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51350B4B">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color w:val="000000" w:themeColor="text1"/>
                <w:sz w:val="28"/>
                <w:szCs w:val="28"/>
                <w:highlight w:val="none"/>
                <w14:textFill>
                  <w14:solidFill>
                    <w14:schemeClr w14:val="tx1"/>
                  </w14:solidFill>
                </w14:textFill>
              </w:rPr>
            </w:pPr>
            <w:bookmarkStart w:id="378" w:name="_Toc21612"/>
            <w:bookmarkEnd w:id="378"/>
            <w:bookmarkStart w:id="379" w:name="_Toc25195"/>
            <w:bookmarkEnd w:id="379"/>
            <w:bookmarkStart w:id="380" w:name="_Toc26552"/>
            <w:bookmarkEnd w:id="380"/>
            <w:bookmarkStart w:id="381" w:name="_Toc21775"/>
            <w:bookmarkEnd w:id="381"/>
            <w:bookmarkStart w:id="382" w:name="_Toc144907141"/>
            <w:bookmarkStart w:id="383" w:name="_Toc144907506"/>
            <w:bookmarkStart w:id="384" w:name="_Toc143443542"/>
            <w:r>
              <w:rPr>
                <w:rFonts w:hint="eastAsia" w:ascii="仿宋" w:hAnsi="仿宋" w:eastAsia="仿宋" w:cs="仿宋"/>
                <w:b w:val="0"/>
                <w:color w:val="000000" w:themeColor="text1"/>
                <w:sz w:val="28"/>
                <w:szCs w:val="28"/>
                <w:highlight w:val="none"/>
                <w:lang w:eastAsia="zh-CN"/>
                <w14:textFill>
                  <w14:solidFill>
                    <w14:schemeClr w14:val="tx1"/>
                  </w14:solidFill>
                </w14:textFill>
              </w:rPr>
              <w:t>☑</w:t>
            </w:r>
            <w:r>
              <w:rPr>
                <w:rFonts w:ascii="仿宋" w:hAnsi="仿宋" w:eastAsia="仿宋" w:cs="仿宋"/>
                <w:b w:val="0"/>
                <w:color w:val="000000" w:themeColor="text1"/>
                <w:sz w:val="28"/>
                <w:szCs w:val="28"/>
                <w:highlight w:val="none"/>
                <w14:textFill>
                  <w14:solidFill>
                    <w14:schemeClr w14:val="tx1"/>
                  </w14:solidFill>
                </w14:textFill>
              </w:rPr>
              <w:t>采购人授权磋商小组确定</w:t>
            </w:r>
            <w:bookmarkEnd w:id="382"/>
            <w:bookmarkEnd w:id="383"/>
            <w:bookmarkEnd w:id="384"/>
          </w:p>
        </w:tc>
      </w:tr>
      <w:tr w14:paraId="777005A3">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655ACA74">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0F31D96F">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85" w:name="_Toc144907144"/>
            <w:bookmarkStart w:id="386" w:name="_Toc15840"/>
            <w:bookmarkStart w:id="387" w:name="_Toc144907509"/>
            <w:bookmarkStart w:id="388" w:name="_Toc13978"/>
            <w:bookmarkStart w:id="389" w:name="_Toc143443545"/>
            <w:r>
              <w:rPr>
                <w:rFonts w:ascii="仿宋" w:hAnsi="仿宋" w:eastAsia="仿宋" w:cs="仿宋"/>
                <w:b w:val="0"/>
                <w:color w:val="000000" w:themeColor="text1"/>
                <w:sz w:val="28"/>
                <w:szCs w:val="28"/>
                <w:highlight w:val="none"/>
                <w14:textFill>
                  <w14:solidFill>
                    <w14:schemeClr w14:val="tx1"/>
                  </w14:solidFill>
                </w14:textFill>
              </w:rPr>
              <w:t>最高限价</w:t>
            </w:r>
            <w:bookmarkEnd w:id="385"/>
            <w:bookmarkEnd w:id="386"/>
            <w:bookmarkEnd w:id="387"/>
            <w:bookmarkEnd w:id="388"/>
            <w:bookmarkEnd w:id="389"/>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7B1EE577">
            <w:pPr>
              <w:pStyle w:val="7"/>
              <w:keepNext w:val="0"/>
              <w:keepLines w:val="0"/>
              <w:pageBreakBefore w:val="0"/>
              <w:kinsoku/>
              <w:overflowPunct/>
              <w:autoSpaceDE/>
              <w:autoSpaceDN/>
              <w:bidi w:val="0"/>
              <w:spacing w:before="95" w:beforeLines="30" w:after="95" w:afterLines="30" w:line="400" w:lineRule="exact"/>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390" w:name="_Toc144907510"/>
            <w:bookmarkStart w:id="391" w:name="_Toc143443546"/>
            <w:bookmarkStart w:id="392" w:name="_Toc28554"/>
            <w:bookmarkStart w:id="393" w:name="_Toc5636"/>
            <w:bookmarkStart w:id="394" w:name="_Toc144907145"/>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135000.00元</w:t>
            </w:r>
            <w:r>
              <w:rPr>
                <w:rFonts w:ascii="仿宋" w:hAnsi="仿宋" w:eastAsia="仿宋" w:cs="仿宋"/>
                <w:b w:val="0"/>
                <w:color w:val="000000" w:themeColor="text1"/>
                <w:sz w:val="28"/>
                <w:szCs w:val="28"/>
                <w:highlight w:val="none"/>
                <w14:textFill>
                  <w14:solidFill>
                    <w14:schemeClr w14:val="tx1"/>
                  </w14:solidFill>
                </w14:textFill>
              </w:rPr>
              <w:t>（超过此限价按无效标处理）</w:t>
            </w:r>
            <w:bookmarkEnd w:id="390"/>
            <w:bookmarkEnd w:id="391"/>
            <w:bookmarkEnd w:id="392"/>
            <w:bookmarkEnd w:id="393"/>
            <w:bookmarkEnd w:id="394"/>
          </w:p>
        </w:tc>
      </w:tr>
      <w:tr w14:paraId="7585092F">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7EFEA4F0">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552BA686">
            <w:pPr>
              <w:keepNext w:val="0"/>
              <w:keepLines w:val="0"/>
              <w:pageBreakBefore w:val="0"/>
              <w:kinsoku/>
              <w:overflowPunct/>
              <w:autoSpaceDE/>
              <w:autoSpaceDN/>
              <w:bidi w:val="0"/>
              <w:spacing w:before="95" w:beforeLines="30" w:after="95" w:afterLines="30" w:line="400" w:lineRule="exact"/>
              <w:jc w:val="center"/>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询标</w:t>
            </w:r>
          </w:p>
        </w:tc>
        <w:tc>
          <w:tcPr>
            <w:tcW w:w="3593" w:type="pct"/>
            <w:tcBorders>
              <w:top w:val="single" w:color="auto" w:sz="4" w:space="0"/>
              <w:left w:val="single" w:color="000000" w:sz="4" w:space="0"/>
              <w:bottom w:val="single" w:color="auto" w:sz="4" w:space="0"/>
              <w:right w:val="single" w:color="000000" w:sz="4" w:space="0"/>
            </w:tcBorders>
            <w:shd w:val="clear" w:color="auto" w:fill="auto"/>
            <w:vAlign w:val="top"/>
          </w:tcPr>
          <w:p w14:paraId="31300994">
            <w:pPr>
              <w:keepNext w:val="0"/>
              <w:keepLines w:val="0"/>
              <w:pageBreakBefore w:val="0"/>
              <w:shd w:val="clear" w:color="auto" w:fill="FFFFFF"/>
              <w:kinsoku/>
              <w:overflowPunct/>
              <w:autoSpaceDE/>
              <w:autoSpaceDN/>
              <w:bidi w:val="0"/>
              <w:spacing w:before="95" w:beforeLines="30" w:after="95" w:afterLines="30" w:line="400" w:lineRule="exact"/>
              <w:jc w:val="both"/>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磋商小组如有询标，供应商应在15分钟内予以书面回复，</w:t>
            </w:r>
            <w:r>
              <w:rPr>
                <w:rFonts w:hint="eastAsia" w:ascii="仿宋" w:hAnsi="仿宋" w:eastAsia="仿宋" w:cs="仿宋"/>
                <w:bCs/>
                <w:color w:val="000000" w:themeColor="text1"/>
                <w:sz w:val="28"/>
                <w:szCs w:val="28"/>
                <w:highlight w:val="none"/>
                <w14:textFill>
                  <w14:solidFill>
                    <w14:schemeClr w14:val="tx1"/>
                  </w14:solidFill>
                </w14:textFill>
              </w:rPr>
              <w:t>因供应商原因造成未及时回复，供应商自行承担一切后果。</w:t>
            </w:r>
          </w:p>
        </w:tc>
      </w:tr>
      <w:tr w14:paraId="6C7EF859">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3C6861E7">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08092D97">
            <w:pPr>
              <w:keepNext w:val="0"/>
              <w:keepLines w:val="0"/>
              <w:pageBreakBefore w:val="0"/>
              <w:kinsoku/>
              <w:overflowPunct/>
              <w:autoSpaceDE/>
              <w:autoSpaceDN/>
              <w:bidi w:val="0"/>
              <w:spacing w:before="95" w:beforeLines="30" w:after="95" w:afterLines="30" w:line="400" w:lineRule="exact"/>
              <w:ind w:firstLine="560" w:firstLineChars="200"/>
              <w:jc w:val="lef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评审原则</w:t>
            </w:r>
          </w:p>
        </w:tc>
        <w:tc>
          <w:tcPr>
            <w:tcW w:w="3593" w:type="pct"/>
            <w:tcBorders>
              <w:top w:val="single" w:color="auto" w:sz="4" w:space="0"/>
              <w:left w:val="single" w:color="000000" w:sz="4" w:space="0"/>
              <w:bottom w:val="single" w:color="auto" w:sz="4" w:space="0"/>
              <w:right w:val="single" w:color="000000" w:sz="4" w:space="0"/>
            </w:tcBorders>
            <w:shd w:val="clear" w:color="auto" w:fill="auto"/>
            <w:vAlign w:val="top"/>
          </w:tcPr>
          <w:p w14:paraId="1F563F53">
            <w:pPr>
              <w:pStyle w:val="6"/>
              <w:keepNext w:val="0"/>
              <w:keepLines w:val="0"/>
              <w:pageBreakBefore w:val="0"/>
              <w:kinsoku/>
              <w:overflowPunct/>
              <w:autoSpaceDE/>
              <w:autoSpaceDN/>
              <w:bidi w:val="0"/>
              <w:spacing w:before="95" w:beforeLines="30" w:after="95" w:afterLines="30" w:line="400" w:lineRule="exact"/>
              <w:jc w:val="both"/>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tc>
      </w:tr>
      <w:tr w14:paraId="02119291">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25AEF7A7">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rPr>
                <w:rFonts w:ascii="仿宋" w:hAnsi="仿宋" w:eastAsia="仿宋" w:cs="仿宋"/>
                <w:color w:val="000000" w:themeColor="text1"/>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134CA6FD">
            <w:pPr>
              <w:keepNext w:val="0"/>
              <w:keepLines w:val="0"/>
              <w:pageBreakBefore w:val="0"/>
              <w:widowControl/>
              <w:kinsoku/>
              <w:overflowPunct/>
              <w:autoSpaceDE/>
              <w:autoSpaceDN/>
              <w:bidi w:val="0"/>
              <w:spacing w:before="95" w:beforeLines="30" w:after="95" w:afterLines="30" w:line="400" w:lineRule="exact"/>
              <w:jc w:val="center"/>
              <w:textAlignment w:val="auto"/>
              <w:rPr>
                <w:rFonts w:ascii="仿宋" w:hAnsi="仿宋" w:eastAsia="仿宋" w:cs="仿宋"/>
                <w:bCs/>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成交通知书发出的形式</w:t>
            </w:r>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42D62284">
            <w:pPr>
              <w:keepNext w:val="0"/>
              <w:keepLines w:val="0"/>
              <w:pageBreakBefore w:val="0"/>
              <w:widowControl/>
              <w:kinsoku/>
              <w:overflowPunct/>
              <w:autoSpaceDE/>
              <w:autoSpaceDN/>
              <w:bidi w:val="0"/>
              <w:spacing w:before="95" w:beforeLines="30" w:after="95" w:afterLines="30" w:line="400" w:lineRule="exact"/>
              <w:jc w:val="left"/>
              <w:textAlignment w:val="auto"/>
              <w:rPr>
                <w:rFonts w:ascii="仿宋" w:hAnsi="仿宋" w:eastAsia="仿宋" w:cs="仿宋"/>
                <w:bCs/>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kern w:val="0"/>
                <w:sz w:val="28"/>
                <w:szCs w:val="28"/>
                <w:highlight w:val="none"/>
                <w14:textFill>
                  <w14:solidFill>
                    <w14:schemeClr w14:val="tx1"/>
                  </w14:solidFill>
                </w14:textFill>
              </w:rPr>
              <w:t>☑书面</w:t>
            </w:r>
          </w:p>
        </w:tc>
      </w:tr>
      <w:tr w14:paraId="6DA8B0FE">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3C4C7E56">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rPr>
                <w:rFonts w:ascii="仿宋" w:hAnsi="仿宋" w:eastAsia="仿宋" w:cs="仿宋"/>
                <w:bCs/>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737F7178">
            <w:pPr>
              <w:keepNext w:val="0"/>
              <w:keepLines w:val="0"/>
              <w:pageBreakBefore w:val="0"/>
              <w:kinsoku/>
              <w:overflowPunct/>
              <w:autoSpaceDE/>
              <w:autoSpaceDN/>
              <w:bidi w:val="0"/>
              <w:spacing w:before="95" w:beforeLines="30" w:after="95" w:afterLines="30" w:line="400" w:lineRule="exact"/>
              <w:jc w:val="center"/>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成交结果公告</w:t>
            </w:r>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782611B2">
            <w:pPr>
              <w:keepNext w:val="0"/>
              <w:keepLines w:val="0"/>
              <w:pageBreakBefore w:val="0"/>
              <w:widowControl/>
              <w:kinsoku/>
              <w:overflowPunct/>
              <w:autoSpaceDE/>
              <w:autoSpaceDN/>
              <w:bidi w:val="0"/>
              <w:spacing w:before="95" w:beforeLines="30" w:after="95" w:afterLines="30" w:line="400" w:lineRule="exact"/>
              <w:jc w:val="lef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公告方式：在发布磋商公告的媒介上发布本项目成交结果公告；</w:t>
            </w:r>
          </w:p>
          <w:p w14:paraId="45CC168F">
            <w:pPr>
              <w:keepNext w:val="0"/>
              <w:keepLines w:val="0"/>
              <w:pageBreakBefore w:val="0"/>
              <w:kinsoku/>
              <w:overflowPunct/>
              <w:autoSpaceDE/>
              <w:autoSpaceDN/>
              <w:bidi w:val="0"/>
              <w:spacing w:before="95" w:beforeLines="30" w:after="95" w:afterLines="30" w:line="400" w:lineRule="exact"/>
              <w:jc w:val="left"/>
              <w:textAlignment w:val="auto"/>
              <w:rPr>
                <w:rStyle w:val="22"/>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成交结果公告期限：1个工作日</w:t>
            </w:r>
          </w:p>
        </w:tc>
      </w:tr>
      <w:tr w14:paraId="130F4816">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14F32025">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rPr>
                <w:rFonts w:ascii="仿宋" w:hAnsi="仿宋" w:eastAsia="仿宋" w:cs="仿宋"/>
                <w:color w:val="000000" w:themeColor="text1"/>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57E3EEFD">
            <w:pPr>
              <w:keepNext w:val="0"/>
              <w:keepLines w:val="0"/>
              <w:pageBreakBefore w:val="0"/>
              <w:kinsoku/>
              <w:overflowPunct/>
              <w:autoSpaceDE/>
              <w:autoSpaceDN/>
              <w:bidi w:val="0"/>
              <w:spacing w:before="95" w:beforeLines="30" w:after="95" w:afterLines="30" w:line="400" w:lineRule="exact"/>
              <w:ind w:firstLine="560" w:firstLineChars="200"/>
              <w:jc w:val="lef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合同签订</w:t>
            </w:r>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357C5D6F">
            <w:pPr>
              <w:keepNext w:val="0"/>
              <w:keepLines w:val="0"/>
              <w:pageBreakBefore w:val="0"/>
              <w:kinsoku/>
              <w:overflowPunct/>
              <w:autoSpaceDE/>
              <w:autoSpaceDN/>
              <w:bidi w:val="0"/>
              <w:spacing w:before="95" w:beforeLines="30" w:after="95" w:afterLines="30" w:line="400" w:lineRule="exact"/>
              <w:jc w:val="left"/>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自中标（成交）通知书发出之日起7个工作日内（具体时间、地点见中标（成交）通知书）与采购人签订合同。无正当理由不得拒绝或者拖延合同签订。</w:t>
            </w:r>
          </w:p>
        </w:tc>
      </w:tr>
      <w:tr w14:paraId="3CE1813B">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6622813F">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24A68DF7">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bCs/>
                <w:color w:val="000000" w:themeColor="text1"/>
                <w:sz w:val="28"/>
                <w:szCs w:val="28"/>
                <w:highlight w:val="none"/>
                <w14:textFill>
                  <w14:solidFill>
                    <w14:schemeClr w14:val="tx1"/>
                  </w14:solidFill>
                </w14:textFill>
              </w:rPr>
            </w:pPr>
            <w:bookmarkStart w:id="395" w:name="_Toc144907150"/>
            <w:bookmarkStart w:id="396" w:name="_Toc144907515"/>
            <w:bookmarkStart w:id="397" w:name="_Toc143443551"/>
            <w:r>
              <w:rPr>
                <w:rFonts w:ascii="仿宋" w:hAnsi="仿宋" w:eastAsia="仿宋" w:cs="仿宋"/>
                <w:b w:val="0"/>
                <w:color w:val="000000" w:themeColor="text1"/>
                <w:sz w:val="28"/>
                <w:szCs w:val="28"/>
                <w:highlight w:val="none"/>
                <w14:textFill>
                  <w14:solidFill>
                    <w14:schemeClr w14:val="tx1"/>
                  </w14:solidFill>
                </w14:textFill>
              </w:rPr>
              <w:t>履约担保</w:t>
            </w:r>
            <w:bookmarkEnd w:id="395"/>
            <w:bookmarkEnd w:id="396"/>
            <w:bookmarkEnd w:id="397"/>
          </w:p>
        </w:tc>
        <w:tc>
          <w:tcPr>
            <w:tcW w:w="3593" w:type="pct"/>
            <w:tcBorders>
              <w:top w:val="single" w:color="auto" w:sz="4" w:space="0"/>
              <w:left w:val="single" w:color="000000" w:sz="4" w:space="0"/>
              <w:bottom w:val="single" w:color="auto" w:sz="4" w:space="0"/>
              <w:right w:val="single" w:color="000000" w:sz="4" w:space="0"/>
            </w:tcBorders>
            <w:shd w:val="clear" w:color="auto" w:fill="auto"/>
          </w:tcPr>
          <w:p w14:paraId="622A5064">
            <w:pPr>
              <w:keepNext w:val="0"/>
              <w:keepLines w:val="0"/>
              <w:pageBreakBefore w:val="0"/>
              <w:kinsoku/>
              <w:overflowPunct/>
              <w:autoSpaceDE/>
              <w:autoSpaceDN/>
              <w:bidi w:val="0"/>
              <w:spacing w:before="95" w:beforeLines="30" w:after="95" w:afterLines="30" w:line="400" w:lineRule="exact"/>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免收</w:t>
            </w:r>
          </w:p>
        </w:tc>
      </w:tr>
      <w:tr w14:paraId="5D1C76C8">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33507753">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30884B55">
            <w:pPr>
              <w:pStyle w:val="7"/>
              <w:keepNext w:val="0"/>
              <w:keepLines w:val="0"/>
              <w:pageBreakBefore w:val="0"/>
              <w:kinsoku/>
              <w:overflowPunct/>
              <w:autoSpaceDE/>
              <w:autoSpaceDN/>
              <w:bidi w:val="0"/>
              <w:spacing w:before="95" w:beforeLines="30" w:after="95" w:afterLines="30" w:line="400" w:lineRule="exact"/>
              <w:jc w:val="center"/>
              <w:textAlignment w:val="auto"/>
              <w:rPr>
                <w:rFonts w:hint="default" w:ascii="仿宋" w:hAnsi="仿宋" w:eastAsia="仿宋" w:cs="仿宋"/>
                <w:b w:val="0"/>
                <w:bCs/>
                <w:color w:val="000000" w:themeColor="text1"/>
                <w:sz w:val="28"/>
                <w:szCs w:val="28"/>
                <w:highlight w:val="none"/>
                <w14:textFill>
                  <w14:solidFill>
                    <w14:schemeClr w14:val="tx1"/>
                  </w14:solidFill>
                </w14:textFill>
              </w:rPr>
            </w:pPr>
            <w:bookmarkStart w:id="398" w:name="_Toc144907517"/>
            <w:bookmarkStart w:id="399" w:name="_Toc143443553"/>
            <w:bookmarkStart w:id="400" w:name="_Toc144907152"/>
            <w:r>
              <w:rPr>
                <w:rFonts w:ascii="仿宋" w:hAnsi="仿宋" w:eastAsia="仿宋" w:cs="仿宋"/>
                <w:b w:val="0"/>
                <w:color w:val="000000" w:themeColor="text1"/>
                <w:sz w:val="28"/>
                <w:szCs w:val="28"/>
                <w:highlight w:val="none"/>
                <w14:textFill>
                  <w14:solidFill>
                    <w14:schemeClr w14:val="tx1"/>
                  </w14:solidFill>
                </w14:textFill>
              </w:rPr>
              <w:t>代理服务费</w:t>
            </w:r>
            <w:bookmarkEnd w:id="398"/>
            <w:bookmarkEnd w:id="399"/>
            <w:bookmarkEnd w:id="400"/>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67D48C9D">
            <w:pPr>
              <w:pStyle w:val="23"/>
              <w:keepNext w:val="0"/>
              <w:keepLines w:val="0"/>
              <w:pageBreakBefore w:val="0"/>
              <w:kinsoku/>
              <w:wordWrap w:val="0"/>
              <w:overflowPunct/>
              <w:autoSpaceDE/>
              <w:autoSpaceDN/>
              <w:bidi w:val="0"/>
              <w:spacing w:before="95" w:beforeLines="30" w:beforeAutospacing="0" w:after="95" w:afterLines="30" w:afterAutospacing="0" w:line="400" w:lineRule="exact"/>
              <w:jc w:val="both"/>
              <w:textAlignment w:val="auto"/>
              <w:rPr>
                <w:rFonts w:hint="eastAsia" w:ascii="仿宋" w:hAnsi="仿宋" w:eastAsia="仿宋" w:cs="仿宋"/>
                <w:b w:val="0"/>
                <w:color w:val="000000" w:themeColor="text1"/>
                <w:kern w:val="2"/>
                <w:sz w:val="28"/>
                <w:szCs w:val="28"/>
                <w:highlight w:val="none"/>
                <w:shd w:val="clear" w:color="auto" w:fill="FFFFFF"/>
                <w:lang w:val="en-US" w:eastAsia="zh-CN" w:bidi="ar"/>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b w:val="0"/>
                <w:snapToGrid w:val="0"/>
                <w:color w:val="000000" w:themeColor="text1"/>
                <w:highlight w:val="none"/>
                <w14:textFill>
                  <w14:solidFill>
                    <w14:schemeClr w14:val="tx1"/>
                  </w14:solidFill>
                </w14:textFill>
              </w:rPr>
              <w:t>（免收)</w:t>
            </w:r>
          </w:p>
        </w:tc>
      </w:tr>
      <w:tr w14:paraId="18C1D3BC">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4F26EC32">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5C5F52A9">
            <w:pPr>
              <w:pStyle w:val="7"/>
              <w:keepNext w:val="0"/>
              <w:keepLines w:val="0"/>
              <w:pageBreakBefore w:val="0"/>
              <w:kinsoku/>
              <w:overflowPunct/>
              <w:autoSpaceDE/>
              <w:autoSpaceDN/>
              <w:bidi w:val="0"/>
              <w:spacing w:before="95" w:beforeLines="30" w:after="95" w:afterLines="30" w:line="400" w:lineRule="exact"/>
              <w:ind w:firstLine="560" w:firstLineChars="200"/>
              <w:jc w:val="both"/>
              <w:textAlignment w:val="auto"/>
              <w:rPr>
                <w:rFonts w:hint="default" w:ascii="仿宋" w:hAnsi="仿宋" w:eastAsia="仿宋" w:cs="仿宋"/>
                <w:b w:val="0"/>
                <w:color w:val="000000" w:themeColor="text1"/>
                <w:sz w:val="28"/>
                <w:szCs w:val="28"/>
                <w:highlight w:val="none"/>
                <w14:textFill>
                  <w14:solidFill>
                    <w14:schemeClr w14:val="tx1"/>
                  </w14:solidFill>
                </w14:textFill>
              </w:rPr>
            </w:pPr>
            <w:bookmarkStart w:id="401" w:name="_Toc144907154"/>
            <w:bookmarkStart w:id="402" w:name="_Toc143443555"/>
            <w:bookmarkStart w:id="403" w:name="_Toc2629"/>
            <w:bookmarkStart w:id="404" w:name="_Toc144907519"/>
            <w:bookmarkStart w:id="405" w:name="_Toc23002"/>
            <w:r>
              <w:rPr>
                <w:rFonts w:ascii="仿宋" w:hAnsi="仿宋" w:eastAsia="仿宋" w:cs="仿宋"/>
                <w:b w:val="0"/>
                <w:color w:val="000000" w:themeColor="text1"/>
                <w:sz w:val="28"/>
                <w:szCs w:val="28"/>
                <w:highlight w:val="none"/>
                <w14:textFill>
                  <w14:solidFill>
                    <w14:schemeClr w14:val="tx1"/>
                  </w14:solidFill>
                </w14:textFill>
              </w:rPr>
              <w:t>付款方式</w:t>
            </w:r>
            <w:bookmarkEnd w:id="401"/>
            <w:bookmarkEnd w:id="402"/>
            <w:bookmarkEnd w:id="403"/>
            <w:bookmarkEnd w:id="404"/>
            <w:bookmarkEnd w:id="405"/>
          </w:p>
        </w:tc>
        <w:tc>
          <w:tcPr>
            <w:tcW w:w="3593" w:type="pct"/>
            <w:tcBorders>
              <w:top w:val="single" w:color="auto" w:sz="4" w:space="0"/>
              <w:left w:val="single" w:color="000000" w:sz="4" w:space="0"/>
              <w:bottom w:val="single" w:color="auto" w:sz="4" w:space="0"/>
              <w:right w:val="single" w:color="000000" w:sz="4" w:space="0"/>
            </w:tcBorders>
            <w:shd w:val="clear" w:color="auto" w:fill="auto"/>
          </w:tcPr>
          <w:p w14:paraId="4623D2CE">
            <w:pPr>
              <w:keepNext w:val="0"/>
              <w:keepLines w:val="0"/>
              <w:pageBreakBefore w:val="0"/>
              <w:widowControl w:val="0"/>
              <w:kinsoku/>
              <w:wordWrap/>
              <w:overflowPunct/>
              <w:topLinePunct w:val="0"/>
              <w:autoSpaceDE/>
              <w:autoSpaceDN/>
              <w:bidi w:val="0"/>
              <w:adjustRightInd w:val="0"/>
              <w:snapToGrid w:val="0"/>
              <w:spacing w:before="95" w:beforeLines="30" w:after="95" w:afterLines="30" w:line="400" w:lineRule="exact"/>
              <w:ind w:firstLine="280" w:firstLineChars="100"/>
              <w:textAlignment w:val="auto"/>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zh-CN"/>
                <w14:textFill>
                  <w14:solidFill>
                    <w14:schemeClr w14:val="tx1"/>
                  </w14:solidFill>
                </w14:textFill>
              </w:rPr>
              <w:t>本项目无预付款。</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自合同签订之日起，服务</w:t>
            </w:r>
            <w:r>
              <w:rPr>
                <w:rFonts w:hint="eastAsia" w:ascii="仿宋" w:hAnsi="仿宋" w:eastAsia="仿宋" w:cs="仿宋"/>
                <w:bCs/>
                <w:color w:val="000000" w:themeColor="text1"/>
                <w:sz w:val="28"/>
                <w:szCs w:val="28"/>
                <w:highlight w:val="none"/>
                <w:lang w:val="zh-CN"/>
                <w14:textFill>
                  <w14:solidFill>
                    <w14:schemeClr w14:val="tx1"/>
                  </w14:solidFill>
                </w14:textFill>
              </w:rPr>
              <w:t>费用按每</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半年</w:t>
            </w:r>
            <w:r>
              <w:rPr>
                <w:rFonts w:hint="eastAsia" w:ascii="仿宋" w:hAnsi="仿宋" w:eastAsia="仿宋" w:cs="仿宋"/>
                <w:bCs/>
                <w:color w:val="000000" w:themeColor="text1"/>
                <w:sz w:val="28"/>
                <w:szCs w:val="28"/>
                <w:highlight w:val="none"/>
                <w:lang w:val="zh-CN"/>
                <w14:textFill>
                  <w14:solidFill>
                    <w14:schemeClr w14:val="tx1"/>
                  </w14:solidFill>
                </w14:textFill>
              </w:rPr>
              <w:t>进行一轮（合同价款的</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50</w:t>
            </w:r>
            <w:r>
              <w:rPr>
                <w:rFonts w:hint="eastAsia" w:ascii="仿宋" w:hAnsi="仿宋" w:eastAsia="仿宋" w:cs="仿宋"/>
                <w:bCs/>
                <w:color w:val="000000" w:themeColor="text1"/>
                <w:sz w:val="28"/>
                <w:szCs w:val="28"/>
                <w:highlight w:val="none"/>
                <w:lang w:val="zh-CN"/>
                <w14:textFill>
                  <w14:solidFill>
                    <w14:schemeClr w14:val="tx1"/>
                  </w14:solidFill>
                </w14:textFill>
              </w:rPr>
              <w:t>%）拨付。</w:t>
            </w:r>
          </w:p>
        </w:tc>
      </w:tr>
      <w:tr w14:paraId="5B237626">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7035BF97">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outlineLvl w:val="0"/>
              <w:rPr>
                <w:rFonts w:ascii="仿宋" w:hAnsi="仿宋" w:eastAsia="仿宋" w:cs="仿宋"/>
                <w:color w:val="000000" w:themeColor="text1"/>
                <w:kern w:val="0"/>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0733D046">
            <w:pPr>
              <w:keepNext w:val="0"/>
              <w:keepLines w:val="0"/>
              <w:pageBreakBefore w:val="0"/>
              <w:kinsoku/>
              <w:overflowPunct/>
              <w:autoSpaceDE/>
              <w:autoSpaceDN/>
              <w:bidi w:val="0"/>
              <w:spacing w:before="95" w:beforeLines="30" w:after="95" w:afterLines="30" w:line="400" w:lineRule="exact"/>
              <w:jc w:val="center"/>
              <w:textAlignment w:val="auto"/>
              <w:rPr>
                <w:rFonts w:ascii="仿宋" w:hAnsi="仿宋" w:eastAsia="仿宋" w:cs="仿宋"/>
                <w:bCs/>
                <w:color w:val="000000" w:themeColor="text1"/>
                <w:kern w:val="0"/>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信誉要求</w:t>
            </w:r>
          </w:p>
        </w:tc>
        <w:tc>
          <w:tcPr>
            <w:tcW w:w="3593" w:type="pct"/>
            <w:tcBorders>
              <w:top w:val="single" w:color="auto" w:sz="4" w:space="0"/>
              <w:left w:val="single" w:color="000000" w:sz="4" w:space="0"/>
              <w:bottom w:val="single" w:color="auto" w:sz="4" w:space="0"/>
              <w:right w:val="single" w:color="000000" w:sz="4" w:space="0"/>
            </w:tcBorders>
            <w:shd w:val="clear" w:color="auto" w:fill="auto"/>
            <w:vAlign w:val="center"/>
          </w:tcPr>
          <w:p w14:paraId="245ECF37">
            <w:pPr>
              <w:keepNext w:val="0"/>
              <w:keepLines w:val="0"/>
              <w:pageBreakBefore w:val="0"/>
              <w:widowControl w:val="0"/>
              <w:kinsoku/>
              <w:wordWrap w:val="0"/>
              <w:overflowPunct/>
              <w:topLinePunct w:val="0"/>
              <w:autoSpaceDE/>
              <w:autoSpaceDN/>
              <w:bidi w:val="0"/>
              <w:adjustRightInd/>
              <w:snapToGrid/>
              <w:spacing w:before="95" w:beforeLines="30" w:after="95" w:afterLines="30" w:line="400" w:lineRule="exac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供应商按照要求提供网站的信誉查询截图或提供承诺书。</w:t>
            </w:r>
          </w:p>
          <w:p w14:paraId="54A3A394">
            <w:pPr>
              <w:keepNext w:val="0"/>
              <w:keepLines w:val="0"/>
              <w:pageBreakBefore w:val="0"/>
              <w:widowControl w:val="0"/>
              <w:kinsoku/>
              <w:wordWrap w:val="0"/>
              <w:overflowPunct/>
              <w:topLinePunct w:val="0"/>
              <w:autoSpaceDE/>
              <w:autoSpaceDN/>
              <w:bidi w:val="0"/>
              <w:adjustRightInd/>
              <w:snapToGrid/>
              <w:spacing w:before="95" w:beforeLines="30" w:after="95" w:afterLines="30" w:line="4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1.在响应截止时间前，未被最高人民法院在“中国执行信息公开网”网站（http://zxgk.court.gov.cn）列为失信被执行人（可提供“中国执行信息公开网”－“失信被执行人”查询截图，无失信被执行人惩戒信息）。</w:t>
            </w:r>
          </w:p>
          <w:p w14:paraId="14F27779">
            <w:pPr>
              <w:keepNext w:val="0"/>
              <w:keepLines w:val="0"/>
              <w:pageBreakBefore w:val="0"/>
              <w:widowControl w:val="0"/>
              <w:kinsoku/>
              <w:wordWrap w:val="0"/>
              <w:overflowPunct/>
              <w:topLinePunct w:val="0"/>
              <w:autoSpaceDE/>
              <w:autoSpaceDN/>
              <w:bidi w:val="0"/>
              <w:adjustRightInd/>
              <w:snapToGrid/>
              <w:spacing w:before="95" w:beforeLines="30" w:after="95" w:afterLines="30" w:line="4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在响应截止时间前，未被国家市场监督管理部门在国家企业信用信息公示系统（www.gsxt.gov.cn）中列入严重违法失信企业名单。（可提供供应商在国家企业信用信息公示系统网页查询截图，严重违法失信一栏中无不良记录）。</w:t>
            </w:r>
          </w:p>
          <w:p w14:paraId="3B8C4797">
            <w:pPr>
              <w:keepNext w:val="0"/>
              <w:keepLines w:val="0"/>
              <w:pageBreakBefore w:val="0"/>
              <w:widowControl w:val="0"/>
              <w:kinsoku/>
              <w:wordWrap w:val="0"/>
              <w:overflowPunct/>
              <w:topLinePunct w:val="0"/>
              <w:autoSpaceDE/>
              <w:autoSpaceDN/>
              <w:bidi w:val="0"/>
              <w:adjustRightInd/>
              <w:snapToGrid/>
              <w:spacing w:before="95" w:beforeLines="30" w:after="95" w:afterLines="30" w:line="400" w:lineRule="exact"/>
              <w:jc w:val="left"/>
              <w:textAlignment w:val="auto"/>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3.在响应截止时间前，未</w:t>
            </w:r>
            <w:r>
              <w:rPr>
                <w:rFonts w:hint="eastAsia" w:ascii="仿宋" w:hAnsi="仿宋" w:eastAsia="仿宋" w:cs="仿宋"/>
                <w:color w:val="000000" w:themeColor="text1"/>
                <w:sz w:val="28"/>
                <w:szCs w:val="28"/>
                <w:highlight w:val="none"/>
                <w14:textFill>
                  <w14:solidFill>
                    <w14:schemeClr w14:val="tx1"/>
                  </w14:solidFill>
                </w14:textFill>
              </w:rPr>
              <w:t>被中国政府采购网（www.ccgp.gov.cn）列入“政府采购严重违法失信行为记录名单”（可提供中国政府采购网政府采购严重违法失信行为记录名单企业查询网页截图，或者“中国执行信息公开网（</w:t>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HYPERLINK "http://zxgk.court.gov.cn/" </w:instrText>
            </w:r>
            <w:r>
              <w:rPr>
                <w:color w:val="000000" w:themeColor="text1"/>
                <w:sz w:val="28"/>
                <w:szCs w:val="28"/>
                <w:highlight w:val="none"/>
                <w14:textFill>
                  <w14:solidFill>
                    <w14:schemeClr w14:val="tx1"/>
                  </w14:solidFill>
                </w14:textFill>
              </w:rPr>
              <w:fldChar w:fldCharType="separate"/>
            </w:r>
            <w:r>
              <w:rPr>
                <w:rStyle w:val="19"/>
                <w:rFonts w:hint="eastAsia" w:ascii="仿宋" w:hAnsi="仿宋" w:eastAsia="仿宋" w:cs="仿宋"/>
                <w:color w:val="000000" w:themeColor="text1"/>
                <w:sz w:val="28"/>
                <w:szCs w:val="28"/>
                <w:highlight w:val="none"/>
                <w14:textFill>
                  <w14:solidFill>
                    <w14:schemeClr w14:val="tx1"/>
                  </w14:solidFill>
                </w14:textFill>
              </w:rPr>
              <w:t>http://zxgk.court.gov.cn/</w:t>
            </w:r>
            <w:r>
              <w:rPr>
                <w:rStyle w:val="19"/>
                <w:rFonts w:hint="eastAsia" w:ascii="仿宋" w:hAnsi="仿宋" w:eastAsia="仿宋" w:cs="仿宋"/>
                <w:color w:val="000000" w:themeColor="text1"/>
                <w:sz w:val="28"/>
                <w:szCs w:val="28"/>
                <w:highlight w:val="none"/>
                <w14:textFill>
                  <w14:solidFill>
                    <w14:schemeClr w14:val="tx1"/>
                  </w14:solidFill>
                </w14:textFill>
              </w:rPr>
              <w:fldChar w:fldCharType="end"/>
            </w:r>
            <w:r>
              <w:rPr>
                <w:rFonts w:hint="eastAsia" w:ascii="仿宋" w:hAnsi="仿宋" w:eastAsia="仿宋" w:cs="仿宋"/>
                <w:color w:val="000000" w:themeColor="text1"/>
                <w:sz w:val="28"/>
                <w:szCs w:val="28"/>
                <w:highlight w:val="none"/>
                <w14:textFill>
                  <w14:solidFill>
                    <w14:schemeClr w14:val="tx1"/>
                  </w14:solidFill>
                </w14:textFill>
              </w:rPr>
              <w:t>）”－“信用中国”－“政府采购严重违法失信行为记录名单”的网页查询截图）。</w:t>
            </w:r>
          </w:p>
        </w:tc>
      </w:tr>
      <w:tr w14:paraId="4F141A19">
        <w:tblPrEx>
          <w:tblCellMar>
            <w:top w:w="0" w:type="dxa"/>
            <w:left w:w="0" w:type="dxa"/>
            <w:bottom w:w="0" w:type="dxa"/>
            <w:right w:w="0" w:type="dxa"/>
          </w:tblCellMar>
        </w:tblPrEx>
        <w:trPr>
          <w:trHeight w:val="113" w:hRule="atLeast"/>
          <w:jc w:val="center"/>
        </w:trPr>
        <w:tc>
          <w:tcPr>
            <w:tcW w:w="316" w:type="pct"/>
            <w:tcBorders>
              <w:top w:val="single" w:color="auto" w:sz="4" w:space="0"/>
              <w:left w:val="single" w:color="000000" w:sz="4" w:space="0"/>
              <w:bottom w:val="single" w:color="auto" w:sz="4" w:space="0"/>
              <w:right w:val="single" w:color="000000" w:sz="4" w:space="0"/>
            </w:tcBorders>
            <w:vAlign w:val="center"/>
          </w:tcPr>
          <w:p w14:paraId="5B2DA443">
            <w:pPr>
              <w:keepNext w:val="0"/>
              <w:keepLines w:val="0"/>
              <w:pageBreakBefore w:val="0"/>
              <w:numPr>
                <w:ilvl w:val="0"/>
                <w:numId w:val="1"/>
              </w:numPr>
              <w:kinsoku/>
              <w:overflowPunct/>
              <w:autoSpaceDE/>
              <w:autoSpaceDN/>
              <w:bidi w:val="0"/>
              <w:spacing w:before="95" w:beforeLines="30" w:after="95" w:afterLines="30" w:line="400" w:lineRule="exact"/>
              <w:ind w:left="425" w:leftChars="0" w:hanging="425" w:firstLineChars="0"/>
              <w:jc w:val="center"/>
              <w:textAlignment w:val="auto"/>
              <w:rPr>
                <w:rFonts w:ascii="仿宋" w:hAnsi="仿宋" w:eastAsia="仿宋" w:cs="仿宋"/>
                <w:color w:val="000000" w:themeColor="text1"/>
                <w:sz w:val="28"/>
                <w:szCs w:val="28"/>
                <w:highlight w:val="none"/>
                <w14:textFill>
                  <w14:solidFill>
                    <w14:schemeClr w14:val="tx1"/>
                  </w14:solidFill>
                </w14:textFill>
              </w:rPr>
            </w:pPr>
          </w:p>
        </w:tc>
        <w:tc>
          <w:tcPr>
            <w:tcW w:w="1089" w:type="pct"/>
            <w:tcBorders>
              <w:top w:val="single" w:color="auto" w:sz="4" w:space="0"/>
              <w:left w:val="single" w:color="000000" w:sz="4" w:space="0"/>
              <w:bottom w:val="single" w:color="auto" w:sz="4" w:space="0"/>
              <w:right w:val="single" w:color="000000" w:sz="4" w:space="0"/>
            </w:tcBorders>
            <w:shd w:val="clear" w:color="auto" w:fill="auto"/>
            <w:vAlign w:val="center"/>
          </w:tcPr>
          <w:p w14:paraId="0C70427E">
            <w:pPr>
              <w:keepNext w:val="0"/>
              <w:keepLines w:val="0"/>
              <w:pageBreakBefore w:val="0"/>
              <w:kinsoku/>
              <w:overflowPunct/>
              <w:autoSpaceDE/>
              <w:autoSpaceDN/>
              <w:bidi w:val="0"/>
              <w:spacing w:before="95" w:beforeLines="30" w:after="95" w:afterLines="30" w:line="400" w:lineRule="exact"/>
              <w:jc w:val="center"/>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kern w:val="0"/>
                <w:sz w:val="28"/>
                <w:szCs w:val="28"/>
                <w:highlight w:val="none"/>
                <w14:textFill>
                  <w14:solidFill>
                    <w14:schemeClr w14:val="tx1"/>
                  </w14:solidFill>
                </w14:textFill>
              </w:rPr>
              <w:t>其他要求</w:t>
            </w:r>
          </w:p>
        </w:tc>
        <w:tc>
          <w:tcPr>
            <w:tcW w:w="3593" w:type="pct"/>
            <w:tcBorders>
              <w:top w:val="single" w:color="auto" w:sz="4" w:space="0"/>
              <w:left w:val="single" w:color="000000" w:sz="4" w:space="0"/>
              <w:bottom w:val="single" w:color="auto" w:sz="4" w:space="0"/>
              <w:right w:val="single" w:color="000000" w:sz="4" w:space="0"/>
            </w:tcBorders>
            <w:shd w:val="clear" w:color="auto" w:fill="auto"/>
          </w:tcPr>
          <w:p w14:paraId="00805998">
            <w:pPr>
              <w:keepNext w:val="0"/>
              <w:keepLines w:val="0"/>
              <w:pageBreakBefore w:val="0"/>
              <w:kinsoku/>
              <w:overflowPunct/>
              <w:autoSpaceDE/>
              <w:autoSpaceDN/>
              <w:bidi w:val="0"/>
              <w:spacing w:before="95" w:beforeLines="30" w:after="95" w:afterLines="30" w:line="400" w:lineRule="exact"/>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Cs/>
                <w:color w:val="000000" w:themeColor="text1"/>
                <w:sz w:val="28"/>
                <w:szCs w:val="28"/>
                <w:highlight w:val="none"/>
                <w14:textFill>
                  <w14:solidFill>
                    <w14:schemeClr w14:val="tx1"/>
                  </w14:solidFill>
                </w14:textFill>
              </w:rPr>
              <w:t>.磋商文件的解释权归采购人所有，由采购人负责解释。</w:t>
            </w:r>
          </w:p>
          <w:p w14:paraId="08E8BB72">
            <w:pPr>
              <w:keepNext w:val="0"/>
              <w:keepLines w:val="0"/>
              <w:pageBreakBefore w:val="0"/>
              <w:kinsoku/>
              <w:overflowPunct/>
              <w:autoSpaceDE/>
              <w:autoSpaceDN/>
              <w:bidi w:val="0"/>
              <w:spacing w:before="95" w:beforeLines="30" w:after="95" w:afterLines="30" w:line="400" w:lineRule="exact"/>
              <w:textAlignment w:val="auto"/>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Cs/>
                <w:color w:val="000000" w:themeColor="text1"/>
                <w:sz w:val="28"/>
                <w:szCs w:val="28"/>
                <w:highlight w:val="none"/>
                <w14:textFill>
                  <w14:solidFill>
                    <w14:schemeClr w14:val="tx1"/>
                  </w14:solidFill>
                </w14:textFill>
              </w:rPr>
              <w:t>.如磋商文件中出现前后不一致的描述，解释优先顺序依次为供应商须知前附表＞评标办法＞磋商文件其他内容。</w:t>
            </w:r>
          </w:p>
          <w:p w14:paraId="5D839D71">
            <w:pPr>
              <w:keepNext w:val="0"/>
              <w:keepLines w:val="0"/>
              <w:pageBreakBefore w:val="0"/>
              <w:kinsoku/>
              <w:overflowPunct/>
              <w:autoSpaceDE/>
              <w:autoSpaceDN/>
              <w:bidi w:val="0"/>
              <w:spacing w:before="95" w:beforeLines="30" w:after="95" w:afterLines="30" w:line="400" w:lineRule="exact"/>
              <w:textAlignment w:val="auto"/>
              <w:rPr>
                <w:rStyle w:val="22"/>
                <w:rFonts w:ascii="仿宋" w:hAnsi="仿宋" w:eastAsia="仿宋" w:cs="仿宋"/>
                <w:bCs/>
                <w:color w:val="000000" w:themeColor="text1"/>
                <w:kern w:val="44"/>
                <w:sz w:val="28"/>
                <w:szCs w:val="28"/>
                <w:highlight w:val="none"/>
                <w14:textFill>
                  <w14:solidFill>
                    <w14:schemeClr w14:val="tx1"/>
                  </w14:solidFill>
                </w14:textFill>
              </w:rPr>
            </w:pPr>
            <w:r>
              <w:rPr>
                <w:rStyle w:val="22"/>
                <w:rFonts w:hint="eastAsia" w:ascii="仿宋" w:hAnsi="仿宋" w:eastAsia="仿宋" w:cs="仿宋"/>
                <w:bCs/>
                <w:color w:val="000000" w:themeColor="text1"/>
                <w:kern w:val="0"/>
                <w:sz w:val="28"/>
                <w:szCs w:val="28"/>
                <w:highlight w:val="none"/>
                <w:lang w:val="en-US"/>
                <w14:textFill>
                  <w14:solidFill>
                    <w14:schemeClr w14:val="tx1"/>
                  </w14:solidFill>
                </w14:textFill>
              </w:rPr>
              <w:t>3</w:t>
            </w:r>
            <w:r>
              <w:rPr>
                <w:rStyle w:val="22"/>
                <w:rFonts w:hint="eastAsia" w:ascii="仿宋" w:hAnsi="仿宋" w:eastAsia="仿宋" w:cs="仿宋"/>
                <w:bCs/>
                <w:color w:val="000000" w:themeColor="text1"/>
                <w:kern w:val="0"/>
                <w:sz w:val="28"/>
                <w:szCs w:val="28"/>
                <w:highlight w:val="none"/>
                <w14:textFill>
                  <w14:solidFill>
                    <w14:schemeClr w14:val="tx1"/>
                  </w14:solidFill>
                </w14:textFill>
              </w:rPr>
              <w:t>.</w:t>
            </w:r>
            <w:r>
              <w:rPr>
                <w:rStyle w:val="22"/>
                <w:rFonts w:hint="eastAsia" w:ascii="仿宋" w:hAnsi="仿宋" w:eastAsia="仿宋" w:cs="仿宋"/>
                <w:bCs/>
                <w:color w:val="000000" w:themeColor="text1"/>
                <w:kern w:val="44"/>
                <w:sz w:val="28"/>
                <w:szCs w:val="28"/>
                <w:highlight w:val="none"/>
                <w14:textFill>
                  <w14:solidFill>
                    <w14:schemeClr w14:val="tx1"/>
                  </w14:solidFill>
                </w14:textFill>
              </w:rPr>
              <w:t>法定代表人（单位负责人）为同一个人的两个及两个以上法人（单位负责人）母公司、全资子公司及其控股公司，不得同时参与投标。</w:t>
            </w:r>
          </w:p>
          <w:p w14:paraId="07132F8B">
            <w:pPr>
              <w:pStyle w:val="6"/>
              <w:keepNext w:val="0"/>
              <w:keepLines w:val="0"/>
              <w:pageBreakBefore w:val="0"/>
              <w:kinsoku/>
              <w:overflowPunct/>
              <w:autoSpaceDE/>
              <w:autoSpaceDN/>
              <w:bidi w:val="0"/>
              <w:spacing w:before="95" w:beforeLines="30" w:after="95" w:afterLines="30" w:line="400" w:lineRule="exact"/>
              <w:jc w:val="both"/>
              <w:textAlignment w:val="auto"/>
              <w:rPr>
                <w:rFonts w:ascii="仿宋" w:hAnsi="仿宋" w:eastAsia="仿宋" w:cs="仿宋"/>
                <w:bCs/>
                <w:color w:val="000000" w:themeColor="text1"/>
                <w:sz w:val="28"/>
                <w:szCs w:val="28"/>
                <w:highlight w:val="none"/>
                <w14:textFill>
                  <w14:solidFill>
                    <w14:schemeClr w14:val="tx1"/>
                  </w14:solidFill>
                </w14:textFill>
              </w:rPr>
            </w:pPr>
            <w:r>
              <w:rPr>
                <w:rStyle w:val="22"/>
                <w:rFonts w:hint="eastAsia" w:ascii="仿宋" w:hAnsi="仿宋" w:eastAsia="仿宋" w:cs="仿宋"/>
                <w:b/>
                <w:color w:val="000000" w:themeColor="text1"/>
                <w:kern w:val="0"/>
                <w:sz w:val="28"/>
                <w:szCs w:val="28"/>
                <w:highlight w:val="none"/>
                <w14:textFill>
                  <w14:solidFill>
                    <w14:schemeClr w14:val="tx1"/>
                  </w14:solidFill>
                </w14:textFill>
              </w:rPr>
              <w:t>注：投标供应商根据项目预算，结合自身及市场情况，参考相关标准及投标相关费用自行报价，如投标供应商恶意竞争低价中标造成项目中标后无法履行或所提供服务不符合要求，采购人有权拒绝验收并解除合同，重新采购。同时上报监管部门处理。</w:t>
            </w:r>
          </w:p>
        </w:tc>
      </w:tr>
    </w:tbl>
    <w:p w14:paraId="229C828C">
      <w:pPr>
        <w:pStyle w:val="7"/>
        <w:spacing w:line="420" w:lineRule="exact"/>
        <w:rPr>
          <w:rFonts w:hint="default" w:ascii="仿宋" w:hAnsi="仿宋" w:eastAsia="仿宋" w:cs="仿宋"/>
          <w:bCs/>
          <w:color w:val="000000" w:themeColor="text1"/>
          <w:sz w:val="28"/>
          <w:szCs w:val="28"/>
          <w:highlight w:val="none"/>
          <w14:textFill>
            <w14:solidFill>
              <w14:schemeClr w14:val="tx1"/>
            </w14:solidFill>
          </w14:textFill>
        </w:rPr>
      </w:pPr>
      <w:bookmarkStart w:id="406" w:name="_Toc6139"/>
      <w:bookmarkEnd w:id="406"/>
      <w:bookmarkStart w:id="407" w:name="_Toc2958"/>
      <w:bookmarkEnd w:id="407"/>
      <w:bookmarkStart w:id="408" w:name="_Toc8278"/>
      <w:bookmarkEnd w:id="408"/>
      <w:bookmarkStart w:id="409" w:name="_Toc9482"/>
      <w:bookmarkEnd w:id="409"/>
      <w:bookmarkStart w:id="410" w:name="_Toc143443559"/>
      <w:bookmarkStart w:id="411" w:name="_Toc144907158"/>
      <w:bookmarkStart w:id="412" w:name="_Toc32576"/>
      <w:bookmarkStart w:id="413" w:name="_Toc144907523"/>
      <w:bookmarkStart w:id="414" w:name="_Toc5570"/>
      <w:r>
        <w:rPr>
          <w:rFonts w:hint="eastAsia" w:ascii="仿宋" w:hAnsi="仿宋" w:eastAsia="仿宋" w:cs="仿宋"/>
          <w:bCs/>
          <w:color w:val="000000" w:themeColor="text1"/>
          <w:sz w:val="28"/>
          <w:szCs w:val="28"/>
          <w:highlight w:val="none"/>
          <w:lang w:val="en-US" w:eastAsia="zh-CN"/>
          <w14:textFill>
            <w14:solidFill>
              <w14:schemeClr w14:val="tx1"/>
            </w14:solidFill>
          </w14:textFill>
        </w:rPr>
        <w:t>磋</w:t>
      </w:r>
      <w:r>
        <w:rPr>
          <w:rFonts w:ascii="仿宋" w:hAnsi="仿宋" w:eastAsia="仿宋" w:cs="仿宋"/>
          <w:bCs/>
          <w:color w:val="000000" w:themeColor="text1"/>
          <w:sz w:val="28"/>
          <w:szCs w:val="28"/>
          <w:highlight w:val="none"/>
          <w14:textFill>
            <w14:solidFill>
              <w14:schemeClr w14:val="tx1"/>
            </w14:solidFill>
          </w14:textFill>
        </w:rPr>
        <w:t>商文件中如有与投标须知前附表不一致之处，以投标须知前附表为准。</w:t>
      </w:r>
      <w:bookmarkEnd w:id="410"/>
      <w:bookmarkEnd w:id="411"/>
      <w:bookmarkEnd w:id="412"/>
      <w:bookmarkEnd w:id="413"/>
      <w:bookmarkEnd w:id="414"/>
    </w:p>
    <w:p w14:paraId="5C29F918">
      <w:pPr>
        <w:rPr>
          <w:rFonts w:hint="default"/>
          <w:color w:val="000000" w:themeColor="text1"/>
          <w:highlight w:val="none"/>
          <w14:textFill>
            <w14:solidFill>
              <w14:schemeClr w14:val="tx1"/>
            </w14:solidFill>
          </w14:textFill>
        </w:rPr>
      </w:pPr>
      <w:bookmarkStart w:id="415" w:name="_bookmark2"/>
      <w:bookmarkEnd w:id="415"/>
      <w:bookmarkStart w:id="416" w:name="_Toc31973"/>
      <w:bookmarkEnd w:id="416"/>
      <w:bookmarkStart w:id="417" w:name="_Toc144907524"/>
      <w:bookmarkStart w:id="418" w:name="_Toc16029"/>
    </w:p>
    <w:p w14:paraId="2BF9CA35">
      <w:pPr>
        <w:rPr>
          <w:rFonts w:hint="default"/>
          <w:color w:val="000000" w:themeColor="text1"/>
          <w:highlight w:val="none"/>
          <w14:textFill>
            <w14:solidFill>
              <w14:schemeClr w14:val="tx1"/>
            </w14:solidFill>
          </w14:textFill>
        </w:rPr>
      </w:pPr>
    </w:p>
    <w:p w14:paraId="013E90E0">
      <w:pPr>
        <w:rPr>
          <w:rFonts w:hint="default"/>
          <w:color w:val="000000" w:themeColor="text1"/>
          <w:highlight w:val="none"/>
          <w14:textFill>
            <w14:solidFill>
              <w14:schemeClr w14:val="tx1"/>
            </w14:solidFill>
          </w14:textFill>
        </w:rPr>
      </w:pPr>
    </w:p>
    <w:p w14:paraId="46FF3842">
      <w:pPr>
        <w:rPr>
          <w:rFonts w:hint="default"/>
          <w:color w:val="000000" w:themeColor="text1"/>
          <w:highlight w:val="none"/>
          <w14:textFill>
            <w14:solidFill>
              <w14:schemeClr w14:val="tx1"/>
            </w14:solidFill>
          </w14:textFill>
        </w:rPr>
      </w:pPr>
    </w:p>
    <w:p w14:paraId="15A475E5">
      <w:pPr>
        <w:pStyle w:val="10"/>
        <w:rPr>
          <w:rFonts w:hint="default"/>
          <w:color w:val="000000" w:themeColor="text1"/>
          <w:highlight w:val="none"/>
          <w14:textFill>
            <w14:solidFill>
              <w14:schemeClr w14:val="tx1"/>
            </w14:solidFill>
          </w14:textFill>
        </w:rPr>
      </w:pPr>
    </w:p>
    <w:p w14:paraId="51F9D4F5">
      <w:pPr>
        <w:pStyle w:val="10"/>
        <w:rPr>
          <w:rFonts w:hint="default"/>
          <w:color w:val="000000" w:themeColor="text1"/>
          <w:highlight w:val="none"/>
          <w14:textFill>
            <w14:solidFill>
              <w14:schemeClr w14:val="tx1"/>
            </w14:solidFill>
          </w14:textFill>
        </w:rPr>
      </w:pPr>
    </w:p>
    <w:p w14:paraId="7A0E3135">
      <w:pPr>
        <w:pStyle w:val="10"/>
        <w:rPr>
          <w:rFonts w:hint="default"/>
          <w:color w:val="000000" w:themeColor="text1"/>
          <w:highlight w:val="none"/>
          <w14:textFill>
            <w14:solidFill>
              <w14:schemeClr w14:val="tx1"/>
            </w14:solidFill>
          </w14:textFill>
        </w:rPr>
      </w:pPr>
    </w:p>
    <w:p w14:paraId="2F5E8B8B">
      <w:pPr>
        <w:pStyle w:val="10"/>
        <w:rPr>
          <w:rFonts w:hint="default"/>
          <w:color w:val="000000" w:themeColor="text1"/>
          <w:highlight w:val="none"/>
          <w14:textFill>
            <w14:solidFill>
              <w14:schemeClr w14:val="tx1"/>
            </w14:solidFill>
          </w14:textFill>
        </w:rPr>
      </w:pPr>
    </w:p>
    <w:p w14:paraId="73C36BE9">
      <w:pPr>
        <w:pStyle w:val="10"/>
        <w:rPr>
          <w:rFonts w:hint="default"/>
          <w:color w:val="000000" w:themeColor="text1"/>
          <w:highlight w:val="none"/>
          <w14:textFill>
            <w14:solidFill>
              <w14:schemeClr w14:val="tx1"/>
            </w14:solidFill>
          </w14:textFill>
        </w:rPr>
      </w:pPr>
    </w:p>
    <w:p w14:paraId="334B2A98">
      <w:pPr>
        <w:pStyle w:val="10"/>
        <w:rPr>
          <w:rFonts w:hint="default"/>
          <w:color w:val="000000" w:themeColor="text1"/>
          <w:highlight w:val="none"/>
          <w14:textFill>
            <w14:solidFill>
              <w14:schemeClr w14:val="tx1"/>
            </w14:solidFill>
          </w14:textFill>
        </w:rPr>
      </w:pPr>
    </w:p>
    <w:p w14:paraId="6A929F52">
      <w:pPr>
        <w:pStyle w:val="10"/>
        <w:rPr>
          <w:rFonts w:hint="default"/>
          <w:color w:val="000000" w:themeColor="text1"/>
          <w:highlight w:val="none"/>
          <w14:textFill>
            <w14:solidFill>
              <w14:schemeClr w14:val="tx1"/>
            </w14:solidFill>
          </w14:textFill>
        </w:rPr>
      </w:pPr>
    </w:p>
    <w:p w14:paraId="490683DE">
      <w:pPr>
        <w:pStyle w:val="10"/>
        <w:rPr>
          <w:rFonts w:hint="default"/>
          <w:color w:val="000000" w:themeColor="text1"/>
          <w:highlight w:val="none"/>
          <w14:textFill>
            <w14:solidFill>
              <w14:schemeClr w14:val="tx1"/>
            </w14:solidFill>
          </w14:textFill>
        </w:rPr>
      </w:pPr>
    </w:p>
    <w:p w14:paraId="48D787B0">
      <w:pPr>
        <w:pStyle w:val="10"/>
        <w:rPr>
          <w:rFonts w:hint="default"/>
          <w:color w:val="000000" w:themeColor="text1"/>
          <w:highlight w:val="none"/>
          <w14:textFill>
            <w14:solidFill>
              <w14:schemeClr w14:val="tx1"/>
            </w14:solidFill>
          </w14:textFill>
        </w:rPr>
      </w:pPr>
    </w:p>
    <w:p w14:paraId="0280B4CC">
      <w:pPr>
        <w:pStyle w:val="10"/>
        <w:ind w:left="0" w:leftChars="0" w:firstLine="0" w:firstLineChars="0"/>
        <w:rPr>
          <w:rFonts w:hint="default"/>
          <w:color w:val="000000" w:themeColor="text1"/>
          <w:highlight w:val="none"/>
          <w14:textFill>
            <w14:solidFill>
              <w14:schemeClr w14:val="tx1"/>
            </w14:solidFill>
          </w14:textFill>
        </w:rPr>
      </w:pPr>
    </w:p>
    <w:p w14:paraId="15491C93">
      <w:pPr>
        <w:pStyle w:val="20"/>
        <w:spacing w:after="0"/>
        <w:jc w:val="cente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pPr>
      <w: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t>第三章 供应商须知</w:t>
      </w:r>
      <w:bookmarkEnd w:id="417"/>
    </w:p>
    <w:p w14:paraId="6217F40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19" w:name="_Toc31395"/>
      <w:bookmarkEnd w:id="419"/>
      <w:bookmarkStart w:id="420" w:name="_Toc13052"/>
      <w:bookmarkEnd w:id="420"/>
      <w:bookmarkStart w:id="421" w:name="_Toc30793"/>
      <w:bookmarkEnd w:id="421"/>
      <w:bookmarkStart w:id="422" w:name="_Toc32310"/>
      <w:bookmarkEnd w:id="422"/>
      <w:bookmarkStart w:id="423" w:name="_Toc11310"/>
      <w:bookmarkEnd w:id="423"/>
      <w:bookmarkStart w:id="424" w:name="_Toc6885"/>
      <w:bookmarkEnd w:id="424"/>
      <w:bookmarkStart w:id="425" w:name="_Toc21466"/>
      <w:bookmarkEnd w:id="425"/>
      <w:bookmarkStart w:id="426" w:name="_Toc7124"/>
      <w:bookmarkEnd w:id="426"/>
      <w:bookmarkStart w:id="427" w:name="一．总____则"/>
      <w:bookmarkEnd w:id="427"/>
      <w:bookmarkStart w:id="428" w:name="_Toc23293"/>
      <w:bookmarkEnd w:id="428"/>
      <w:bookmarkStart w:id="429" w:name="_Toc21355"/>
      <w:bookmarkEnd w:id="429"/>
      <w:bookmarkStart w:id="430" w:name="_Toc10248"/>
      <w:bookmarkEnd w:id="430"/>
      <w:bookmarkStart w:id="431" w:name="_Toc2653"/>
      <w:bookmarkEnd w:id="431"/>
      <w:bookmarkStart w:id="432" w:name="_Toc143449030"/>
      <w:bookmarkStart w:id="433" w:name="_Toc143449752"/>
    </w:p>
    <w:p w14:paraId="1EA3367F">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34" w:name="_Toc144907525"/>
      <w:r>
        <w:rPr>
          <w:rFonts w:hAnsi="黑体" w:cs="仿宋"/>
          <w:b w:val="0"/>
          <w:color w:val="000000" w:themeColor="text1"/>
          <w:sz w:val="28"/>
          <w:szCs w:val="28"/>
          <w:highlight w:val="none"/>
          <w14:textFill>
            <w14:solidFill>
              <w14:schemeClr w14:val="tx1"/>
            </w14:solidFill>
          </w14:textFill>
        </w:rPr>
        <w:t>1 适用范围</w:t>
      </w:r>
      <w:bookmarkEnd w:id="434"/>
    </w:p>
    <w:p w14:paraId="2F27383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35" w:name="_Toc144907526"/>
      <w:r>
        <w:rPr>
          <w:rFonts w:ascii="仿宋" w:hAnsi="仿宋" w:eastAsia="仿宋" w:cs="仿宋"/>
          <w:b w:val="0"/>
          <w:color w:val="000000" w:themeColor="text1"/>
          <w:sz w:val="28"/>
          <w:szCs w:val="28"/>
          <w:highlight w:val="none"/>
          <w14:textFill>
            <w14:solidFill>
              <w14:schemeClr w14:val="tx1"/>
            </w14:solidFill>
          </w14:textFill>
        </w:rPr>
        <w:t>1.1 本磋商文件仅适用于本次磋商所述的服务项目采购。</w:t>
      </w:r>
      <w:bookmarkEnd w:id="435"/>
    </w:p>
    <w:p w14:paraId="160EF354">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36" w:name="_Toc144907527"/>
      <w:r>
        <w:rPr>
          <w:rFonts w:hAnsi="黑体" w:cs="仿宋"/>
          <w:b w:val="0"/>
          <w:color w:val="000000" w:themeColor="text1"/>
          <w:sz w:val="28"/>
          <w:szCs w:val="28"/>
          <w:highlight w:val="none"/>
          <w14:textFill>
            <w14:solidFill>
              <w14:schemeClr w14:val="tx1"/>
            </w14:solidFill>
          </w14:textFill>
        </w:rPr>
        <w:t>2 定义</w:t>
      </w:r>
      <w:bookmarkEnd w:id="436"/>
    </w:p>
    <w:p w14:paraId="21AA109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37" w:name="_Toc144907528"/>
      <w:r>
        <w:rPr>
          <w:rFonts w:ascii="仿宋" w:hAnsi="仿宋" w:eastAsia="仿宋" w:cs="仿宋"/>
          <w:b w:val="0"/>
          <w:color w:val="000000" w:themeColor="text1"/>
          <w:sz w:val="28"/>
          <w:szCs w:val="28"/>
          <w:highlight w:val="none"/>
          <w14:textFill>
            <w14:solidFill>
              <w14:schemeClr w14:val="tx1"/>
            </w14:solidFill>
          </w14:textFill>
        </w:rPr>
        <w:t>2.1 服务：系指除货物和工程以外的其他政府采购对象，包括咨询、调研、评估、规划、设计、监理、审计、保险、租赁、印刷、维修、物业管理等。</w:t>
      </w:r>
      <w:bookmarkEnd w:id="437"/>
    </w:p>
    <w:p w14:paraId="4A59E69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38" w:name="_Toc144907529"/>
      <w:r>
        <w:rPr>
          <w:rFonts w:ascii="仿宋" w:hAnsi="仿宋" w:eastAsia="仿宋" w:cs="仿宋"/>
          <w:b w:val="0"/>
          <w:color w:val="000000" w:themeColor="text1"/>
          <w:sz w:val="28"/>
          <w:szCs w:val="28"/>
          <w:highlight w:val="none"/>
          <w14:textFill>
            <w14:solidFill>
              <w14:schemeClr w14:val="tx1"/>
            </w14:solidFill>
          </w14:textFill>
        </w:rPr>
        <w:t>2.2 时限（年份、月份等）计算：系指从磋商之日向前追溯 X 年/月（“X”为“一”及以后整数）起算。</w:t>
      </w:r>
      <w:bookmarkEnd w:id="438"/>
    </w:p>
    <w:p w14:paraId="6EC7D2DF">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39" w:name="_Toc144907530"/>
      <w:r>
        <w:rPr>
          <w:rFonts w:ascii="仿宋" w:hAnsi="仿宋" w:eastAsia="仿宋" w:cs="仿宋"/>
          <w:b w:val="0"/>
          <w:color w:val="000000" w:themeColor="text1"/>
          <w:sz w:val="28"/>
          <w:szCs w:val="28"/>
          <w:highlight w:val="none"/>
          <w14:textFill>
            <w14:solidFill>
              <w14:schemeClr w14:val="tx1"/>
            </w14:solidFill>
          </w14:textFill>
        </w:rPr>
        <w:t>2.3 业绩：除非本磋商文件中另有规定，业绩系指符合本磋商文件规定的与最终用户签订的合同。供应商与其关联公司（如母公司、控股公司、分公司、子公司、同一法定代表人的公司等）之间签订的合同，均不予认可。</w:t>
      </w:r>
      <w:bookmarkEnd w:id="439"/>
    </w:p>
    <w:p w14:paraId="5AE0091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0" w:name="_Toc144907531"/>
      <w:r>
        <w:rPr>
          <w:rFonts w:ascii="仿宋" w:hAnsi="仿宋" w:eastAsia="仿宋" w:cs="仿宋"/>
          <w:b w:val="0"/>
          <w:color w:val="000000" w:themeColor="text1"/>
          <w:sz w:val="28"/>
          <w:szCs w:val="28"/>
          <w:highlight w:val="none"/>
          <w14:textFill>
            <w14:solidFill>
              <w14:schemeClr w14:val="tx1"/>
            </w14:solidFill>
          </w14:textFill>
        </w:rPr>
        <w:t>除非本磋商文件中另有规定，否则业绩均为已服务完毕的业绩，业绩时间均以合同签订之日为追溯节点。</w:t>
      </w:r>
      <w:bookmarkEnd w:id="440"/>
    </w:p>
    <w:p w14:paraId="16DA6576">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41" w:name="_Toc144907532"/>
      <w:r>
        <w:rPr>
          <w:rFonts w:hAnsi="黑体" w:cs="仿宋"/>
          <w:b w:val="0"/>
          <w:color w:val="000000" w:themeColor="text1"/>
          <w:sz w:val="28"/>
          <w:szCs w:val="28"/>
          <w:highlight w:val="none"/>
          <w14:textFill>
            <w14:solidFill>
              <w14:schemeClr w14:val="tx1"/>
            </w14:solidFill>
          </w14:textFill>
        </w:rPr>
        <w:t>3 采购人、采购代理机构及供应商</w:t>
      </w:r>
      <w:bookmarkEnd w:id="441"/>
    </w:p>
    <w:p w14:paraId="2090C0C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2" w:name="_Toc144907533"/>
      <w:r>
        <w:rPr>
          <w:rFonts w:ascii="仿宋" w:hAnsi="仿宋" w:eastAsia="仿宋" w:cs="仿宋"/>
          <w:b w:val="0"/>
          <w:color w:val="000000" w:themeColor="text1"/>
          <w:sz w:val="28"/>
          <w:szCs w:val="28"/>
          <w:highlight w:val="none"/>
          <w14:textFill>
            <w14:solidFill>
              <w14:schemeClr w14:val="tx1"/>
            </w14:solidFill>
          </w14:textFill>
        </w:rPr>
        <w:t>3.1 采购人：是指依法开展采购活动的国家机关、事业单位、团体组织。</w:t>
      </w:r>
      <w:bookmarkEnd w:id="442"/>
    </w:p>
    <w:p w14:paraId="3C0870F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3" w:name="_Toc144907534"/>
      <w:r>
        <w:rPr>
          <w:rFonts w:ascii="仿宋" w:hAnsi="仿宋" w:eastAsia="仿宋" w:cs="仿宋"/>
          <w:b w:val="0"/>
          <w:color w:val="000000" w:themeColor="text1"/>
          <w:sz w:val="28"/>
          <w:szCs w:val="28"/>
          <w:highlight w:val="none"/>
          <w14:textFill>
            <w14:solidFill>
              <w14:schemeClr w14:val="tx1"/>
            </w14:solidFill>
          </w14:textFill>
        </w:rPr>
        <w:t>3.2采购代理机构：是指集中采购机构或从事采购代理业务的社会中介机构。</w:t>
      </w:r>
      <w:bookmarkEnd w:id="443"/>
    </w:p>
    <w:p w14:paraId="192283C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lang w:val="en-US" w:eastAsia="zh-CN"/>
          <w14:textFill>
            <w14:solidFill>
              <w14:schemeClr w14:val="tx1"/>
            </w14:solidFill>
          </w14:textFill>
        </w:rPr>
      </w:pPr>
      <w:bookmarkStart w:id="444" w:name="_Toc144907535"/>
      <w:r>
        <w:rPr>
          <w:rFonts w:ascii="仿宋" w:hAnsi="仿宋" w:eastAsia="仿宋" w:cs="仿宋"/>
          <w:b w:val="0"/>
          <w:color w:val="000000" w:themeColor="text1"/>
          <w:sz w:val="28"/>
          <w:szCs w:val="28"/>
          <w:highlight w:val="none"/>
          <w14:textFill>
            <w14:solidFill>
              <w14:schemeClr w14:val="tx1"/>
            </w14:solidFill>
          </w14:textFill>
        </w:rPr>
        <w:t>3.3 采购监督管理部门：</w:t>
      </w:r>
      <w:bookmarkEnd w:id="444"/>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采购人上级主管部门</w:t>
      </w:r>
    </w:p>
    <w:p w14:paraId="12DEC45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5" w:name="_Toc144907536"/>
      <w:r>
        <w:rPr>
          <w:rFonts w:ascii="仿宋" w:hAnsi="仿宋" w:eastAsia="仿宋" w:cs="仿宋"/>
          <w:b w:val="0"/>
          <w:color w:val="000000" w:themeColor="text1"/>
          <w:sz w:val="28"/>
          <w:szCs w:val="28"/>
          <w:highlight w:val="none"/>
          <w14:textFill>
            <w14:solidFill>
              <w14:schemeClr w14:val="tx1"/>
            </w14:solidFill>
          </w14:textFill>
        </w:rPr>
        <w:t>3.4 供应商：是指向采购人提供货物、工程或者服务的法人、非法人组织或者自然人。分支机构不得参加采购活动，但银行、保险、石油石化、电力、电信等特殊行业除外。本项目的供应商须满足以下条件：</w:t>
      </w:r>
      <w:bookmarkEnd w:id="445"/>
    </w:p>
    <w:p w14:paraId="0D9D1A3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6" w:name="_Toc144907537"/>
      <w:r>
        <w:rPr>
          <w:rFonts w:ascii="仿宋" w:hAnsi="仿宋" w:eastAsia="仿宋" w:cs="仿宋"/>
          <w:b w:val="0"/>
          <w:color w:val="000000" w:themeColor="text1"/>
          <w:sz w:val="28"/>
          <w:szCs w:val="28"/>
          <w:highlight w:val="none"/>
          <w14:textFill>
            <w14:solidFill>
              <w14:schemeClr w14:val="tx1"/>
            </w14:solidFill>
          </w14:textFill>
        </w:rPr>
        <w:t>3.4.1 在中华人民共和国境内注册，能够独立承担民事责任，有生产或供应能力的本国供应商。</w:t>
      </w:r>
      <w:bookmarkEnd w:id="446"/>
    </w:p>
    <w:p w14:paraId="131DDB2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7" w:name="_Toc144907538"/>
      <w:r>
        <w:rPr>
          <w:rFonts w:ascii="仿宋" w:hAnsi="仿宋" w:eastAsia="仿宋" w:cs="仿宋"/>
          <w:b w:val="0"/>
          <w:color w:val="000000" w:themeColor="text1"/>
          <w:sz w:val="28"/>
          <w:szCs w:val="28"/>
          <w:highlight w:val="none"/>
          <w14:textFill>
            <w14:solidFill>
              <w14:schemeClr w14:val="tx1"/>
            </w14:solidFill>
          </w14:textFill>
        </w:rPr>
        <w:t>3.4.2 具备《中华人民共和国政府采购法》第二十二条关于供应商条件的规定，遵守本项目采购人本级和上级财政部门采购的有关规定。</w:t>
      </w:r>
      <w:bookmarkEnd w:id="447"/>
    </w:p>
    <w:p w14:paraId="6B066EF7">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8" w:name="_Toc144907539"/>
      <w:r>
        <w:rPr>
          <w:rFonts w:ascii="仿宋" w:hAnsi="仿宋" w:eastAsia="仿宋" w:cs="仿宋"/>
          <w:b w:val="0"/>
          <w:color w:val="000000" w:themeColor="text1"/>
          <w:sz w:val="28"/>
          <w:szCs w:val="28"/>
          <w:highlight w:val="none"/>
          <w14:textFill>
            <w14:solidFill>
              <w14:schemeClr w14:val="tx1"/>
            </w14:solidFill>
          </w14:textFill>
        </w:rPr>
        <w:t>3.4.3 以采购代理机构认可的方式获得了本项目的磋商文件。</w:t>
      </w:r>
      <w:bookmarkEnd w:id="448"/>
    </w:p>
    <w:p w14:paraId="57F5C82B">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49" w:name="_Toc144907540"/>
      <w:r>
        <w:rPr>
          <w:rFonts w:ascii="仿宋" w:hAnsi="仿宋" w:eastAsia="仿宋" w:cs="仿宋"/>
          <w:b w:val="0"/>
          <w:color w:val="000000" w:themeColor="text1"/>
          <w:sz w:val="28"/>
          <w:szCs w:val="28"/>
          <w:highlight w:val="none"/>
          <w14:textFill>
            <w14:solidFill>
              <w14:schemeClr w14:val="tx1"/>
            </w14:solidFill>
          </w14:textFill>
        </w:rPr>
        <w:t>3.4.4 若供应商须知前附表中写明专门面向中小企业采购的，如供应商为非中小企业，其响应文件将被认定为 响应无效。</w:t>
      </w:r>
      <w:bookmarkEnd w:id="449"/>
    </w:p>
    <w:p w14:paraId="792623E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0" w:name="_Toc144907541"/>
      <w:r>
        <w:rPr>
          <w:rFonts w:ascii="仿宋" w:hAnsi="仿宋" w:eastAsia="仿宋" w:cs="仿宋"/>
          <w:b w:val="0"/>
          <w:color w:val="000000" w:themeColor="text1"/>
          <w:sz w:val="28"/>
          <w:szCs w:val="28"/>
          <w:highlight w:val="none"/>
          <w14:textFill>
            <w14:solidFill>
              <w14:schemeClr w14:val="tx1"/>
            </w14:solidFill>
          </w14:textFill>
        </w:rPr>
        <w:t>3.5 若供应商须知前附表中允许联合体参加磋商，对联合体规定如下：</w:t>
      </w:r>
      <w:bookmarkEnd w:id="450"/>
    </w:p>
    <w:p w14:paraId="79F6C78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1" w:name="_Toc144907542"/>
      <w:r>
        <w:rPr>
          <w:rFonts w:ascii="仿宋" w:hAnsi="仿宋" w:eastAsia="仿宋" w:cs="仿宋"/>
          <w:b w:val="0"/>
          <w:color w:val="000000" w:themeColor="text1"/>
          <w:sz w:val="28"/>
          <w:szCs w:val="28"/>
          <w:highlight w:val="none"/>
          <w14:textFill>
            <w14:solidFill>
              <w14:schemeClr w14:val="tx1"/>
            </w14:solidFill>
          </w14:textFill>
        </w:rPr>
        <w:t>3.5.1两个以上供应商可以组成一个磋商联合体，以一个供应商的身份磋商。</w:t>
      </w:r>
      <w:bookmarkEnd w:id="451"/>
    </w:p>
    <w:p w14:paraId="1CE1BC5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2" w:name="_Toc144907543"/>
      <w:r>
        <w:rPr>
          <w:rFonts w:ascii="仿宋" w:hAnsi="仿宋" w:eastAsia="仿宋" w:cs="仿宋"/>
          <w:b w:val="0"/>
          <w:color w:val="000000" w:themeColor="text1"/>
          <w:sz w:val="28"/>
          <w:szCs w:val="28"/>
          <w:highlight w:val="none"/>
          <w14:textFill>
            <w14:solidFill>
              <w14:schemeClr w14:val="tx1"/>
            </w14:solidFill>
          </w14:textFill>
        </w:rPr>
        <w:t>3.5.2 联合体各方均应符合《中华人民共和国政府采购法》第二十二条规定的条件。</w:t>
      </w:r>
      <w:bookmarkEnd w:id="452"/>
    </w:p>
    <w:p w14:paraId="2A56D67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3" w:name="_Toc144907544"/>
      <w:r>
        <w:rPr>
          <w:rFonts w:ascii="仿宋" w:hAnsi="仿宋" w:eastAsia="仿宋" w:cs="仿宋"/>
          <w:b w:val="0"/>
          <w:color w:val="000000" w:themeColor="text1"/>
          <w:sz w:val="28"/>
          <w:szCs w:val="28"/>
          <w:highlight w:val="none"/>
          <w14:textFill>
            <w14:solidFill>
              <w14:schemeClr w14:val="tx1"/>
            </w14:solidFill>
          </w14:textFill>
        </w:rPr>
        <w:t>3.5.3 采购人根据采购项目对供应商的特殊要求，联合体中至少应当有一方符合相关规定。</w:t>
      </w:r>
      <w:bookmarkEnd w:id="453"/>
    </w:p>
    <w:p w14:paraId="4A5950C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4" w:name="_Toc144907545"/>
      <w:r>
        <w:rPr>
          <w:rFonts w:ascii="仿宋" w:hAnsi="仿宋" w:eastAsia="仿宋" w:cs="仿宋"/>
          <w:b w:val="0"/>
          <w:color w:val="000000" w:themeColor="text1"/>
          <w:sz w:val="28"/>
          <w:szCs w:val="28"/>
          <w:highlight w:val="none"/>
          <w14:textFill>
            <w14:solidFill>
              <w14:schemeClr w14:val="tx1"/>
            </w14:solidFill>
          </w14:textFill>
        </w:rPr>
        <w:t>3.5.4 联合体各方应签订联合体协议，明确约定联合体各方承担的工作和相应的责任，并将联合体协议作为响应文件的一部分提交。</w:t>
      </w:r>
      <w:bookmarkEnd w:id="454"/>
    </w:p>
    <w:p w14:paraId="0C76D5E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5" w:name="_Toc144907546"/>
      <w:r>
        <w:rPr>
          <w:rFonts w:ascii="仿宋" w:hAnsi="仿宋" w:eastAsia="仿宋" w:cs="仿宋"/>
          <w:b w:val="0"/>
          <w:color w:val="000000" w:themeColor="text1"/>
          <w:sz w:val="28"/>
          <w:szCs w:val="28"/>
          <w:highlight w:val="none"/>
          <w14:textFill>
            <w14:solidFill>
              <w14:schemeClr w14:val="tx1"/>
            </w14:solidFill>
          </w14:textFill>
        </w:rPr>
        <w:t>3.5.5 大中型企业、其他自然人、法人或者非法人组织与小型、微型企业组成联合体共同参加磋商，联合体协议中应写明小型、微型企业的协议合同金额占到联合体协议合同总金额的比例。</w:t>
      </w:r>
      <w:bookmarkEnd w:id="455"/>
    </w:p>
    <w:p w14:paraId="0019670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6" w:name="_Toc144907547"/>
      <w:r>
        <w:rPr>
          <w:rFonts w:ascii="仿宋" w:hAnsi="仿宋" w:eastAsia="仿宋" w:cs="仿宋"/>
          <w:b w:val="0"/>
          <w:color w:val="000000" w:themeColor="text1"/>
          <w:sz w:val="28"/>
          <w:szCs w:val="28"/>
          <w:highlight w:val="none"/>
          <w14:textFill>
            <w14:solidFill>
              <w14:schemeClr w14:val="tx1"/>
            </w14:solidFill>
          </w14:textFill>
        </w:rPr>
        <w:t>3.5.6 联合体中有同类资质的供应商按照联合体分工承担相同工作的，应当按照资质等级较低的供应商确定资质等级。</w:t>
      </w:r>
      <w:bookmarkEnd w:id="456"/>
    </w:p>
    <w:p w14:paraId="22ECABE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7" w:name="_Toc144907548"/>
      <w:r>
        <w:rPr>
          <w:rFonts w:ascii="仿宋" w:hAnsi="仿宋" w:eastAsia="仿宋" w:cs="仿宋"/>
          <w:b w:val="0"/>
          <w:color w:val="000000" w:themeColor="text1"/>
          <w:sz w:val="28"/>
          <w:szCs w:val="28"/>
          <w:highlight w:val="none"/>
          <w14:textFill>
            <w14:solidFill>
              <w14:schemeClr w14:val="tx1"/>
            </w14:solidFill>
          </w14:textFill>
        </w:rPr>
        <w:t>3.5.7 以联合体形式参加采购活动的，联合体各方不得再单独参加或者与其他供应商另外组成联合体参加本项目磋商，否则相关响应文件将被认定为响应无效。</w:t>
      </w:r>
      <w:bookmarkEnd w:id="457"/>
    </w:p>
    <w:p w14:paraId="3A06083F">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8" w:name="_Toc144907549"/>
      <w:r>
        <w:rPr>
          <w:rFonts w:ascii="仿宋" w:hAnsi="仿宋" w:eastAsia="仿宋" w:cs="仿宋"/>
          <w:b w:val="0"/>
          <w:color w:val="000000" w:themeColor="text1"/>
          <w:sz w:val="28"/>
          <w:szCs w:val="28"/>
          <w:highlight w:val="none"/>
          <w14:textFill>
            <w14:solidFill>
              <w14:schemeClr w14:val="tx1"/>
            </w14:solidFill>
          </w14:textFill>
        </w:rPr>
        <w:t>3.5.8 对联合体参加磋商的其他资格要求见供应商资格。</w:t>
      </w:r>
      <w:bookmarkEnd w:id="458"/>
    </w:p>
    <w:p w14:paraId="712C977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59" w:name="_Toc144907550"/>
      <w:r>
        <w:rPr>
          <w:rFonts w:ascii="仿宋" w:hAnsi="仿宋" w:eastAsia="仿宋" w:cs="仿宋"/>
          <w:b w:val="0"/>
          <w:color w:val="000000" w:themeColor="text1"/>
          <w:sz w:val="28"/>
          <w:szCs w:val="28"/>
          <w:highlight w:val="none"/>
          <w14:textFill>
            <w14:solidFill>
              <w14:schemeClr w14:val="tx1"/>
            </w14:solidFill>
          </w14:textFill>
        </w:rPr>
        <w:t>3.6 单位负责人为同一人或者存在直接控股、管理关系的不同供应商，不得参加同一合同项下的采购活动。否则其相关响应文件将被认定为 响应无效。</w:t>
      </w:r>
      <w:bookmarkEnd w:id="459"/>
    </w:p>
    <w:p w14:paraId="4351D47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60" w:name="_Toc144907551"/>
      <w:r>
        <w:rPr>
          <w:rFonts w:ascii="仿宋" w:hAnsi="仿宋" w:eastAsia="仿宋" w:cs="仿宋"/>
          <w:b w:val="0"/>
          <w:color w:val="000000" w:themeColor="text1"/>
          <w:sz w:val="28"/>
          <w:szCs w:val="28"/>
          <w:highlight w:val="none"/>
          <w14:textFill>
            <w14:solidFill>
              <w14:schemeClr w14:val="tx1"/>
            </w14:solidFill>
          </w14:textFill>
        </w:rPr>
        <w:t>3.7 为本项目提供过整体设计、规范编制或者项目管理、监理、检测等服务的供应商，不得再参加本项目上述服务以外的其他采购活动。否则其响应文件将被认定为 响应无效。</w:t>
      </w:r>
      <w:bookmarkEnd w:id="460"/>
    </w:p>
    <w:p w14:paraId="7FB2D57B">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61" w:name="_Toc144907552"/>
      <w:r>
        <w:rPr>
          <w:rFonts w:hAnsi="黑体" w:cs="仿宋"/>
          <w:b w:val="0"/>
          <w:color w:val="000000" w:themeColor="text1"/>
          <w:sz w:val="28"/>
          <w:szCs w:val="28"/>
          <w:highlight w:val="none"/>
          <w14:textFill>
            <w14:solidFill>
              <w14:schemeClr w14:val="tx1"/>
            </w14:solidFill>
          </w14:textFill>
        </w:rPr>
        <w:t>4 资金来源</w:t>
      </w:r>
      <w:bookmarkEnd w:id="461"/>
    </w:p>
    <w:p w14:paraId="7282D92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62" w:name="_Toc144907553"/>
      <w:r>
        <w:rPr>
          <w:rFonts w:ascii="仿宋" w:hAnsi="仿宋" w:eastAsia="仿宋" w:cs="仿宋"/>
          <w:b w:val="0"/>
          <w:color w:val="000000" w:themeColor="text1"/>
          <w:sz w:val="28"/>
          <w:szCs w:val="28"/>
          <w:highlight w:val="none"/>
          <w14:textFill>
            <w14:solidFill>
              <w14:schemeClr w14:val="tx1"/>
            </w14:solidFill>
          </w14:textFill>
        </w:rPr>
        <w:t>4.1 本项目的采购人已获得足以支付本次磋商后所签订的合同项下的资金。</w:t>
      </w:r>
      <w:bookmarkEnd w:id="462"/>
    </w:p>
    <w:p w14:paraId="76C1E7BF">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63" w:name="_Toc144907554"/>
      <w:r>
        <w:rPr>
          <w:rFonts w:ascii="仿宋" w:hAnsi="仿宋" w:eastAsia="仿宋" w:cs="仿宋"/>
          <w:b w:val="0"/>
          <w:color w:val="000000" w:themeColor="text1"/>
          <w:sz w:val="28"/>
          <w:szCs w:val="28"/>
          <w:highlight w:val="none"/>
          <w14:textFill>
            <w14:solidFill>
              <w14:schemeClr w14:val="tx1"/>
            </w14:solidFill>
          </w14:textFill>
        </w:rPr>
        <w:t>4.2 项目预算金额或分项（或分包）预算金额见磋商公告（磋商邀请）。</w:t>
      </w:r>
      <w:bookmarkEnd w:id="463"/>
    </w:p>
    <w:p w14:paraId="56511B9A">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64" w:name="_Toc144907555"/>
      <w:r>
        <w:rPr>
          <w:rFonts w:hAnsi="黑体" w:cs="仿宋"/>
          <w:b w:val="0"/>
          <w:color w:val="000000" w:themeColor="text1"/>
          <w:sz w:val="28"/>
          <w:szCs w:val="28"/>
          <w:highlight w:val="none"/>
          <w14:textFill>
            <w14:solidFill>
              <w14:schemeClr w14:val="tx1"/>
            </w14:solidFill>
          </w14:textFill>
        </w:rPr>
        <w:t>5 磋商费用</w:t>
      </w:r>
      <w:bookmarkEnd w:id="464"/>
    </w:p>
    <w:p w14:paraId="785BC1C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65" w:name="_Toc144907556"/>
      <w:r>
        <w:rPr>
          <w:rFonts w:ascii="仿宋" w:hAnsi="仿宋" w:eastAsia="仿宋" w:cs="仿宋"/>
          <w:b w:val="0"/>
          <w:color w:val="000000" w:themeColor="text1"/>
          <w:sz w:val="28"/>
          <w:szCs w:val="28"/>
          <w:highlight w:val="none"/>
          <w14:textFill>
            <w14:solidFill>
              <w14:schemeClr w14:val="tx1"/>
            </w14:solidFill>
          </w14:textFill>
        </w:rPr>
        <w:t>不论磋商的结果如何，供应商应承担其所有与准备和参加磋商有关的费用。</w:t>
      </w:r>
      <w:bookmarkEnd w:id="465"/>
    </w:p>
    <w:p w14:paraId="64DEB06D">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66" w:name="_Toc144907557"/>
      <w:r>
        <w:rPr>
          <w:rFonts w:hAnsi="黑体" w:cs="仿宋"/>
          <w:b w:val="0"/>
          <w:color w:val="000000" w:themeColor="text1"/>
          <w:sz w:val="28"/>
          <w:szCs w:val="28"/>
          <w:highlight w:val="none"/>
          <w14:textFill>
            <w14:solidFill>
              <w14:schemeClr w14:val="tx1"/>
            </w14:solidFill>
          </w14:textFill>
        </w:rPr>
        <w:t>6 适用法律</w:t>
      </w:r>
      <w:bookmarkEnd w:id="466"/>
    </w:p>
    <w:p w14:paraId="6F0E468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67" w:name="_Toc144907558"/>
      <w:r>
        <w:rPr>
          <w:rFonts w:ascii="仿宋" w:hAnsi="仿宋" w:eastAsia="仿宋" w:cs="仿宋"/>
          <w:b w:val="0"/>
          <w:color w:val="000000" w:themeColor="text1"/>
          <w:sz w:val="28"/>
          <w:szCs w:val="28"/>
          <w:highlight w:val="none"/>
          <w14:textFill>
            <w14:solidFill>
              <w14:schemeClr w14:val="tx1"/>
            </w14:solidFill>
          </w14:textFill>
        </w:rPr>
        <w:t>本项目采购人、采购代理机构、供应商、磋商小组的相关行为均受《中华人民共和国政府采购法》、《中华人民共和国政府采购法实施条例》及本项目本级和上级财政部门、采购监督管理部门的采购有关规定的约束，其权利受到上述法律法规的保护。</w:t>
      </w:r>
      <w:bookmarkEnd w:id="467"/>
    </w:p>
    <w:p w14:paraId="4A0E1E94">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68" w:name="_Toc144907559"/>
      <w:r>
        <w:rPr>
          <w:rFonts w:hAnsi="黑体" w:cs="仿宋"/>
          <w:b w:val="0"/>
          <w:color w:val="000000" w:themeColor="text1"/>
          <w:sz w:val="28"/>
          <w:szCs w:val="28"/>
          <w:highlight w:val="none"/>
          <w14:textFill>
            <w14:solidFill>
              <w14:schemeClr w14:val="tx1"/>
            </w14:solidFill>
          </w14:textFill>
        </w:rPr>
        <w:t>7  磋商文件构成</w:t>
      </w:r>
      <w:bookmarkEnd w:id="468"/>
    </w:p>
    <w:p w14:paraId="7DF5F68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69" w:name="_Toc144907560"/>
      <w:r>
        <w:rPr>
          <w:rFonts w:ascii="仿宋" w:hAnsi="仿宋" w:eastAsia="仿宋" w:cs="仿宋"/>
          <w:b w:val="0"/>
          <w:color w:val="000000" w:themeColor="text1"/>
          <w:sz w:val="28"/>
          <w:szCs w:val="28"/>
          <w:highlight w:val="none"/>
          <w14:textFill>
            <w14:solidFill>
              <w14:schemeClr w14:val="tx1"/>
            </w14:solidFill>
          </w14:textFill>
        </w:rPr>
        <w:t>7.1 磋商文件包括下列内容：</w:t>
      </w:r>
      <w:bookmarkEnd w:id="469"/>
    </w:p>
    <w:p w14:paraId="198F510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0" w:name="_Toc144907561"/>
      <w:r>
        <w:rPr>
          <w:rFonts w:ascii="仿宋" w:hAnsi="仿宋" w:eastAsia="仿宋" w:cs="仿宋"/>
          <w:b w:val="0"/>
          <w:color w:val="000000" w:themeColor="text1"/>
          <w:sz w:val="28"/>
          <w:szCs w:val="28"/>
          <w:highlight w:val="none"/>
          <w14:textFill>
            <w14:solidFill>
              <w14:schemeClr w14:val="tx1"/>
            </w14:solidFill>
          </w14:textFill>
        </w:rPr>
        <w:t>第一章 竞争性磋商公告</w:t>
      </w:r>
      <w:bookmarkEnd w:id="470"/>
    </w:p>
    <w:p w14:paraId="12B73B6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1" w:name="_Toc144907562"/>
      <w:r>
        <w:rPr>
          <w:rFonts w:ascii="仿宋" w:hAnsi="仿宋" w:eastAsia="仿宋" w:cs="仿宋"/>
          <w:b w:val="0"/>
          <w:color w:val="000000" w:themeColor="text1"/>
          <w:sz w:val="28"/>
          <w:szCs w:val="28"/>
          <w:highlight w:val="none"/>
          <w14:textFill>
            <w14:solidFill>
              <w14:schemeClr w14:val="tx1"/>
            </w14:solidFill>
          </w14:textFill>
        </w:rPr>
        <w:t>第二章 供应商须知前附表</w:t>
      </w:r>
      <w:bookmarkEnd w:id="471"/>
    </w:p>
    <w:p w14:paraId="601D3C7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2" w:name="_Toc144907563"/>
      <w:r>
        <w:rPr>
          <w:rFonts w:ascii="仿宋" w:hAnsi="仿宋" w:eastAsia="仿宋" w:cs="仿宋"/>
          <w:b w:val="0"/>
          <w:color w:val="000000" w:themeColor="text1"/>
          <w:sz w:val="28"/>
          <w:szCs w:val="28"/>
          <w:highlight w:val="none"/>
          <w14:textFill>
            <w14:solidFill>
              <w14:schemeClr w14:val="tx1"/>
            </w14:solidFill>
          </w14:textFill>
        </w:rPr>
        <w:t>第三章 供应商须知</w:t>
      </w:r>
      <w:bookmarkEnd w:id="472"/>
    </w:p>
    <w:p w14:paraId="1F6F6E2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3" w:name="_Toc144907564"/>
      <w:r>
        <w:rPr>
          <w:rFonts w:ascii="仿宋" w:hAnsi="仿宋" w:eastAsia="仿宋" w:cs="仿宋"/>
          <w:b w:val="0"/>
          <w:color w:val="000000" w:themeColor="text1"/>
          <w:sz w:val="28"/>
          <w:szCs w:val="28"/>
          <w:highlight w:val="none"/>
          <w14:textFill>
            <w14:solidFill>
              <w14:schemeClr w14:val="tx1"/>
            </w14:solidFill>
          </w14:textFill>
        </w:rPr>
        <w:t>第四章 采购需求</w:t>
      </w:r>
      <w:bookmarkEnd w:id="473"/>
    </w:p>
    <w:p w14:paraId="5664876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4" w:name="_Toc144907565"/>
      <w:r>
        <w:rPr>
          <w:rFonts w:ascii="仿宋" w:hAnsi="仿宋" w:eastAsia="仿宋" w:cs="仿宋"/>
          <w:b w:val="0"/>
          <w:color w:val="000000" w:themeColor="text1"/>
          <w:sz w:val="28"/>
          <w:szCs w:val="28"/>
          <w:highlight w:val="none"/>
          <w14:textFill>
            <w14:solidFill>
              <w14:schemeClr w14:val="tx1"/>
            </w14:solidFill>
          </w14:textFill>
        </w:rPr>
        <w:t>第五章 评审方法和标准</w:t>
      </w:r>
      <w:bookmarkEnd w:id="474"/>
    </w:p>
    <w:p w14:paraId="4CDF0E09">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5" w:name="_Toc144907566"/>
      <w:r>
        <w:rPr>
          <w:rFonts w:ascii="仿宋" w:hAnsi="仿宋" w:eastAsia="仿宋" w:cs="仿宋"/>
          <w:b w:val="0"/>
          <w:color w:val="000000" w:themeColor="text1"/>
          <w:sz w:val="28"/>
          <w:szCs w:val="28"/>
          <w:highlight w:val="none"/>
          <w14:textFill>
            <w14:solidFill>
              <w14:schemeClr w14:val="tx1"/>
            </w14:solidFill>
          </w14:textFill>
        </w:rPr>
        <w:t>第六章 采购合同</w:t>
      </w:r>
      <w:bookmarkEnd w:id="475"/>
    </w:p>
    <w:p w14:paraId="544CC6C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6" w:name="_Toc144907567"/>
      <w:r>
        <w:rPr>
          <w:rFonts w:ascii="仿宋" w:hAnsi="仿宋" w:eastAsia="仿宋" w:cs="仿宋"/>
          <w:b w:val="0"/>
          <w:color w:val="000000" w:themeColor="text1"/>
          <w:sz w:val="28"/>
          <w:szCs w:val="28"/>
          <w:highlight w:val="none"/>
          <w14:textFill>
            <w14:solidFill>
              <w14:schemeClr w14:val="tx1"/>
            </w14:solidFill>
          </w14:textFill>
        </w:rPr>
        <w:t>第七章 磋商响应文件格式</w:t>
      </w:r>
      <w:bookmarkEnd w:id="476"/>
    </w:p>
    <w:p w14:paraId="1A375A9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7" w:name="_Toc144907568"/>
      <w:r>
        <w:rPr>
          <w:rFonts w:ascii="仿宋" w:hAnsi="仿宋" w:eastAsia="仿宋" w:cs="仿宋"/>
          <w:b w:val="0"/>
          <w:color w:val="000000" w:themeColor="text1"/>
          <w:sz w:val="28"/>
          <w:szCs w:val="28"/>
          <w:highlight w:val="none"/>
          <w14:textFill>
            <w14:solidFill>
              <w14:schemeClr w14:val="tx1"/>
            </w14:solidFill>
          </w14:textFill>
        </w:rPr>
        <w:t>第八章 最终报价或第  次报价表</w:t>
      </w:r>
      <w:bookmarkEnd w:id="477"/>
    </w:p>
    <w:p w14:paraId="0DB9F77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8" w:name="_Toc144907569"/>
      <w:r>
        <w:rPr>
          <w:rFonts w:ascii="仿宋" w:hAnsi="仿宋" w:eastAsia="仿宋" w:cs="仿宋"/>
          <w:b w:val="0"/>
          <w:color w:val="000000" w:themeColor="text1"/>
          <w:sz w:val="28"/>
          <w:szCs w:val="28"/>
          <w:highlight w:val="none"/>
          <w14:textFill>
            <w14:solidFill>
              <w14:schemeClr w14:val="tx1"/>
            </w14:solidFill>
          </w14:textFill>
        </w:rPr>
        <w:t>7.2 磋商文件中有不一致的，有澄清的部分以最终的澄清更正内容为准。</w:t>
      </w:r>
      <w:bookmarkEnd w:id="478"/>
    </w:p>
    <w:p w14:paraId="26788CD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79" w:name="_Toc144907570"/>
      <w:r>
        <w:rPr>
          <w:rFonts w:ascii="仿宋" w:hAnsi="仿宋" w:eastAsia="仿宋" w:cs="仿宋"/>
          <w:b w:val="0"/>
          <w:color w:val="000000" w:themeColor="text1"/>
          <w:sz w:val="28"/>
          <w:szCs w:val="28"/>
          <w:highlight w:val="none"/>
          <w14:textFill>
            <w14:solidFill>
              <w14:schemeClr w14:val="tx1"/>
            </w14:solidFill>
          </w14:textFill>
        </w:rPr>
        <w:t>7.3 现场考察及相关事项见供应商须知前附表。</w:t>
      </w:r>
      <w:bookmarkEnd w:id="479"/>
    </w:p>
    <w:p w14:paraId="3179733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0" w:name="_Toc144907571"/>
      <w:r>
        <w:rPr>
          <w:rFonts w:ascii="仿宋" w:hAnsi="仿宋" w:eastAsia="仿宋" w:cs="仿宋"/>
          <w:b w:val="0"/>
          <w:color w:val="000000" w:themeColor="text1"/>
          <w:sz w:val="28"/>
          <w:szCs w:val="28"/>
          <w:highlight w:val="none"/>
          <w14:textFill>
            <w14:solidFill>
              <w14:schemeClr w14:val="tx1"/>
            </w14:solidFill>
          </w14:textFill>
        </w:rPr>
        <w:t>7.4 供应商应认真阅读磋商文件所有的事项、格式、条款和技术规范等。</w:t>
      </w:r>
      <w:bookmarkEnd w:id="480"/>
    </w:p>
    <w:p w14:paraId="3E38E7AE">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81" w:name="_Toc144907572"/>
      <w:r>
        <w:rPr>
          <w:rFonts w:hAnsi="黑体" w:cs="仿宋"/>
          <w:b w:val="0"/>
          <w:color w:val="000000" w:themeColor="text1"/>
          <w:sz w:val="28"/>
          <w:szCs w:val="28"/>
          <w:highlight w:val="none"/>
          <w14:textFill>
            <w14:solidFill>
              <w14:schemeClr w14:val="tx1"/>
            </w14:solidFill>
          </w14:textFill>
        </w:rPr>
        <w:t>8 磋商文件的澄清与修改</w:t>
      </w:r>
      <w:bookmarkEnd w:id="481"/>
    </w:p>
    <w:p w14:paraId="4ED70F7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2" w:name="_Toc144907573"/>
      <w:r>
        <w:rPr>
          <w:rFonts w:ascii="仿宋" w:hAnsi="仿宋" w:eastAsia="仿宋" w:cs="仿宋"/>
          <w:b w:val="0"/>
          <w:color w:val="000000" w:themeColor="text1"/>
          <w:sz w:val="28"/>
          <w:szCs w:val="28"/>
          <w:highlight w:val="none"/>
          <w14:textFill>
            <w14:solidFill>
              <w14:schemeClr w14:val="tx1"/>
            </w14:solidFill>
          </w14:textFill>
        </w:rPr>
        <w:t>8.1 供应商如对磋商文件内容有疑问，必须在供应商须知前附表规定的询问截止时间前以</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书面形式</w:t>
      </w:r>
      <w:r>
        <w:rPr>
          <w:rFonts w:ascii="仿宋" w:hAnsi="仿宋" w:eastAsia="仿宋" w:cs="仿宋"/>
          <w:b w:val="0"/>
          <w:color w:val="000000" w:themeColor="text1"/>
          <w:sz w:val="28"/>
          <w:szCs w:val="28"/>
          <w:highlight w:val="none"/>
          <w14:textFill>
            <w14:solidFill>
              <w14:schemeClr w14:val="tx1"/>
            </w14:solidFill>
          </w14:textFill>
        </w:rPr>
        <w:t>提交给采购代理机构。</w:t>
      </w:r>
      <w:bookmarkEnd w:id="482"/>
    </w:p>
    <w:p w14:paraId="015D2E27">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3" w:name="_Toc144907574"/>
      <w:r>
        <w:rPr>
          <w:rFonts w:ascii="仿宋" w:hAnsi="仿宋" w:eastAsia="仿宋" w:cs="仿宋"/>
          <w:b w:val="0"/>
          <w:color w:val="000000" w:themeColor="text1"/>
          <w:sz w:val="28"/>
          <w:szCs w:val="28"/>
          <w:highlight w:val="none"/>
          <w14:textFill>
            <w14:solidFill>
              <w14:schemeClr w14:val="tx1"/>
            </w14:solidFill>
          </w14:textFill>
        </w:rPr>
        <w:t>8.2采购人可主动或在解答供应商提出的问题时对磋商文件进行澄清或者修改。采购代理机构将在</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安徽惠群城市物业有限公司官网</w:t>
      </w:r>
      <w:r>
        <w:rPr>
          <w:rFonts w:ascii="仿宋" w:hAnsi="仿宋" w:eastAsia="仿宋" w:cs="仿宋"/>
          <w:b w:val="0"/>
          <w:color w:val="000000" w:themeColor="text1"/>
          <w:sz w:val="28"/>
          <w:szCs w:val="28"/>
          <w:highlight w:val="none"/>
          <w14:textFill>
            <w14:solidFill>
              <w14:schemeClr w14:val="tx1"/>
            </w14:solidFill>
          </w14:textFill>
        </w:rPr>
        <w:t>以发布公告的方式澄清或者修改磋商文件，澄清或修改的内容作为磋商文件的组成部分，对供应商起约束作用。供应商应主动上网查询。采购代理机构不承担供应商未及时关注相关信息引发的相关责任。</w:t>
      </w:r>
      <w:bookmarkEnd w:id="483"/>
    </w:p>
    <w:p w14:paraId="72F9A53D">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4" w:name="_Toc144907575"/>
      <w:r>
        <w:rPr>
          <w:rFonts w:ascii="仿宋" w:hAnsi="仿宋" w:eastAsia="仿宋" w:cs="仿宋"/>
          <w:b w:val="0"/>
          <w:color w:val="000000" w:themeColor="text1"/>
          <w:sz w:val="28"/>
          <w:szCs w:val="28"/>
          <w:highlight w:val="none"/>
          <w14:textFill>
            <w14:solidFill>
              <w14:schemeClr w14:val="tx1"/>
            </w14:solidFill>
          </w14:textFill>
        </w:rPr>
        <w:t>8.3 任何人或任何组织向供应商提供的任何书面或口头资料，未经采购代理机构在网上发布或书面通知，均作无效处理，不得作为磋商文件的组成部分。采购代理机构对供应商由此而做出的推论、理解和结论概不负责。</w:t>
      </w:r>
      <w:bookmarkEnd w:id="484"/>
    </w:p>
    <w:p w14:paraId="240DDAC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5" w:name="_Toc144907576"/>
      <w:r>
        <w:rPr>
          <w:rFonts w:ascii="仿宋" w:hAnsi="仿宋" w:eastAsia="仿宋" w:cs="仿宋"/>
          <w:b w:val="0"/>
          <w:color w:val="000000" w:themeColor="text1"/>
          <w:sz w:val="28"/>
          <w:szCs w:val="28"/>
          <w:highlight w:val="none"/>
          <w14:textFill>
            <w14:solidFill>
              <w14:schemeClr w14:val="tx1"/>
            </w14:solidFill>
          </w14:textFill>
        </w:rPr>
        <w:t>8.4对于没有提出询问又参与了本项目磋商的供应商将被视为完全认同本磋商文件（含澄清或修改的内容） 。</w:t>
      </w:r>
      <w:bookmarkEnd w:id="485"/>
    </w:p>
    <w:p w14:paraId="1478DF25">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86" w:name="_Toc144907577"/>
      <w:r>
        <w:rPr>
          <w:rFonts w:hAnsi="黑体" w:cs="仿宋"/>
          <w:b w:val="0"/>
          <w:color w:val="000000" w:themeColor="text1"/>
          <w:sz w:val="28"/>
          <w:szCs w:val="28"/>
          <w:highlight w:val="none"/>
          <w14:textFill>
            <w14:solidFill>
              <w14:schemeClr w14:val="tx1"/>
            </w14:solidFill>
          </w14:textFill>
        </w:rPr>
        <w:t>9 磋商范围及响应文件中标准和计量单位的使用</w:t>
      </w:r>
      <w:bookmarkEnd w:id="486"/>
    </w:p>
    <w:p w14:paraId="73BC68C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7" w:name="_Toc144907578"/>
      <w:r>
        <w:rPr>
          <w:rFonts w:ascii="仿宋" w:hAnsi="仿宋" w:eastAsia="仿宋" w:cs="仿宋"/>
          <w:b w:val="0"/>
          <w:color w:val="000000" w:themeColor="text1"/>
          <w:sz w:val="28"/>
          <w:szCs w:val="28"/>
          <w:highlight w:val="none"/>
          <w14:textFill>
            <w14:solidFill>
              <w14:schemeClr w14:val="tx1"/>
            </w14:solidFill>
          </w14:textFill>
        </w:rPr>
        <w:t>9.1 项目有分包的，供应商可参与其中某一个或多个分包的磋商，成交包数详见供应商须知前附表中规定。</w:t>
      </w:r>
      <w:bookmarkEnd w:id="487"/>
    </w:p>
    <w:p w14:paraId="6798F1D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8" w:name="_Toc144907579"/>
      <w:r>
        <w:rPr>
          <w:rFonts w:ascii="仿宋" w:hAnsi="仿宋" w:eastAsia="仿宋" w:cs="仿宋"/>
          <w:b w:val="0"/>
          <w:color w:val="000000" w:themeColor="text1"/>
          <w:sz w:val="28"/>
          <w:szCs w:val="28"/>
          <w:highlight w:val="none"/>
          <w14:textFill>
            <w14:solidFill>
              <w14:schemeClr w14:val="tx1"/>
            </w14:solidFill>
          </w14:textFill>
        </w:rPr>
        <w:t>9.2 无论磋商文件中是否要求，供应商所投服务及伴随的货物和工程均应符合国家强制性标准。</w:t>
      </w:r>
      <w:bookmarkEnd w:id="488"/>
    </w:p>
    <w:p w14:paraId="6D1D4A2F">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89" w:name="_Toc144907580"/>
      <w:r>
        <w:rPr>
          <w:rFonts w:ascii="仿宋" w:hAnsi="仿宋" w:eastAsia="仿宋" w:cs="仿宋"/>
          <w:b w:val="0"/>
          <w:color w:val="000000" w:themeColor="text1"/>
          <w:sz w:val="28"/>
          <w:szCs w:val="28"/>
          <w:highlight w:val="none"/>
          <w14:textFill>
            <w14:solidFill>
              <w14:schemeClr w14:val="tx1"/>
            </w14:solidFill>
          </w14:textFill>
        </w:rPr>
        <w:t>9.3 供应商与采购代理机构之间与磋商有关的所有往来通知、函件和响应文件均用中文表述。供应商随响应文件提供的证明文件和资料可以为其它语言，</w:t>
      </w:r>
      <w:bookmarkEnd w:id="489"/>
    </w:p>
    <w:p w14:paraId="67DF921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0" w:name="_Toc144907581"/>
      <w:r>
        <w:rPr>
          <w:rFonts w:ascii="仿宋" w:hAnsi="仿宋" w:eastAsia="仿宋" w:cs="仿宋"/>
          <w:b w:val="0"/>
          <w:color w:val="000000" w:themeColor="text1"/>
          <w:sz w:val="28"/>
          <w:szCs w:val="28"/>
          <w:highlight w:val="none"/>
          <w14:textFill>
            <w14:solidFill>
              <w14:schemeClr w14:val="tx1"/>
            </w14:solidFill>
          </w14:textFill>
        </w:rPr>
        <w:t>但必须附中文译文。翻译的中文资料与外文资料如果出现差异时，以中文为准。</w:t>
      </w:r>
      <w:bookmarkEnd w:id="490"/>
    </w:p>
    <w:p w14:paraId="75057DF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1" w:name="_Toc144907582"/>
      <w:r>
        <w:rPr>
          <w:rFonts w:ascii="仿宋" w:hAnsi="仿宋" w:eastAsia="仿宋" w:cs="仿宋"/>
          <w:b w:val="0"/>
          <w:color w:val="000000" w:themeColor="text1"/>
          <w:sz w:val="28"/>
          <w:szCs w:val="28"/>
          <w:highlight w:val="none"/>
          <w14:textFill>
            <w14:solidFill>
              <w14:schemeClr w14:val="tx1"/>
            </w14:solidFill>
          </w14:textFill>
        </w:rPr>
        <w:t>9.4 除磋商文件中有特殊要求外，响应文件中所使用的计量单位，应采用中华人民共和国法定计量单位。</w:t>
      </w:r>
      <w:bookmarkEnd w:id="491"/>
    </w:p>
    <w:p w14:paraId="56F5B744">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92" w:name="_Toc144907583"/>
      <w:r>
        <w:rPr>
          <w:rFonts w:hAnsi="黑体" w:cs="仿宋"/>
          <w:b w:val="0"/>
          <w:color w:val="000000" w:themeColor="text1"/>
          <w:sz w:val="28"/>
          <w:szCs w:val="28"/>
          <w:highlight w:val="none"/>
          <w14:textFill>
            <w14:solidFill>
              <w14:schemeClr w14:val="tx1"/>
            </w14:solidFill>
          </w14:textFill>
        </w:rPr>
        <w:t>10 响应文件构成</w:t>
      </w:r>
      <w:bookmarkEnd w:id="492"/>
    </w:p>
    <w:p w14:paraId="69BA99B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3" w:name="_Toc144907584"/>
      <w:r>
        <w:rPr>
          <w:rFonts w:ascii="仿宋" w:hAnsi="仿宋" w:eastAsia="仿宋" w:cs="仿宋"/>
          <w:b w:val="0"/>
          <w:color w:val="000000" w:themeColor="text1"/>
          <w:sz w:val="28"/>
          <w:szCs w:val="28"/>
          <w:highlight w:val="none"/>
          <w14:textFill>
            <w14:solidFill>
              <w14:schemeClr w14:val="tx1"/>
            </w14:solidFill>
          </w14:textFill>
        </w:rPr>
        <w:t>10.1供应商应完整地按磋商文件提供的响应文件格式及要求编写响应文件，具体内容详见第六章响应文件格式的相关内容。</w:t>
      </w:r>
      <w:bookmarkEnd w:id="493"/>
    </w:p>
    <w:p w14:paraId="0BE73D3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4" w:name="_Toc144907585"/>
      <w:r>
        <w:rPr>
          <w:rFonts w:ascii="仿宋" w:hAnsi="仿宋" w:eastAsia="仿宋" w:cs="仿宋"/>
          <w:b w:val="0"/>
          <w:color w:val="000000" w:themeColor="text1"/>
          <w:sz w:val="28"/>
          <w:szCs w:val="28"/>
          <w:highlight w:val="none"/>
          <w14:textFill>
            <w14:solidFill>
              <w14:schemeClr w14:val="tx1"/>
            </w14:solidFill>
          </w14:textFill>
        </w:rPr>
        <w:t>10.2 上述文件应按照磋商文件规定的格式填写、签署和盖章。</w:t>
      </w:r>
      <w:bookmarkEnd w:id="494"/>
    </w:p>
    <w:p w14:paraId="765210CA">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495" w:name="_Toc144907586"/>
      <w:r>
        <w:rPr>
          <w:rFonts w:hAnsi="黑体" w:cs="仿宋"/>
          <w:b w:val="0"/>
          <w:color w:val="000000" w:themeColor="text1"/>
          <w:sz w:val="28"/>
          <w:szCs w:val="28"/>
          <w:highlight w:val="none"/>
          <w14:textFill>
            <w14:solidFill>
              <w14:schemeClr w14:val="tx1"/>
            </w14:solidFill>
          </w14:textFill>
        </w:rPr>
        <w:t>11 证明标的的合格性和符合磋商文件规定的响应文件</w:t>
      </w:r>
      <w:bookmarkEnd w:id="495"/>
    </w:p>
    <w:p w14:paraId="40C8025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6" w:name="_Toc144907587"/>
      <w:r>
        <w:rPr>
          <w:rFonts w:ascii="仿宋" w:hAnsi="仿宋" w:eastAsia="仿宋" w:cs="仿宋"/>
          <w:b w:val="0"/>
          <w:color w:val="000000" w:themeColor="text1"/>
          <w:sz w:val="28"/>
          <w:szCs w:val="28"/>
          <w:highlight w:val="none"/>
          <w14:textFill>
            <w14:solidFill>
              <w14:schemeClr w14:val="tx1"/>
            </w14:solidFill>
          </w14:textFill>
        </w:rPr>
        <w:t>11.1 供应商应提交磋商文件要求的证明文件，证明其响应内容符合磋商文件规定。该证明文件是响应文件的一部分。</w:t>
      </w:r>
      <w:bookmarkEnd w:id="496"/>
    </w:p>
    <w:p w14:paraId="555368C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7" w:name="_Toc144907588"/>
      <w:r>
        <w:rPr>
          <w:rFonts w:ascii="仿宋" w:hAnsi="仿宋" w:eastAsia="仿宋" w:cs="仿宋"/>
          <w:b w:val="0"/>
          <w:color w:val="000000" w:themeColor="text1"/>
          <w:sz w:val="28"/>
          <w:szCs w:val="28"/>
          <w:highlight w:val="none"/>
          <w14:textFill>
            <w14:solidFill>
              <w14:schemeClr w14:val="tx1"/>
            </w14:solidFill>
          </w14:textFill>
        </w:rPr>
        <w:t>11.2 上款所述的证明文件，可以是文字资料、图纸和数据。</w:t>
      </w:r>
      <w:bookmarkEnd w:id="497"/>
    </w:p>
    <w:p w14:paraId="635DDA4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8" w:name="_Toc144907589"/>
      <w:r>
        <w:rPr>
          <w:rFonts w:ascii="仿宋" w:hAnsi="仿宋" w:eastAsia="仿宋" w:cs="仿宋"/>
          <w:b w:val="0"/>
          <w:color w:val="000000" w:themeColor="text1"/>
          <w:sz w:val="28"/>
          <w:szCs w:val="28"/>
          <w:highlight w:val="none"/>
          <w14:textFill>
            <w14:solidFill>
              <w14:schemeClr w14:val="tx1"/>
            </w14:solidFill>
          </w14:textFill>
        </w:rPr>
        <w:t>11.3 本条所指证明文件不包括对磋商文件相关部分的文字、图标的复制。</w:t>
      </w:r>
      <w:bookmarkEnd w:id="498"/>
    </w:p>
    <w:p w14:paraId="296EB567">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499" w:name="_Toc144907590"/>
      <w:r>
        <w:rPr>
          <w:rFonts w:ascii="仿宋" w:hAnsi="仿宋" w:eastAsia="仿宋" w:cs="仿宋"/>
          <w:b w:val="0"/>
          <w:color w:val="000000" w:themeColor="text1"/>
          <w:sz w:val="28"/>
          <w:szCs w:val="28"/>
          <w:highlight w:val="none"/>
          <w14:textFill>
            <w14:solidFill>
              <w14:schemeClr w14:val="tx1"/>
            </w14:solidFill>
          </w14:textFill>
        </w:rPr>
        <w:t>11.4 为保证公平公正，除非另有规定或说明，供应商对同一项目磋商时，不得同时提供备选磋商方案。</w:t>
      </w:r>
      <w:bookmarkEnd w:id="499"/>
    </w:p>
    <w:p w14:paraId="080AAEE3">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00" w:name="_Toc144907591"/>
      <w:r>
        <w:rPr>
          <w:rFonts w:hAnsi="黑体" w:cs="仿宋"/>
          <w:b w:val="0"/>
          <w:color w:val="000000" w:themeColor="text1"/>
          <w:sz w:val="28"/>
          <w:szCs w:val="28"/>
          <w:highlight w:val="none"/>
          <w14:textFill>
            <w14:solidFill>
              <w14:schemeClr w14:val="tx1"/>
            </w14:solidFill>
          </w14:textFill>
        </w:rPr>
        <w:t>12 报价</w:t>
      </w:r>
      <w:bookmarkEnd w:id="500"/>
    </w:p>
    <w:p w14:paraId="2DA6FE3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01" w:name="_Toc144907592"/>
      <w:r>
        <w:rPr>
          <w:rFonts w:ascii="仿宋" w:hAnsi="仿宋" w:eastAsia="仿宋" w:cs="仿宋"/>
          <w:b w:val="0"/>
          <w:color w:val="000000" w:themeColor="text1"/>
          <w:sz w:val="28"/>
          <w:szCs w:val="28"/>
          <w:highlight w:val="none"/>
          <w14:textFill>
            <w14:solidFill>
              <w14:schemeClr w14:val="tx1"/>
            </w14:solidFill>
          </w14:textFill>
        </w:rPr>
        <w:t>12.1 供应商的报价应当包括满足本次磋商全部采购需求所应提供的服务，以及伴随的货物和工程。所有内容均应以人民币报价，供应商的磋商报价应遵守《中华人民共和国价格法》。</w:t>
      </w:r>
      <w:bookmarkEnd w:id="501"/>
    </w:p>
    <w:p w14:paraId="470B682B">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02" w:name="_Toc144907593"/>
      <w:r>
        <w:rPr>
          <w:rFonts w:ascii="仿宋" w:hAnsi="仿宋" w:eastAsia="仿宋" w:cs="仿宋"/>
          <w:b w:val="0"/>
          <w:color w:val="000000" w:themeColor="text1"/>
          <w:sz w:val="28"/>
          <w:szCs w:val="28"/>
          <w:highlight w:val="none"/>
          <w14:textFill>
            <w14:solidFill>
              <w14:schemeClr w14:val="tx1"/>
            </w14:solidFill>
          </w14:textFill>
        </w:rPr>
        <w:t>12.2 供应商应在分项报价表上标明分项服务、伴随的货物和工程的价格（如适用）和总价，未标明的视同包含在磋商报价中。</w:t>
      </w:r>
      <w:bookmarkEnd w:id="502"/>
    </w:p>
    <w:p w14:paraId="6A39E99D">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03" w:name="_Toc144907594"/>
      <w:r>
        <w:rPr>
          <w:rFonts w:ascii="仿宋" w:hAnsi="仿宋" w:eastAsia="仿宋" w:cs="仿宋"/>
          <w:b w:val="0"/>
          <w:color w:val="000000" w:themeColor="text1"/>
          <w:sz w:val="28"/>
          <w:szCs w:val="28"/>
          <w:highlight w:val="none"/>
          <w14:textFill>
            <w14:solidFill>
              <w14:schemeClr w14:val="tx1"/>
            </w14:solidFill>
          </w14:textFill>
        </w:rPr>
        <w:t>12.3 除非磋商文件另有规定或经采购人同意支付的，最后报价均不得高于磋商文件（公告）列明的项目预算，否则其响应文件将被认定为响应无效。</w:t>
      </w:r>
      <w:bookmarkEnd w:id="503"/>
    </w:p>
    <w:p w14:paraId="2E0ECA5D">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04" w:name="_Toc144907595"/>
      <w:r>
        <w:rPr>
          <w:rFonts w:ascii="仿宋" w:hAnsi="仿宋" w:eastAsia="仿宋" w:cs="仿宋"/>
          <w:b w:val="0"/>
          <w:color w:val="000000" w:themeColor="text1"/>
          <w:sz w:val="28"/>
          <w:szCs w:val="28"/>
          <w:highlight w:val="none"/>
          <w14:textFill>
            <w14:solidFill>
              <w14:schemeClr w14:val="tx1"/>
            </w14:solidFill>
          </w14:textFill>
        </w:rPr>
        <w:t>12.4 报价在合同履行过程中是固定不变的，不得以任何理由予以变更。任何包含价格调整要求的磋商，其响应文件将被认定为响应无效。</w:t>
      </w:r>
      <w:bookmarkEnd w:id="504"/>
    </w:p>
    <w:p w14:paraId="14D6971B">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05" w:name="_Toc144907596"/>
      <w:r>
        <w:rPr>
          <w:rFonts w:ascii="仿宋" w:hAnsi="仿宋" w:eastAsia="仿宋" w:cs="仿宋"/>
          <w:b w:val="0"/>
          <w:color w:val="000000" w:themeColor="text1"/>
          <w:sz w:val="28"/>
          <w:szCs w:val="28"/>
          <w:highlight w:val="none"/>
          <w14:textFill>
            <w14:solidFill>
              <w14:schemeClr w14:val="tx1"/>
            </w14:solidFill>
          </w14:textFill>
        </w:rPr>
        <w:t>12.5 采购人不接受具有附加条件的报价。</w:t>
      </w:r>
      <w:bookmarkEnd w:id="505"/>
    </w:p>
    <w:p w14:paraId="3CD3151F">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06" w:name="_Toc144907597"/>
      <w:r>
        <w:rPr>
          <w:rFonts w:hAnsi="黑体" w:cs="仿宋"/>
          <w:b w:val="0"/>
          <w:color w:val="000000" w:themeColor="text1"/>
          <w:sz w:val="28"/>
          <w:szCs w:val="28"/>
          <w:highlight w:val="none"/>
          <w14:textFill>
            <w14:solidFill>
              <w14:schemeClr w14:val="tx1"/>
            </w14:solidFill>
          </w14:textFill>
        </w:rPr>
        <w:t>13 磋商保证金（</w:t>
      </w:r>
      <w:r>
        <w:rPr>
          <w:rFonts w:hint="eastAsia" w:hAnsi="黑体" w:cs="仿宋"/>
          <w:b w:val="0"/>
          <w:color w:val="000000" w:themeColor="text1"/>
          <w:sz w:val="28"/>
          <w:szCs w:val="28"/>
          <w:highlight w:val="none"/>
          <w:lang w:val="en-US" w:eastAsia="zh-CN"/>
          <w14:textFill>
            <w14:solidFill>
              <w14:schemeClr w14:val="tx1"/>
            </w14:solidFill>
          </w14:textFill>
        </w:rPr>
        <w:t>无</w:t>
      </w:r>
      <w:r>
        <w:rPr>
          <w:rFonts w:hAnsi="黑体" w:cs="仿宋"/>
          <w:b w:val="0"/>
          <w:color w:val="000000" w:themeColor="text1"/>
          <w:sz w:val="28"/>
          <w:szCs w:val="28"/>
          <w:highlight w:val="none"/>
          <w14:textFill>
            <w14:solidFill>
              <w14:schemeClr w14:val="tx1"/>
            </w14:solidFill>
          </w14:textFill>
        </w:rPr>
        <w:t>）</w:t>
      </w:r>
      <w:bookmarkEnd w:id="506"/>
    </w:p>
    <w:p w14:paraId="3F5E01A7">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07" w:name="_Toc144907613"/>
      <w:r>
        <w:rPr>
          <w:rFonts w:hAnsi="黑体" w:cs="仿宋"/>
          <w:b w:val="0"/>
          <w:color w:val="000000" w:themeColor="text1"/>
          <w:sz w:val="28"/>
          <w:szCs w:val="28"/>
          <w:highlight w:val="none"/>
          <w14:textFill>
            <w14:solidFill>
              <w14:schemeClr w14:val="tx1"/>
            </w14:solidFill>
          </w14:textFill>
        </w:rPr>
        <w:t>14 磋商有效期</w:t>
      </w:r>
      <w:bookmarkEnd w:id="507"/>
    </w:p>
    <w:p w14:paraId="5A2785C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08" w:name="_Toc144907614"/>
      <w:r>
        <w:rPr>
          <w:rFonts w:ascii="仿宋" w:hAnsi="仿宋" w:eastAsia="仿宋" w:cs="仿宋"/>
          <w:b w:val="0"/>
          <w:color w:val="000000" w:themeColor="text1"/>
          <w:sz w:val="28"/>
          <w:szCs w:val="28"/>
          <w:highlight w:val="none"/>
          <w14:textFill>
            <w14:solidFill>
              <w14:schemeClr w14:val="tx1"/>
            </w14:solidFill>
          </w14:textFill>
        </w:rPr>
        <w:t>14.1 磋商有效期为从响应文件提交截止之日算起的日历天数，磋商有效期详见供应商须知前附表。</w:t>
      </w:r>
      <w:bookmarkEnd w:id="508"/>
    </w:p>
    <w:p w14:paraId="23A5E6D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09" w:name="_Toc144907615"/>
      <w:r>
        <w:rPr>
          <w:rFonts w:ascii="仿宋" w:hAnsi="仿宋" w:eastAsia="仿宋" w:cs="仿宋"/>
          <w:b w:val="0"/>
          <w:color w:val="000000" w:themeColor="text1"/>
          <w:sz w:val="28"/>
          <w:szCs w:val="28"/>
          <w:highlight w:val="none"/>
          <w14:textFill>
            <w14:solidFill>
              <w14:schemeClr w14:val="tx1"/>
            </w14:solidFill>
          </w14:textFill>
        </w:rPr>
        <w:t>14.2 在磋商有效期内，供应商的磋商保持有效，供应商不得要求撤销或修改其响应文件。磋商有效期不满足要求的响应，其响应文件将被认定为响应无效。</w:t>
      </w:r>
      <w:bookmarkEnd w:id="509"/>
    </w:p>
    <w:p w14:paraId="78BD176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10" w:name="_Toc144907616"/>
      <w:r>
        <w:rPr>
          <w:rFonts w:ascii="仿宋" w:hAnsi="仿宋" w:eastAsia="仿宋" w:cs="仿宋"/>
          <w:b w:val="0"/>
          <w:color w:val="000000" w:themeColor="text1"/>
          <w:sz w:val="28"/>
          <w:szCs w:val="28"/>
          <w:highlight w:val="none"/>
          <w14:textFill>
            <w14:solidFill>
              <w14:schemeClr w14:val="tx1"/>
            </w14:solidFill>
          </w14:textFill>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bookmarkEnd w:id="510"/>
    </w:p>
    <w:p w14:paraId="6B5558E1">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11" w:name="_Toc144907617"/>
      <w:r>
        <w:rPr>
          <w:rFonts w:hAnsi="黑体" w:cs="仿宋"/>
          <w:b w:val="0"/>
          <w:color w:val="000000" w:themeColor="text1"/>
          <w:sz w:val="28"/>
          <w:szCs w:val="28"/>
          <w:highlight w:val="none"/>
          <w14:textFill>
            <w14:solidFill>
              <w14:schemeClr w14:val="tx1"/>
            </w14:solidFill>
          </w14:textFill>
        </w:rPr>
        <w:t>15 响应文件的制作</w:t>
      </w:r>
      <w:bookmarkEnd w:id="511"/>
    </w:p>
    <w:p w14:paraId="7FA98231">
      <w:pPr>
        <w:pStyle w:val="7"/>
        <w:numPr>
          <w:ilvl w:val="0"/>
          <w:numId w:val="2"/>
        </w:numPr>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bookmarkStart w:id="512" w:name="_Toc144907625"/>
      <w:r>
        <w:rPr>
          <w:rFonts w:hint="eastAsia" w:ascii="仿宋" w:hAnsi="仿宋" w:eastAsia="仿宋" w:cs="仿宋"/>
          <w:b w:val="0"/>
          <w:color w:val="000000" w:themeColor="text1"/>
          <w:sz w:val="28"/>
          <w:szCs w:val="28"/>
          <w:highlight w:val="none"/>
          <w14:textFill>
            <w14:solidFill>
              <w14:schemeClr w14:val="tx1"/>
            </w14:solidFill>
          </w14:textFill>
        </w:rPr>
        <w:t>响应文件构成与格式</w:t>
      </w:r>
    </w:p>
    <w:p w14:paraId="3EFE3631">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15.1 响应文件是对磋商文件的实质性响应及承诺文件。</w:t>
      </w:r>
    </w:p>
    <w:p w14:paraId="1732CCB5">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15.2 除非注明“供应商可自行制作格式”，响应文件应使用磋商文件提供的格式。</w:t>
      </w:r>
    </w:p>
    <w:p w14:paraId="2298382C">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15.3 除专用术语外，响应文件以及供应商与采购人就有关投标的往来函电均应使用中文。供应商提交的支持性文件和印制的文件可以用另一种语言，但相应内容应翻译 成中文，对不同文字文本响应文件的解释发生异议的，以中文文本为准。</w:t>
      </w:r>
    </w:p>
    <w:p w14:paraId="0C8FEF04">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15.4 除非磋商文件另有规定，响应文件应使用中华人民共和国法定计量单位。</w:t>
      </w:r>
    </w:p>
    <w:p w14:paraId="6036E6B0">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15.5除非磋商文件另有规定，响应文件应使用人民币填报所有报价。允许以多种货币报价的，或涉及合同金额等计算的，均按照中国银行在开标日公布的汇率中间价换算成人民币。</w:t>
      </w:r>
    </w:p>
    <w:p w14:paraId="10EB98CF">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15.6 供应商资质证书（或资格证明）处于换证、升级、变更等期间，除非法律法规或发证机构有书面材料明确表明供应商资质（或资格)有效，否则一律不予认可。</w:t>
      </w:r>
    </w:p>
    <w:p w14:paraId="2F9DCB62">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15.7 纸质响应文件（如有）应编制连续页码，除特殊规格的图纸或方案、图片资料等外，均应按 A4 规格制作，为节约和环保，建议纸质响应文件双面打印。</w:t>
      </w:r>
    </w:p>
    <w:p w14:paraId="4101E0A9">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15.8 电报、电话、传真形式的投标概不接受。</w:t>
      </w:r>
    </w:p>
    <w:p w14:paraId="5DE77785">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仿宋"/>
          <w:b w:val="0"/>
          <w:color w:val="000000" w:themeColor="text1"/>
          <w:sz w:val="28"/>
          <w:szCs w:val="28"/>
          <w:highlight w:val="none"/>
          <w14:textFill>
            <w14:solidFill>
              <w14:schemeClr w14:val="tx1"/>
            </w14:solidFill>
          </w14:textFill>
        </w:rPr>
        <w:t>15.9 采购人一律不予退还供应商的响应文件。</w:t>
      </w:r>
    </w:p>
    <w:p w14:paraId="3B4FC61C">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r>
        <w:rPr>
          <w:rFonts w:hAnsi="黑体" w:cs="仿宋"/>
          <w:b w:val="0"/>
          <w:color w:val="000000" w:themeColor="text1"/>
          <w:sz w:val="28"/>
          <w:szCs w:val="28"/>
          <w:highlight w:val="none"/>
          <w14:textFill>
            <w14:solidFill>
              <w14:schemeClr w14:val="tx1"/>
            </w14:solidFill>
          </w14:textFill>
        </w:rPr>
        <w:t>16 响应文件提交 截止时间</w:t>
      </w:r>
      <w:bookmarkEnd w:id="512"/>
    </w:p>
    <w:p w14:paraId="0693DFDD">
      <w:pPr>
        <w:pStyle w:val="7"/>
        <w:adjustRightInd w:val="0"/>
        <w:snapToGrid w:val="0"/>
        <w:spacing w:line="440" w:lineRule="exact"/>
        <w:ind w:firstLine="560" w:firstLineChars="200"/>
        <w:contextualSpacing/>
        <w:rPr>
          <w:rFonts w:hint="eastAsia" w:ascii="仿宋" w:hAnsi="仿宋" w:eastAsia="仿宋" w:cs="仿宋"/>
          <w:b w:val="0"/>
          <w:color w:val="000000" w:themeColor="text1"/>
          <w:sz w:val="28"/>
          <w:szCs w:val="28"/>
          <w:highlight w:val="none"/>
          <w:lang w:eastAsia="zh-CN"/>
          <w14:textFill>
            <w14:solidFill>
              <w14:schemeClr w14:val="tx1"/>
            </w14:solidFill>
          </w14:textFill>
        </w:rPr>
      </w:pPr>
      <w:bookmarkStart w:id="513" w:name="_Toc144907626"/>
      <w:r>
        <w:rPr>
          <w:rFonts w:ascii="仿宋" w:hAnsi="仿宋" w:eastAsia="仿宋" w:cs="仿宋"/>
          <w:b w:val="0"/>
          <w:color w:val="000000" w:themeColor="text1"/>
          <w:sz w:val="28"/>
          <w:szCs w:val="28"/>
          <w:highlight w:val="none"/>
          <w14:textFill>
            <w14:solidFill>
              <w14:schemeClr w14:val="tx1"/>
            </w14:solidFill>
          </w14:textFill>
        </w:rPr>
        <w:t>16.1 供应商应在供应商须知前附表中规定的响应文件提交截止时间前</w:t>
      </w:r>
      <w:bookmarkEnd w:id="513"/>
      <w:r>
        <w:rPr>
          <w:rFonts w:hint="eastAsia" w:ascii="仿宋" w:hAnsi="仿宋" w:eastAsia="仿宋" w:cs="仿宋"/>
          <w:b w:val="0"/>
          <w:color w:val="000000" w:themeColor="text1"/>
          <w:sz w:val="28"/>
          <w:szCs w:val="28"/>
          <w:highlight w:val="none"/>
          <w14:textFill>
            <w14:solidFill>
              <w14:schemeClr w14:val="tx1"/>
            </w14:solidFill>
          </w14:textFill>
        </w:rPr>
        <w:t>，提交响应文件。</w:t>
      </w:r>
    </w:p>
    <w:p w14:paraId="0BE5980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14" w:name="_Toc144907628"/>
      <w:r>
        <w:rPr>
          <w:rFonts w:ascii="仿宋" w:hAnsi="仿宋" w:eastAsia="仿宋" w:cs="仿宋"/>
          <w:b w:val="0"/>
          <w:color w:val="000000" w:themeColor="text1"/>
          <w:sz w:val="28"/>
          <w:szCs w:val="28"/>
          <w:highlight w:val="none"/>
          <w14:textFill>
            <w14:solidFill>
              <w14:schemeClr w14:val="tx1"/>
            </w14:solidFill>
          </w14:textFill>
        </w:rPr>
        <w:t>16.</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2</w:t>
      </w:r>
      <w:r>
        <w:rPr>
          <w:rFonts w:ascii="仿宋" w:hAnsi="仿宋" w:eastAsia="仿宋" w:cs="仿宋"/>
          <w:b w:val="0"/>
          <w:color w:val="000000" w:themeColor="text1"/>
          <w:sz w:val="28"/>
          <w:szCs w:val="28"/>
          <w:highlight w:val="none"/>
          <w14:textFill>
            <w14:solidFill>
              <w14:schemeClr w14:val="tx1"/>
            </w14:solidFill>
          </w14:textFill>
        </w:rPr>
        <w:t xml:space="preserve"> 采购人和采购代理机构延迟响应文件提交截止时间的。采购人、采购代理机构和供应商受响应文件提交截止时间制约的所有权利和义务均应延长至新的截止时间。</w:t>
      </w:r>
      <w:bookmarkEnd w:id="514"/>
    </w:p>
    <w:p w14:paraId="4531E693">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15" w:name="_Toc144907629"/>
      <w:r>
        <w:rPr>
          <w:rFonts w:hAnsi="黑体" w:cs="仿宋"/>
          <w:b w:val="0"/>
          <w:color w:val="000000" w:themeColor="text1"/>
          <w:sz w:val="28"/>
          <w:szCs w:val="28"/>
          <w:highlight w:val="none"/>
          <w14:textFill>
            <w14:solidFill>
              <w14:schemeClr w14:val="tx1"/>
            </w14:solidFill>
          </w14:textFill>
        </w:rPr>
        <w:t>17 响应文件的提交 、修改与撤回</w:t>
      </w:r>
      <w:bookmarkEnd w:id="515"/>
    </w:p>
    <w:p w14:paraId="10689DD9">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16" w:name="_Toc144907630"/>
      <w:bookmarkStart w:id="517" w:name="_Toc144907634"/>
      <w:r>
        <w:rPr>
          <w:rFonts w:ascii="仿宋" w:hAnsi="仿宋" w:eastAsia="仿宋" w:cs="仿宋"/>
          <w:b w:val="0"/>
          <w:color w:val="000000" w:themeColor="text1"/>
          <w:sz w:val="28"/>
          <w:szCs w:val="28"/>
          <w:highlight w:val="none"/>
          <w14:textFill>
            <w14:solidFill>
              <w14:schemeClr w14:val="tx1"/>
            </w14:solidFill>
          </w14:textFill>
        </w:rPr>
        <w:t xml:space="preserve">17.1 </w:t>
      </w:r>
      <w:bookmarkEnd w:id="516"/>
      <w:r>
        <w:rPr>
          <w:rFonts w:hint="eastAsia" w:ascii="仿宋" w:hAnsi="仿宋" w:eastAsia="仿宋" w:cs="仿宋"/>
          <w:b w:val="0"/>
          <w:color w:val="000000" w:themeColor="text1"/>
          <w:sz w:val="28"/>
          <w:szCs w:val="28"/>
          <w:highlight w:val="none"/>
          <w14:textFill>
            <w14:solidFill>
              <w14:schemeClr w14:val="tx1"/>
            </w14:solidFill>
          </w14:textFill>
        </w:rPr>
        <w:t>供应商应在供应商须知前附表中规定的响应文件提交截止时间前，提交响应文件。</w:t>
      </w:r>
    </w:p>
    <w:p w14:paraId="1D96D2F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18" w:name="_Toc144907633"/>
      <w:r>
        <w:rPr>
          <w:rFonts w:ascii="仿宋" w:hAnsi="仿宋" w:eastAsia="仿宋" w:cs="仿宋"/>
          <w:b w:val="0"/>
          <w:color w:val="000000" w:themeColor="text1"/>
          <w:sz w:val="28"/>
          <w:szCs w:val="28"/>
          <w:highlight w:val="none"/>
          <w14:textFill>
            <w14:solidFill>
              <w14:schemeClr w14:val="tx1"/>
            </w14:solidFill>
          </w14:textFill>
        </w:rPr>
        <w:t>17.</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2</w:t>
      </w:r>
      <w:r>
        <w:rPr>
          <w:rFonts w:ascii="仿宋" w:hAnsi="仿宋" w:eastAsia="仿宋" w:cs="仿宋"/>
          <w:b w:val="0"/>
          <w:color w:val="000000" w:themeColor="text1"/>
          <w:sz w:val="28"/>
          <w:szCs w:val="28"/>
          <w:highlight w:val="none"/>
          <w14:textFill>
            <w14:solidFill>
              <w14:schemeClr w14:val="tx1"/>
            </w14:solidFill>
          </w14:textFill>
        </w:rPr>
        <w:t>在响应文件提交截止时间之后，供应商不得对其响应文件做任何修改。但属于磋商小组在评审中发现的计算错误并进行核实的修改、按照磋商文件的变动情况和磋商小组的要求重新提交响应文件的，不在此列。</w:t>
      </w:r>
      <w:bookmarkEnd w:id="518"/>
    </w:p>
    <w:p w14:paraId="67F1A939">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r>
        <w:rPr>
          <w:rFonts w:hAnsi="黑体" w:cs="仿宋"/>
          <w:b w:val="0"/>
          <w:color w:val="000000" w:themeColor="text1"/>
          <w:sz w:val="28"/>
          <w:szCs w:val="28"/>
          <w:highlight w:val="none"/>
          <w14:textFill>
            <w14:solidFill>
              <w14:schemeClr w14:val="tx1"/>
            </w14:solidFill>
          </w14:textFill>
        </w:rPr>
        <w:t>18 磋商小组</w:t>
      </w:r>
      <w:bookmarkEnd w:id="517"/>
    </w:p>
    <w:p w14:paraId="7F463A9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19" w:name="_Toc144907635"/>
      <w:r>
        <w:rPr>
          <w:rFonts w:ascii="仿宋" w:hAnsi="仿宋" w:eastAsia="仿宋" w:cs="仿宋"/>
          <w:b w:val="0"/>
          <w:color w:val="000000" w:themeColor="text1"/>
          <w:sz w:val="28"/>
          <w:szCs w:val="28"/>
          <w:highlight w:val="none"/>
          <w14:textFill>
            <w14:solidFill>
              <w14:schemeClr w14:val="tx1"/>
            </w14:solidFill>
          </w14:textFill>
        </w:rPr>
        <w:t>18.1 本项目将依法组建磋商小组，磋商小组成员由 3 人以上单数组成，磋商小组及其成员应当依照采购的有关规定履行相关职责和义务。</w:t>
      </w:r>
      <w:bookmarkEnd w:id="519"/>
    </w:p>
    <w:p w14:paraId="2B88788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0" w:name="_Toc144907636"/>
      <w:r>
        <w:rPr>
          <w:rFonts w:ascii="仿宋" w:hAnsi="仿宋" w:eastAsia="仿宋" w:cs="仿宋"/>
          <w:b w:val="0"/>
          <w:color w:val="000000" w:themeColor="text1"/>
          <w:sz w:val="28"/>
          <w:szCs w:val="28"/>
          <w:highlight w:val="none"/>
          <w14:textFill>
            <w14:solidFill>
              <w14:schemeClr w14:val="tx1"/>
            </w14:solidFill>
          </w14:textFill>
        </w:rPr>
        <w:t>18.2 磋商小组依法对响应文件进行评审，并根据磋商文件规定的程序、评定成交的标准等事项与实质性响应磋商文件要求的供应商进行磋商。</w:t>
      </w:r>
      <w:bookmarkEnd w:id="520"/>
    </w:p>
    <w:p w14:paraId="2CFBB72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1" w:name="_Toc144907637"/>
      <w:r>
        <w:rPr>
          <w:rFonts w:ascii="仿宋" w:hAnsi="仿宋" w:eastAsia="仿宋" w:cs="仿宋"/>
          <w:b w:val="0"/>
          <w:color w:val="000000" w:themeColor="text1"/>
          <w:sz w:val="28"/>
          <w:szCs w:val="28"/>
          <w:highlight w:val="none"/>
          <w14:textFill>
            <w14:solidFill>
              <w14:schemeClr w14:val="tx1"/>
            </w14:solidFill>
          </w14:textFill>
        </w:rPr>
        <w:t>18.3 磋商小组应当从质量和服务均能满足磋商文件实质性响应要求的供应商中，按照评审方法和标准推荐成交候选供应商，并编写评审报告。</w:t>
      </w:r>
      <w:bookmarkEnd w:id="521"/>
    </w:p>
    <w:p w14:paraId="5F7328F2">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22" w:name="_Toc144907638"/>
      <w:r>
        <w:rPr>
          <w:rFonts w:hAnsi="黑体" w:cs="仿宋"/>
          <w:b w:val="0"/>
          <w:color w:val="000000" w:themeColor="text1"/>
          <w:sz w:val="28"/>
          <w:szCs w:val="28"/>
          <w:highlight w:val="none"/>
          <w14:textFill>
            <w14:solidFill>
              <w14:schemeClr w14:val="tx1"/>
            </w14:solidFill>
          </w14:textFill>
        </w:rPr>
        <w:t>19 响应文件的评审与磋商</w:t>
      </w:r>
      <w:bookmarkEnd w:id="522"/>
    </w:p>
    <w:p w14:paraId="6FB24419">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3" w:name="_Toc144907639"/>
      <w:r>
        <w:rPr>
          <w:rFonts w:ascii="仿宋" w:hAnsi="仿宋" w:eastAsia="仿宋" w:cs="仿宋"/>
          <w:b w:val="0"/>
          <w:color w:val="000000" w:themeColor="text1"/>
          <w:sz w:val="28"/>
          <w:szCs w:val="28"/>
          <w:highlight w:val="none"/>
          <w14:textFill>
            <w14:solidFill>
              <w14:schemeClr w14:val="tx1"/>
            </w14:solidFill>
          </w14:textFill>
        </w:rPr>
        <w:t>19.1 采购人和采购代理机构将在供应商须知前附表规定的时间和地点组织磋商。</w:t>
      </w:r>
      <w:bookmarkEnd w:id="523"/>
    </w:p>
    <w:p w14:paraId="786C59B9">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4" w:name="_Toc144907640"/>
      <w:r>
        <w:rPr>
          <w:rFonts w:ascii="仿宋" w:hAnsi="仿宋" w:eastAsia="仿宋" w:cs="仿宋"/>
          <w:b w:val="0"/>
          <w:color w:val="000000" w:themeColor="text1"/>
          <w:sz w:val="28"/>
          <w:szCs w:val="28"/>
          <w:highlight w:val="none"/>
          <w14:textFill>
            <w14:solidFill>
              <w14:schemeClr w14:val="tx1"/>
            </w14:solidFill>
          </w14:textFill>
        </w:rPr>
        <w:t>19.2 竞争性磋商活动采用综合评分法评审。</w:t>
      </w:r>
      <w:bookmarkEnd w:id="524"/>
    </w:p>
    <w:p w14:paraId="2E99C5C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5" w:name="_Toc144907641"/>
      <w:r>
        <w:rPr>
          <w:rFonts w:ascii="仿宋" w:hAnsi="仿宋" w:eastAsia="仿宋" w:cs="仿宋"/>
          <w:b w:val="0"/>
          <w:color w:val="000000" w:themeColor="text1"/>
          <w:sz w:val="28"/>
          <w:szCs w:val="28"/>
          <w:highlight w:val="none"/>
          <w14:textFill>
            <w14:solidFill>
              <w14:schemeClr w14:val="tx1"/>
            </w14:solidFill>
          </w14:textFill>
        </w:rPr>
        <w:t>综合评分法，是指响应文件满足磋商文件全部实质性要求且按评审因素的量化指标评审得分最高的供应商为成交候选供应商的评审方法。</w:t>
      </w:r>
      <w:bookmarkEnd w:id="525"/>
    </w:p>
    <w:p w14:paraId="55AA11C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6" w:name="_Toc144907642"/>
      <w:r>
        <w:rPr>
          <w:rFonts w:ascii="仿宋" w:hAnsi="仿宋" w:eastAsia="仿宋" w:cs="仿宋"/>
          <w:b w:val="0"/>
          <w:color w:val="000000" w:themeColor="text1"/>
          <w:sz w:val="28"/>
          <w:szCs w:val="28"/>
          <w:highlight w:val="none"/>
          <w14:textFill>
            <w14:solidFill>
              <w14:schemeClr w14:val="tx1"/>
            </w14:solidFill>
          </w14:textFill>
        </w:rPr>
        <w:t>19.3 磋商小组将按照磋商文件规定的评审方法和标准对供应商独立进行评审。评审程序如下：</w:t>
      </w:r>
      <w:bookmarkEnd w:id="526"/>
    </w:p>
    <w:p w14:paraId="7645F6B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7" w:name="_Toc144907643"/>
      <w:r>
        <w:rPr>
          <w:rFonts w:ascii="仿宋" w:hAnsi="仿宋" w:eastAsia="仿宋" w:cs="仿宋"/>
          <w:b w:val="0"/>
          <w:color w:val="000000" w:themeColor="text1"/>
          <w:sz w:val="28"/>
          <w:szCs w:val="28"/>
          <w:highlight w:val="none"/>
          <w14:textFill>
            <w14:solidFill>
              <w14:schemeClr w14:val="tx1"/>
            </w14:solidFill>
          </w14:textFill>
        </w:rPr>
        <w:t>19.3.1 初审。磋商小组对供应商必须满足和实质性响应的内容进行评审，供应商未实质性响应磋商文件要求导致响应无效的，磋商小组将以书面询标的方式告知有关供应商。</w:t>
      </w:r>
      <w:bookmarkEnd w:id="527"/>
    </w:p>
    <w:p w14:paraId="631D720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8" w:name="_Toc144907644"/>
      <w:r>
        <w:rPr>
          <w:rFonts w:ascii="仿宋" w:hAnsi="仿宋" w:eastAsia="仿宋" w:cs="仿宋"/>
          <w:b w:val="0"/>
          <w:color w:val="000000" w:themeColor="text1"/>
          <w:sz w:val="28"/>
          <w:szCs w:val="28"/>
          <w:highlight w:val="none"/>
          <w14:textFill>
            <w14:solidFill>
              <w14:schemeClr w14:val="tx1"/>
            </w14:solidFill>
          </w14:textFill>
        </w:rPr>
        <w:t>采购人或采购代理机构将在响应文件提交截止时间后至评审结束前查询供应商的信用记录。供应商存在不良信用记录的，其响应文件将被认定为响应无效。</w:t>
      </w:r>
      <w:bookmarkEnd w:id="528"/>
    </w:p>
    <w:p w14:paraId="7125B48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29" w:name="_Toc144907645"/>
      <w:r>
        <w:rPr>
          <w:rFonts w:ascii="仿宋" w:hAnsi="仿宋" w:eastAsia="仿宋" w:cs="仿宋"/>
          <w:b w:val="0"/>
          <w:color w:val="000000" w:themeColor="text1"/>
          <w:sz w:val="28"/>
          <w:szCs w:val="28"/>
          <w:highlight w:val="none"/>
          <w14:textFill>
            <w14:solidFill>
              <w14:schemeClr w14:val="tx1"/>
            </w14:solidFill>
          </w14:textFill>
        </w:rPr>
        <w:t>19.3.1.1 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bookmarkEnd w:id="529"/>
    </w:p>
    <w:p w14:paraId="4028591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0" w:name="_Toc144907646"/>
      <w:r>
        <w:rPr>
          <w:rFonts w:ascii="仿宋" w:hAnsi="仿宋" w:eastAsia="仿宋" w:cs="仿宋"/>
          <w:b w:val="0"/>
          <w:color w:val="000000" w:themeColor="text1"/>
          <w:sz w:val="28"/>
          <w:szCs w:val="28"/>
          <w:highlight w:val="none"/>
          <w14:textFill>
            <w14:solidFill>
              <w14:schemeClr w14:val="tx1"/>
            </w14:solidFill>
          </w14:textFill>
        </w:rPr>
        <w:t>以联合体形式参加磋商的，联合体任何成员存在以上不良信用记录的，联合体磋商将被认定为响应无效。</w:t>
      </w:r>
      <w:bookmarkEnd w:id="530"/>
    </w:p>
    <w:p w14:paraId="4B6C50F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1" w:name="_Toc144907647"/>
      <w:r>
        <w:rPr>
          <w:rFonts w:ascii="仿宋" w:hAnsi="仿宋" w:eastAsia="仿宋" w:cs="仿宋"/>
          <w:b w:val="0"/>
          <w:color w:val="000000" w:themeColor="text1"/>
          <w:sz w:val="28"/>
          <w:szCs w:val="28"/>
          <w:highlight w:val="none"/>
          <w14:textFill>
            <w14:solidFill>
              <w14:schemeClr w14:val="tx1"/>
            </w14:solidFill>
          </w14:textFill>
        </w:rPr>
        <w:t>19.3.1.2 信用信息查询渠道：中国政府采购网（www.ccgp.gov.cn）、“信用中国”网站（www.creditchina.gov.cn）。</w:t>
      </w:r>
      <w:bookmarkEnd w:id="531"/>
    </w:p>
    <w:p w14:paraId="4D948985">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2" w:name="_Toc144907648"/>
      <w:r>
        <w:rPr>
          <w:rFonts w:ascii="仿宋" w:hAnsi="仿宋" w:eastAsia="仿宋" w:cs="仿宋"/>
          <w:b w:val="0"/>
          <w:color w:val="000000" w:themeColor="text1"/>
          <w:sz w:val="28"/>
          <w:szCs w:val="28"/>
          <w:highlight w:val="none"/>
          <w14:textFill>
            <w14:solidFill>
              <w14:schemeClr w14:val="tx1"/>
            </w14:solidFill>
          </w14:textFill>
        </w:rPr>
        <w:t>19.3.1.3 信用信息记录方式：采购人或采购代理机构工作人员将查询网页打印、签字并存档备查。供应商不良信用记录以采购人或采购代理机构查询结果为准。</w:t>
      </w:r>
      <w:bookmarkEnd w:id="532"/>
    </w:p>
    <w:p w14:paraId="25A5A1B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3" w:name="_Toc144907649"/>
      <w:r>
        <w:rPr>
          <w:rFonts w:ascii="仿宋" w:hAnsi="仿宋" w:eastAsia="仿宋" w:cs="仿宋"/>
          <w:b w:val="0"/>
          <w:color w:val="000000" w:themeColor="text1"/>
          <w:sz w:val="28"/>
          <w:szCs w:val="28"/>
          <w:highlight w:val="none"/>
          <w14:textFill>
            <w14:solidFill>
              <w14:schemeClr w14:val="tx1"/>
            </w14:solidFill>
          </w14:textFill>
        </w:rPr>
        <w:t>在本磋商文件规定的查询时间之外，网站信息发生的任何变更均不作为资格审查依据。</w:t>
      </w:r>
      <w:bookmarkEnd w:id="533"/>
    </w:p>
    <w:p w14:paraId="58BAD1F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4" w:name="_Toc144907650"/>
      <w:r>
        <w:rPr>
          <w:rFonts w:ascii="仿宋" w:hAnsi="仿宋" w:eastAsia="仿宋" w:cs="仿宋"/>
          <w:b w:val="0"/>
          <w:color w:val="000000" w:themeColor="text1"/>
          <w:sz w:val="28"/>
          <w:szCs w:val="28"/>
          <w:highlight w:val="none"/>
          <w14:textFill>
            <w14:solidFill>
              <w14:schemeClr w14:val="tx1"/>
            </w14:solidFill>
          </w14:textFill>
        </w:rPr>
        <w:t>供应商自行提供的与网站信息不一致的其他证明材料亦不作为资格审查依据。</w:t>
      </w:r>
      <w:bookmarkEnd w:id="534"/>
    </w:p>
    <w:p w14:paraId="4326D4A1">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5" w:name="_Toc144907651"/>
      <w:r>
        <w:rPr>
          <w:rFonts w:ascii="仿宋" w:hAnsi="仿宋" w:eastAsia="仿宋" w:cs="仿宋"/>
          <w:b w:val="0"/>
          <w:color w:val="000000" w:themeColor="text1"/>
          <w:sz w:val="28"/>
          <w:szCs w:val="28"/>
          <w:highlight w:val="none"/>
          <w14:textFill>
            <w14:solidFill>
              <w14:schemeClr w14:val="tx1"/>
            </w14:solidFill>
          </w14:textFill>
        </w:rPr>
        <w:t>19.3.2 磋商。初审合格后，磋商小组将按响应文件提交顺序集中与单一供应商分别进行磋商，并给予所有参加磋商的供应商平等的磋商机会，如供应商未到磋商现场的，视同放弃该权利。</w:t>
      </w:r>
      <w:bookmarkEnd w:id="535"/>
    </w:p>
    <w:p w14:paraId="1EA8FC0F">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6" w:name="_Toc144907652"/>
      <w:r>
        <w:rPr>
          <w:rFonts w:ascii="仿宋" w:hAnsi="仿宋" w:eastAsia="仿宋" w:cs="仿宋"/>
          <w:b w:val="0"/>
          <w:color w:val="000000" w:themeColor="text1"/>
          <w:sz w:val="28"/>
          <w:szCs w:val="28"/>
          <w:highlight w:val="none"/>
          <w14:textFill>
            <w14:solidFill>
              <w14:schemeClr w14:val="tx1"/>
            </w14:solidFill>
          </w14:textFill>
        </w:rPr>
        <w:t>19.3.3 报价。磋商结束后，磋商小组应当要求所有实质性响应的供应商在规定时间内提交最后报价。</w:t>
      </w:r>
      <w:bookmarkEnd w:id="536"/>
    </w:p>
    <w:p w14:paraId="3B7A1095">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7" w:name="_Toc144907653"/>
      <w:r>
        <w:rPr>
          <w:rFonts w:ascii="仿宋" w:hAnsi="仿宋" w:eastAsia="仿宋" w:cs="仿宋"/>
          <w:b w:val="0"/>
          <w:color w:val="000000" w:themeColor="text1"/>
          <w:sz w:val="28"/>
          <w:szCs w:val="28"/>
          <w:highlight w:val="none"/>
          <w14:textFill>
            <w14:solidFill>
              <w14:schemeClr w14:val="tx1"/>
            </w14:solidFill>
          </w14:textFill>
        </w:rPr>
        <w:t>19.3.4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bookmarkEnd w:id="537"/>
    </w:p>
    <w:p w14:paraId="345B942D">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8" w:name="_Toc144907654"/>
      <w:r>
        <w:rPr>
          <w:rFonts w:ascii="仿宋" w:hAnsi="仿宋" w:eastAsia="仿宋" w:cs="仿宋"/>
          <w:b w:val="0"/>
          <w:color w:val="000000" w:themeColor="text1"/>
          <w:sz w:val="28"/>
          <w:szCs w:val="28"/>
          <w:highlight w:val="none"/>
          <w14:textFill>
            <w14:solidFill>
              <w14:schemeClr w14:val="tx1"/>
            </w14:solidFill>
          </w14:textFill>
        </w:rPr>
        <w:t>19.4 相关说明。</w:t>
      </w:r>
      <w:bookmarkEnd w:id="538"/>
    </w:p>
    <w:p w14:paraId="04C61E1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39" w:name="_Toc144907655"/>
      <w:r>
        <w:rPr>
          <w:rFonts w:ascii="仿宋" w:hAnsi="仿宋" w:eastAsia="仿宋" w:cs="仿宋"/>
          <w:b w:val="0"/>
          <w:color w:val="000000" w:themeColor="text1"/>
          <w:sz w:val="28"/>
          <w:szCs w:val="28"/>
          <w:highlight w:val="none"/>
          <w14:textFill>
            <w14:solidFill>
              <w14:schemeClr w14:val="tx1"/>
            </w14:solidFill>
          </w14:textFill>
        </w:rPr>
        <w:t>19.4.1为保证磋商活动顺利进行，供应商可派相关技术人员进行现场答疑；</w:t>
      </w:r>
      <w:bookmarkEnd w:id="539"/>
    </w:p>
    <w:p w14:paraId="0E4DCB2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0" w:name="_Toc144907656"/>
      <w:r>
        <w:rPr>
          <w:rFonts w:ascii="仿宋" w:hAnsi="仿宋" w:eastAsia="仿宋" w:cs="仿宋"/>
          <w:b w:val="0"/>
          <w:color w:val="000000" w:themeColor="text1"/>
          <w:sz w:val="28"/>
          <w:szCs w:val="28"/>
          <w:highlight w:val="none"/>
          <w14:textFill>
            <w14:solidFill>
              <w14:schemeClr w14:val="tx1"/>
            </w14:solidFill>
          </w14:textFill>
        </w:rPr>
        <w:t>19.4.2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bookmarkEnd w:id="540"/>
    </w:p>
    <w:p w14:paraId="07C6A8F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1" w:name="_Toc144907657"/>
      <w:r>
        <w:rPr>
          <w:rFonts w:ascii="仿宋" w:hAnsi="仿宋" w:eastAsia="仿宋" w:cs="仿宋"/>
          <w:b w:val="0"/>
          <w:color w:val="000000" w:themeColor="text1"/>
          <w:sz w:val="28"/>
          <w:szCs w:val="28"/>
          <w:highlight w:val="none"/>
          <w14:textFill>
            <w14:solidFill>
              <w14:schemeClr w14:val="tx1"/>
            </w14:solidFill>
          </w14:textFill>
        </w:rPr>
        <w:t>19.4.3 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bookmarkEnd w:id="541"/>
    </w:p>
    <w:p w14:paraId="4C156EA7">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2" w:name="_Toc144907658"/>
      <w:r>
        <w:rPr>
          <w:rFonts w:ascii="仿宋" w:hAnsi="仿宋" w:eastAsia="仿宋" w:cs="仿宋"/>
          <w:b w:val="0"/>
          <w:color w:val="000000" w:themeColor="text1"/>
          <w:sz w:val="28"/>
          <w:szCs w:val="28"/>
          <w:highlight w:val="none"/>
          <w14:textFill>
            <w14:solidFill>
              <w14:schemeClr w14:val="tx1"/>
            </w14:solidFill>
          </w14:textFill>
        </w:rPr>
        <w:t>19.4.4 无论何种原因，即使供应商磋商时携带了证书材料的原件，但响应文件中未提供与之内容完全一致的扫描件或影印件的，磋商小组可以视同其未提供。</w:t>
      </w:r>
      <w:bookmarkEnd w:id="542"/>
    </w:p>
    <w:p w14:paraId="19363E5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3" w:name="_Toc144907659"/>
      <w:r>
        <w:rPr>
          <w:rFonts w:ascii="仿宋" w:hAnsi="仿宋" w:eastAsia="仿宋" w:cs="仿宋"/>
          <w:b w:val="0"/>
          <w:color w:val="000000" w:themeColor="text1"/>
          <w:sz w:val="28"/>
          <w:szCs w:val="28"/>
          <w:highlight w:val="none"/>
          <w14:textFill>
            <w14:solidFill>
              <w14:schemeClr w14:val="tx1"/>
            </w14:solidFill>
          </w14:textFill>
        </w:rPr>
        <w:t>19.4.5 磋商小组决定响应文件的响应性及符合性只根据响应文件本身的内容，而不寻求其他外部证据。</w:t>
      </w:r>
      <w:bookmarkEnd w:id="543"/>
    </w:p>
    <w:p w14:paraId="50AD72E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4" w:name="_Toc144907660"/>
      <w:r>
        <w:rPr>
          <w:rFonts w:ascii="仿宋" w:hAnsi="仿宋" w:eastAsia="仿宋" w:cs="仿宋"/>
          <w:b w:val="0"/>
          <w:color w:val="000000" w:themeColor="text1"/>
          <w:sz w:val="28"/>
          <w:szCs w:val="28"/>
          <w:highlight w:val="none"/>
          <w14:textFill>
            <w14:solidFill>
              <w14:schemeClr w14:val="tx1"/>
            </w14:solidFill>
          </w14:textFill>
        </w:rPr>
        <w:t>19.5 供应商授权代表对磋商过程有疑义，以及认为采购人、采购代理机构相关工作人员有需要回避的情形的，应当场提出询问或者回避申请，并说明理由。</w:t>
      </w:r>
      <w:bookmarkEnd w:id="544"/>
    </w:p>
    <w:p w14:paraId="5491BB81">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45" w:name="_Toc144907661"/>
      <w:r>
        <w:rPr>
          <w:rFonts w:hAnsi="黑体" w:cs="仿宋"/>
          <w:b w:val="0"/>
          <w:color w:val="000000" w:themeColor="text1"/>
          <w:sz w:val="28"/>
          <w:szCs w:val="28"/>
          <w:highlight w:val="none"/>
          <w14:textFill>
            <w14:solidFill>
              <w14:schemeClr w14:val="tx1"/>
            </w14:solidFill>
          </w14:textFill>
        </w:rPr>
        <w:t>20 终止竞争性磋商</w:t>
      </w:r>
      <w:bookmarkEnd w:id="545"/>
    </w:p>
    <w:p w14:paraId="29D30A05">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6" w:name="_Toc144907662"/>
      <w:r>
        <w:rPr>
          <w:rFonts w:ascii="仿宋" w:hAnsi="仿宋" w:eastAsia="仿宋" w:cs="仿宋"/>
          <w:b w:val="0"/>
          <w:color w:val="000000" w:themeColor="text1"/>
          <w:sz w:val="28"/>
          <w:szCs w:val="28"/>
          <w:highlight w:val="none"/>
          <w14:textFill>
            <w14:solidFill>
              <w14:schemeClr w14:val="tx1"/>
            </w14:solidFill>
          </w14:textFill>
        </w:rPr>
        <w:t>20.1 出现下列情况之一时，采购人和采购代理机构有权宣布终止竞争性磋商采购，并将理由通知所有供应商：</w:t>
      </w:r>
      <w:bookmarkEnd w:id="546"/>
    </w:p>
    <w:p w14:paraId="0AEAAA4E">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7" w:name="_Toc144907663"/>
      <w:r>
        <w:rPr>
          <w:rFonts w:ascii="仿宋" w:hAnsi="仿宋" w:eastAsia="仿宋" w:cs="仿宋"/>
          <w:b w:val="0"/>
          <w:color w:val="000000" w:themeColor="text1"/>
          <w:sz w:val="28"/>
          <w:szCs w:val="28"/>
          <w:highlight w:val="none"/>
          <w14:textFill>
            <w14:solidFill>
              <w14:schemeClr w14:val="tx1"/>
            </w14:solidFill>
          </w14:textFill>
        </w:rPr>
        <w:t>（1）有效供应商数量不足，导致本次磋商缺乏竞争的；</w:t>
      </w:r>
      <w:bookmarkEnd w:id="547"/>
    </w:p>
    <w:p w14:paraId="2C12B1A0">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8" w:name="_Toc144907664"/>
      <w:r>
        <w:rPr>
          <w:rFonts w:ascii="仿宋" w:hAnsi="仿宋" w:eastAsia="仿宋" w:cs="仿宋"/>
          <w:b w:val="0"/>
          <w:color w:val="000000" w:themeColor="text1"/>
          <w:sz w:val="28"/>
          <w:szCs w:val="28"/>
          <w:highlight w:val="none"/>
          <w14:textFill>
            <w14:solidFill>
              <w14:schemeClr w14:val="tx1"/>
            </w14:solidFill>
          </w14:textFill>
        </w:rPr>
        <w:t>（2）出现影响采购公正的违法、违规行为的；</w:t>
      </w:r>
      <w:bookmarkEnd w:id="548"/>
    </w:p>
    <w:p w14:paraId="3AE5AE4B">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49" w:name="_Toc144907665"/>
      <w:r>
        <w:rPr>
          <w:rFonts w:ascii="仿宋" w:hAnsi="仿宋" w:eastAsia="仿宋" w:cs="仿宋"/>
          <w:b w:val="0"/>
          <w:color w:val="000000" w:themeColor="text1"/>
          <w:sz w:val="28"/>
          <w:szCs w:val="28"/>
          <w:highlight w:val="none"/>
          <w14:textFill>
            <w14:solidFill>
              <w14:schemeClr w14:val="tx1"/>
            </w14:solidFill>
          </w14:textFill>
        </w:rPr>
        <w:t>（3）因重大变故，采购任务取消的；</w:t>
      </w:r>
      <w:bookmarkEnd w:id="549"/>
    </w:p>
    <w:p w14:paraId="5F4BF33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0" w:name="_Toc144907666"/>
      <w:r>
        <w:rPr>
          <w:rFonts w:ascii="仿宋" w:hAnsi="仿宋" w:eastAsia="仿宋" w:cs="仿宋"/>
          <w:b w:val="0"/>
          <w:color w:val="000000" w:themeColor="text1"/>
          <w:sz w:val="28"/>
          <w:szCs w:val="28"/>
          <w:highlight w:val="none"/>
          <w14:textFill>
            <w14:solidFill>
              <w14:schemeClr w14:val="tx1"/>
            </w14:solidFill>
          </w14:textFill>
        </w:rPr>
        <w:t>（4）采购法律法规规定的其他情形。</w:t>
      </w:r>
      <w:bookmarkEnd w:id="550"/>
    </w:p>
    <w:p w14:paraId="7A1D9884">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51" w:name="_Toc144907667"/>
      <w:r>
        <w:rPr>
          <w:rFonts w:hAnsi="黑体" w:cs="仿宋"/>
          <w:b w:val="0"/>
          <w:color w:val="000000" w:themeColor="text1"/>
          <w:sz w:val="28"/>
          <w:szCs w:val="28"/>
          <w:highlight w:val="none"/>
          <w14:textFill>
            <w14:solidFill>
              <w14:schemeClr w14:val="tx1"/>
            </w14:solidFill>
          </w14:textFill>
        </w:rPr>
        <w:t>21 响应文件的澄清、说明或更正</w:t>
      </w:r>
      <w:bookmarkEnd w:id="551"/>
    </w:p>
    <w:p w14:paraId="73B93DF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2" w:name="_Toc144907668"/>
      <w:r>
        <w:rPr>
          <w:rFonts w:ascii="仿宋" w:hAnsi="仿宋" w:eastAsia="仿宋" w:cs="仿宋"/>
          <w:b w:val="0"/>
          <w:color w:val="000000" w:themeColor="text1"/>
          <w:sz w:val="28"/>
          <w:szCs w:val="28"/>
          <w:highlight w:val="none"/>
          <w14:textFill>
            <w14:solidFill>
              <w14:schemeClr w14:val="tx1"/>
            </w14:solidFill>
          </w14:textFill>
        </w:rPr>
        <w:t>21.1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bookmarkEnd w:id="552"/>
    </w:p>
    <w:p w14:paraId="5F1F55BB">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3" w:name="_Toc144907669"/>
      <w:r>
        <w:rPr>
          <w:rFonts w:ascii="仿宋" w:hAnsi="仿宋" w:eastAsia="仿宋" w:cs="仿宋"/>
          <w:b w:val="0"/>
          <w:color w:val="000000" w:themeColor="text1"/>
          <w:sz w:val="28"/>
          <w:szCs w:val="28"/>
          <w:highlight w:val="none"/>
          <w14:textFill>
            <w14:solidFill>
              <w14:schemeClr w14:val="tx1"/>
            </w14:solidFill>
          </w14:textFill>
        </w:rPr>
        <w:t>21.2 磋商小组要求供应商澄清、说明或者更正响应文件应当以书面形式（询标）作出。供应商的澄清、说明或者更正应当由法定代表人或其授权代表签字或者加盖公章。</w:t>
      </w:r>
      <w:bookmarkEnd w:id="553"/>
    </w:p>
    <w:p w14:paraId="0528FA4B">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4" w:name="_Toc144907670"/>
      <w:r>
        <w:rPr>
          <w:rFonts w:ascii="仿宋" w:hAnsi="仿宋" w:eastAsia="仿宋" w:cs="仿宋"/>
          <w:b w:val="0"/>
          <w:color w:val="000000" w:themeColor="text1"/>
          <w:sz w:val="28"/>
          <w:szCs w:val="28"/>
          <w:highlight w:val="none"/>
          <w14:textFill>
            <w14:solidFill>
              <w14:schemeClr w14:val="tx1"/>
            </w14:solidFill>
          </w14:textFill>
        </w:rPr>
        <w:t>如有询标，因授权代表联系不上、未到磋商现场等情形而无法接受磋商小组询标的，供应商自行承担相关风险。</w:t>
      </w:r>
      <w:bookmarkEnd w:id="554"/>
    </w:p>
    <w:p w14:paraId="5474C484">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55" w:name="_Toc144907671"/>
      <w:r>
        <w:rPr>
          <w:rFonts w:hAnsi="黑体" w:cs="仿宋"/>
          <w:b w:val="0"/>
          <w:color w:val="000000" w:themeColor="text1"/>
          <w:sz w:val="28"/>
          <w:szCs w:val="28"/>
          <w:highlight w:val="none"/>
          <w14:textFill>
            <w14:solidFill>
              <w14:schemeClr w14:val="tx1"/>
            </w14:solidFill>
          </w14:textFill>
        </w:rPr>
        <w:t>22 最后报价</w:t>
      </w:r>
      <w:bookmarkEnd w:id="555"/>
    </w:p>
    <w:p w14:paraId="7D002A7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6" w:name="_Toc144907672"/>
      <w:r>
        <w:rPr>
          <w:rFonts w:ascii="仿宋" w:hAnsi="仿宋" w:eastAsia="仿宋" w:cs="仿宋"/>
          <w:b w:val="0"/>
          <w:color w:val="000000" w:themeColor="text1"/>
          <w:sz w:val="28"/>
          <w:szCs w:val="28"/>
          <w:highlight w:val="none"/>
          <w14:textFill>
            <w14:solidFill>
              <w14:schemeClr w14:val="tx1"/>
            </w14:solidFill>
          </w14:textFill>
        </w:rPr>
        <w:t>22.1 磋商并不限定只进行二轮报价，如果磋商小组认为有必要，可以要求供应商进行多轮报价。</w:t>
      </w:r>
      <w:bookmarkEnd w:id="556"/>
    </w:p>
    <w:p w14:paraId="224935C5">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7" w:name="_Toc144907673"/>
      <w:r>
        <w:rPr>
          <w:rFonts w:ascii="仿宋" w:hAnsi="仿宋" w:eastAsia="仿宋" w:cs="仿宋"/>
          <w:b w:val="0"/>
          <w:color w:val="000000" w:themeColor="text1"/>
          <w:sz w:val="28"/>
          <w:szCs w:val="28"/>
          <w:highlight w:val="none"/>
          <w14:textFill>
            <w14:solidFill>
              <w14:schemeClr w14:val="tx1"/>
            </w14:solidFill>
          </w14:textFill>
        </w:rPr>
        <w:t>22.2 在磋商内容不做实质性变更或重大调整的前提下，供应商下轮报价不得高于上一轮报价。</w:t>
      </w:r>
      <w:bookmarkEnd w:id="557"/>
    </w:p>
    <w:p w14:paraId="4F2A35C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8" w:name="_Toc144907674"/>
      <w:r>
        <w:rPr>
          <w:rFonts w:ascii="仿宋" w:hAnsi="仿宋" w:eastAsia="仿宋" w:cs="仿宋"/>
          <w:b w:val="0"/>
          <w:color w:val="000000" w:themeColor="text1"/>
          <w:sz w:val="28"/>
          <w:szCs w:val="28"/>
          <w:highlight w:val="none"/>
          <w14:textFill>
            <w14:solidFill>
              <w14:schemeClr w14:val="tx1"/>
            </w14:solidFill>
          </w14:textFill>
        </w:rPr>
        <w:t>22.3 最后报价是供应商响应文件的有效组成部分，最后报价也是签订合同的依据。</w:t>
      </w:r>
      <w:bookmarkEnd w:id="558"/>
    </w:p>
    <w:p w14:paraId="6FA76AF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59" w:name="_Toc144907675"/>
      <w:r>
        <w:rPr>
          <w:rFonts w:ascii="仿宋" w:hAnsi="仿宋" w:eastAsia="仿宋" w:cs="仿宋"/>
          <w:b w:val="0"/>
          <w:color w:val="000000" w:themeColor="text1"/>
          <w:sz w:val="28"/>
          <w:szCs w:val="28"/>
          <w:highlight w:val="none"/>
          <w14:textFill>
            <w14:solidFill>
              <w14:schemeClr w14:val="tx1"/>
            </w14:solidFill>
          </w14:textFill>
        </w:rPr>
        <w:t>22.4 根据根据《安徽省财政厅 安徽省经济和信息化厅转发财政部 工业和信息化部关于印发〈政府采购促进中小企业发展管理办法〉的通知》（皖财购〔2020〕1668号）、《安徽省财政厅关于进一步优化政府采购营商环境的通知》（皖财购〔2022〕556号）、《财政部 司法部关于政府采购支持监狱企业发展有关问题的通知》（财库〔2014〕68号）和《财政部 民政部中国残疾人联合会关于促进残疾人就业政府采购政策的通知》 （财库〔2017〕141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bookmarkEnd w:id="559"/>
    </w:p>
    <w:p w14:paraId="75F3ED0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60" w:name="_Toc144907676"/>
      <w:r>
        <w:rPr>
          <w:rFonts w:ascii="仿宋" w:hAnsi="仿宋" w:eastAsia="仿宋" w:cs="仿宋"/>
          <w:b w:val="0"/>
          <w:color w:val="000000" w:themeColor="text1"/>
          <w:sz w:val="28"/>
          <w:szCs w:val="28"/>
          <w:highlight w:val="none"/>
          <w14:textFill>
            <w14:solidFill>
              <w14:schemeClr w14:val="tx1"/>
            </w14:solidFill>
          </w14:textFill>
        </w:rPr>
        <w:t>联合体协议中约定，小型、微型企业和监狱企业的协议合同金额占到联合体协议合同总金额 30%以上的，可给予联合体报价按照供应商须知前附表中规定的标准扣除后参与评审。</w:t>
      </w:r>
      <w:bookmarkEnd w:id="560"/>
    </w:p>
    <w:p w14:paraId="2055247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61" w:name="_Toc144907677"/>
      <w:r>
        <w:rPr>
          <w:rFonts w:ascii="仿宋" w:hAnsi="仿宋" w:eastAsia="仿宋" w:cs="仿宋"/>
          <w:b w:val="0"/>
          <w:color w:val="000000" w:themeColor="text1"/>
          <w:sz w:val="28"/>
          <w:szCs w:val="28"/>
          <w:highlight w:val="none"/>
          <w14:textFill>
            <w14:solidFill>
              <w14:schemeClr w14:val="tx1"/>
            </w14:solidFill>
          </w14:textFill>
        </w:rPr>
        <w:t>联合体各方均为小型、微型企业和监狱企业的，联合体视同为小型、微型企业和监狱企业。</w:t>
      </w:r>
      <w:bookmarkEnd w:id="561"/>
    </w:p>
    <w:p w14:paraId="746BE56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62" w:name="_Toc144907678"/>
      <w:r>
        <w:rPr>
          <w:rFonts w:hAnsi="黑体" w:cs="仿宋"/>
          <w:b w:val="0"/>
          <w:color w:val="000000" w:themeColor="text1"/>
          <w:sz w:val="28"/>
          <w:szCs w:val="28"/>
          <w:highlight w:val="none"/>
          <w14:textFill>
            <w14:solidFill>
              <w14:schemeClr w14:val="tx1"/>
            </w14:solidFill>
          </w14:textFill>
        </w:rPr>
        <w:t>23 成交候选供应商的推荐原则及标准</w:t>
      </w:r>
      <w:bookmarkEnd w:id="562"/>
    </w:p>
    <w:p w14:paraId="44C5245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63" w:name="_Toc144907679"/>
      <w:r>
        <w:rPr>
          <w:rFonts w:ascii="仿宋" w:hAnsi="仿宋" w:eastAsia="仿宋" w:cs="仿宋"/>
          <w:b w:val="0"/>
          <w:color w:val="000000" w:themeColor="text1"/>
          <w:sz w:val="28"/>
          <w:szCs w:val="28"/>
          <w:highlight w:val="none"/>
          <w14:textFill>
            <w14:solidFill>
              <w14:schemeClr w14:val="tx1"/>
            </w14:solidFill>
          </w14:textFill>
        </w:rPr>
        <w:t>23.1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bookmarkEnd w:id="563"/>
    </w:p>
    <w:p w14:paraId="2BA3ADCF">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64" w:name="_Toc144907680"/>
      <w:r>
        <w:rPr>
          <w:rFonts w:hAnsi="黑体" w:cs="仿宋"/>
          <w:b w:val="0"/>
          <w:color w:val="000000" w:themeColor="text1"/>
          <w:sz w:val="28"/>
          <w:szCs w:val="28"/>
          <w:highlight w:val="none"/>
          <w14:textFill>
            <w14:solidFill>
              <w14:schemeClr w14:val="tx1"/>
            </w14:solidFill>
          </w14:textFill>
        </w:rPr>
        <w:t>24 确定成交候选供应商和成交供应商</w:t>
      </w:r>
      <w:bookmarkEnd w:id="564"/>
    </w:p>
    <w:p w14:paraId="3EDFD899">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65" w:name="_Toc144907681"/>
      <w:r>
        <w:rPr>
          <w:rFonts w:ascii="仿宋" w:hAnsi="仿宋" w:eastAsia="仿宋" w:cs="仿宋"/>
          <w:b w:val="0"/>
          <w:color w:val="000000" w:themeColor="text1"/>
          <w:sz w:val="28"/>
          <w:szCs w:val="28"/>
          <w:highlight w:val="none"/>
          <w14:textFill>
            <w14:solidFill>
              <w14:schemeClr w14:val="tx1"/>
            </w14:solidFill>
          </w14:textFill>
        </w:rPr>
        <w:t>24.1 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bookmarkEnd w:id="565"/>
    </w:p>
    <w:p w14:paraId="41E4171D">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66" w:name="_Toc144907682"/>
      <w:r>
        <w:rPr>
          <w:rFonts w:hAnsi="黑体" w:cs="仿宋"/>
          <w:b w:val="0"/>
          <w:color w:val="000000" w:themeColor="text1"/>
          <w:sz w:val="28"/>
          <w:szCs w:val="28"/>
          <w:highlight w:val="none"/>
          <w14:textFill>
            <w14:solidFill>
              <w14:schemeClr w14:val="tx1"/>
            </w14:solidFill>
          </w14:textFill>
        </w:rPr>
        <w:t>25 编写评审报告</w:t>
      </w:r>
      <w:bookmarkEnd w:id="566"/>
    </w:p>
    <w:p w14:paraId="480066BD">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67" w:name="_Toc144907683"/>
      <w:r>
        <w:rPr>
          <w:rFonts w:ascii="仿宋" w:hAnsi="仿宋" w:eastAsia="仿宋" w:cs="仿宋"/>
          <w:b w:val="0"/>
          <w:color w:val="000000" w:themeColor="text1"/>
          <w:sz w:val="28"/>
          <w:szCs w:val="28"/>
          <w:highlight w:val="none"/>
          <w14:textFill>
            <w14:solidFill>
              <w14:schemeClr w14:val="tx1"/>
            </w14:solidFill>
          </w14:textFill>
        </w:rPr>
        <w:t>25.1 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bookmarkEnd w:id="567"/>
    </w:p>
    <w:p w14:paraId="7CA6B45A">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68" w:name="_Toc144907684"/>
      <w:r>
        <w:rPr>
          <w:rFonts w:hAnsi="黑体" w:cs="仿宋"/>
          <w:b w:val="0"/>
          <w:color w:val="000000" w:themeColor="text1"/>
          <w:sz w:val="28"/>
          <w:szCs w:val="28"/>
          <w:highlight w:val="none"/>
          <w14:textFill>
            <w14:solidFill>
              <w14:schemeClr w14:val="tx1"/>
            </w14:solidFill>
          </w14:textFill>
        </w:rPr>
        <w:t>26 保密要求</w:t>
      </w:r>
      <w:bookmarkEnd w:id="568"/>
    </w:p>
    <w:p w14:paraId="49F2334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69" w:name="_Toc144907685"/>
      <w:r>
        <w:rPr>
          <w:rFonts w:ascii="仿宋" w:hAnsi="仿宋" w:eastAsia="仿宋" w:cs="仿宋"/>
          <w:b w:val="0"/>
          <w:color w:val="000000" w:themeColor="text1"/>
          <w:sz w:val="28"/>
          <w:szCs w:val="28"/>
          <w:highlight w:val="none"/>
          <w14:textFill>
            <w14:solidFill>
              <w14:schemeClr w14:val="tx1"/>
            </w14:solidFill>
          </w14:textFill>
        </w:rPr>
        <w:t>26.1 评审将在严格保密的情况下进行。</w:t>
      </w:r>
      <w:bookmarkEnd w:id="569"/>
    </w:p>
    <w:p w14:paraId="36B1064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0" w:name="_Toc144907686"/>
      <w:r>
        <w:rPr>
          <w:rFonts w:ascii="仿宋" w:hAnsi="仿宋" w:eastAsia="仿宋" w:cs="仿宋"/>
          <w:b w:val="0"/>
          <w:color w:val="000000" w:themeColor="text1"/>
          <w:sz w:val="28"/>
          <w:szCs w:val="28"/>
          <w:highlight w:val="none"/>
          <w14:textFill>
            <w14:solidFill>
              <w14:schemeClr w14:val="tx1"/>
            </w14:solidFill>
          </w14:textFill>
        </w:rPr>
        <w:t>26.2 有关人员应当遵守评审工作纪律，不得泄露评审文件、评审情况和评审中获悉的国家秘密、商业秘密。</w:t>
      </w:r>
      <w:bookmarkEnd w:id="570"/>
    </w:p>
    <w:p w14:paraId="7BED25D6">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71" w:name="_Toc144907687"/>
      <w:r>
        <w:rPr>
          <w:rFonts w:hAnsi="黑体" w:cs="仿宋"/>
          <w:b w:val="0"/>
          <w:color w:val="000000" w:themeColor="text1"/>
          <w:sz w:val="28"/>
          <w:szCs w:val="28"/>
          <w:highlight w:val="none"/>
          <w14:textFill>
            <w14:solidFill>
              <w14:schemeClr w14:val="tx1"/>
            </w14:solidFill>
          </w14:textFill>
        </w:rPr>
        <w:t>27 成交结果公告</w:t>
      </w:r>
      <w:bookmarkEnd w:id="571"/>
    </w:p>
    <w:p w14:paraId="0F7182B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2" w:name="_Toc144907690"/>
      <w:r>
        <w:rPr>
          <w:rFonts w:ascii="仿宋" w:hAnsi="仿宋" w:eastAsia="仿宋" w:cs="仿宋"/>
          <w:b w:val="0"/>
          <w:color w:val="000000" w:themeColor="text1"/>
          <w:sz w:val="28"/>
          <w:szCs w:val="28"/>
          <w:highlight w:val="none"/>
          <w14:textFill>
            <w14:solidFill>
              <w14:schemeClr w14:val="tx1"/>
            </w14:solidFill>
          </w14:textFill>
        </w:rPr>
        <w:t>为体现“公开、公平、公正”的原则，磋商结束后，采购代理机构将在</w:t>
      </w:r>
      <w:r>
        <w:rPr>
          <w:rFonts w:hint="eastAsia" w:ascii="仿宋" w:hAnsi="仿宋" w:eastAsia="仿宋" w:cs="仿宋"/>
          <w:b w:val="0"/>
          <w:color w:val="000000" w:themeColor="text1"/>
          <w:sz w:val="28"/>
          <w:szCs w:val="28"/>
          <w:highlight w:val="none"/>
          <w:lang w:eastAsia="zh-CN"/>
          <w14:textFill>
            <w14:solidFill>
              <w14:schemeClr w14:val="tx1"/>
            </w14:solidFill>
          </w14:textFill>
        </w:rPr>
        <w:t>安徽惠群城市物业有限公司</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官网</w:t>
      </w:r>
      <w:r>
        <w:rPr>
          <w:rFonts w:ascii="仿宋" w:hAnsi="仿宋" w:eastAsia="仿宋" w:cs="仿宋"/>
          <w:b w:val="0"/>
          <w:color w:val="000000" w:themeColor="text1"/>
          <w:sz w:val="28"/>
          <w:szCs w:val="28"/>
          <w:highlight w:val="none"/>
          <w14:textFill>
            <w14:solidFill>
              <w14:schemeClr w14:val="tx1"/>
            </w14:solidFill>
          </w14:textFill>
        </w:rPr>
        <w:t>发布成交结果公告。</w:t>
      </w:r>
    </w:p>
    <w:p w14:paraId="0C87A4AF">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3" w:name="_Toc144907689"/>
      <w:r>
        <w:rPr>
          <w:rFonts w:ascii="仿宋" w:hAnsi="仿宋" w:eastAsia="仿宋" w:cs="仿宋"/>
          <w:b w:val="0"/>
          <w:color w:val="000000" w:themeColor="text1"/>
          <w:sz w:val="28"/>
          <w:szCs w:val="28"/>
          <w:highlight w:val="none"/>
          <w14:textFill>
            <w14:solidFill>
              <w14:schemeClr w14:val="tx1"/>
            </w14:solidFill>
          </w14:textFill>
        </w:rPr>
        <w:t>27.2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bookmarkEnd w:id="573"/>
    </w:p>
    <w:p w14:paraId="69017319">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r>
        <w:rPr>
          <w:rFonts w:hAnsi="黑体" w:cs="仿宋"/>
          <w:b w:val="0"/>
          <w:color w:val="000000" w:themeColor="text1"/>
          <w:sz w:val="28"/>
          <w:szCs w:val="28"/>
          <w:highlight w:val="none"/>
          <w14:textFill>
            <w14:solidFill>
              <w14:schemeClr w14:val="tx1"/>
            </w14:solidFill>
          </w14:textFill>
        </w:rPr>
        <w:t>28 成交通知书</w:t>
      </w:r>
      <w:bookmarkEnd w:id="572"/>
    </w:p>
    <w:p w14:paraId="37519607">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4" w:name="_Toc144907691"/>
      <w:r>
        <w:rPr>
          <w:rFonts w:ascii="仿宋" w:hAnsi="仿宋" w:eastAsia="仿宋" w:cs="仿宋"/>
          <w:b w:val="0"/>
          <w:color w:val="000000" w:themeColor="text1"/>
          <w:sz w:val="28"/>
          <w:szCs w:val="28"/>
          <w:highlight w:val="none"/>
          <w14:textFill>
            <w14:solidFill>
              <w14:schemeClr w14:val="tx1"/>
            </w14:solidFill>
          </w14:textFill>
        </w:rPr>
        <w:t>28.1 采购代理机构发布成交结果公告的同时以供应商须知前附表规定的形式向成交供应商发出成交通知书。</w:t>
      </w:r>
      <w:bookmarkEnd w:id="574"/>
    </w:p>
    <w:p w14:paraId="4488068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5" w:name="_Toc144907692"/>
      <w:r>
        <w:rPr>
          <w:rFonts w:ascii="仿宋" w:hAnsi="仿宋" w:eastAsia="仿宋" w:cs="仿宋"/>
          <w:b w:val="0"/>
          <w:color w:val="000000" w:themeColor="text1"/>
          <w:sz w:val="28"/>
          <w:szCs w:val="28"/>
          <w:highlight w:val="none"/>
          <w14:textFill>
            <w14:solidFill>
              <w14:schemeClr w14:val="tx1"/>
            </w14:solidFill>
          </w14:textFill>
        </w:rPr>
        <w:t>28.2 成交通知书对采购人和成交供应商具有同等法律效力。成交通知书发出以后，采购人改变成交结果或者成交供应商放弃成交资格，应当承担相应的法律责任。</w:t>
      </w:r>
      <w:bookmarkEnd w:id="575"/>
    </w:p>
    <w:p w14:paraId="5D0739D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6" w:name="_Toc144907693"/>
      <w:r>
        <w:rPr>
          <w:rFonts w:ascii="仿宋" w:hAnsi="仿宋" w:eastAsia="仿宋" w:cs="仿宋"/>
          <w:b w:val="0"/>
          <w:color w:val="000000" w:themeColor="text1"/>
          <w:sz w:val="28"/>
          <w:szCs w:val="28"/>
          <w:highlight w:val="none"/>
          <w14:textFill>
            <w14:solidFill>
              <w14:schemeClr w14:val="tx1"/>
            </w14:solidFill>
          </w14:textFill>
        </w:rPr>
        <w:t>28.3 成交通知书是合同的组成部分。</w:t>
      </w:r>
      <w:bookmarkEnd w:id="576"/>
    </w:p>
    <w:p w14:paraId="2C456F5D">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77" w:name="_Toc144907694"/>
      <w:r>
        <w:rPr>
          <w:rFonts w:hAnsi="黑体" w:cs="仿宋"/>
          <w:b w:val="0"/>
          <w:color w:val="000000" w:themeColor="text1"/>
          <w:sz w:val="28"/>
          <w:szCs w:val="28"/>
          <w:highlight w:val="none"/>
          <w14:textFill>
            <w14:solidFill>
              <w14:schemeClr w14:val="tx1"/>
            </w14:solidFill>
          </w14:textFill>
        </w:rPr>
        <w:t>29 告知磋商结果</w:t>
      </w:r>
      <w:bookmarkEnd w:id="577"/>
    </w:p>
    <w:p w14:paraId="133CD22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8" w:name="_Toc144907695"/>
      <w:r>
        <w:rPr>
          <w:rFonts w:ascii="仿宋" w:hAnsi="仿宋" w:eastAsia="仿宋" w:cs="仿宋"/>
          <w:b w:val="0"/>
          <w:color w:val="000000" w:themeColor="text1"/>
          <w:sz w:val="28"/>
          <w:szCs w:val="28"/>
          <w:highlight w:val="none"/>
          <w14:textFill>
            <w14:solidFill>
              <w14:schemeClr w14:val="tx1"/>
            </w14:solidFill>
          </w14:textFill>
        </w:rPr>
        <w:t>29.1 在公告成交结果的同时，采购代理机构同时以供应商须知前附表规定的形式告知未成交供应商本人的评审得分和排序。</w:t>
      </w:r>
      <w:bookmarkEnd w:id="578"/>
    </w:p>
    <w:p w14:paraId="10848CB3">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79" w:name="_Toc144907696"/>
      <w:r>
        <w:rPr>
          <w:rFonts w:ascii="仿宋" w:hAnsi="仿宋" w:eastAsia="仿宋" w:cs="仿宋"/>
          <w:b w:val="0"/>
          <w:color w:val="000000" w:themeColor="text1"/>
          <w:sz w:val="28"/>
          <w:szCs w:val="28"/>
          <w:highlight w:val="none"/>
          <w14:textFill>
            <w14:solidFill>
              <w14:schemeClr w14:val="tx1"/>
            </w14:solidFill>
          </w14:textFill>
        </w:rPr>
        <w:t>29.2 采购代理机构对未成交的供应商不做未成交原因的解释。</w:t>
      </w:r>
      <w:bookmarkEnd w:id="579"/>
    </w:p>
    <w:p w14:paraId="45740E7B">
      <w:pPr>
        <w:pStyle w:val="7"/>
        <w:adjustRightInd w:val="0"/>
        <w:snapToGrid w:val="0"/>
        <w:spacing w:line="440" w:lineRule="exact"/>
        <w:ind w:firstLine="560" w:firstLineChars="200"/>
        <w:contextualSpacing/>
        <w:rPr>
          <w:rFonts w:hint="eastAsia" w:hAnsi="黑体" w:eastAsia="黑体" w:cs="仿宋"/>
          <w:b w:val="0"/>
          <w:color w:val="000000" w:themeColor="text1"/>
          <w:sz w:val="28"/>
          <w:szCs w:val="28"/>
          <w:highlight w:val="none"/>
          <w:lang w:eastAsia="zh-CN"/>
          <w14:textFill>
            <w14:solidFill>
              <w14:schemeClr w14:val="tx1"/>
            </w14:solidFill>
          </w14:textFill>
        </w:rPr>
      </w:pPr>
      <w:bookmarkStart w:id="580" w:name="_Toc144907697"/>
      <w:r>
        <w:rPr>
          <w:rFonts w:hAnsi="黑体" w:cs="仿宋"/>
          <w:b w:val="0"/>
          <w:color w:val="000000" w:themeColor="text1"/>
          <w:sz w:val="28"/>
          <w:szCs w:val="28"/>
          <w:highlight w:val="none"/>
          <w14:textFill>
            <w14:solidFill>
              <w14:schemeClr w14:val="tx1"/>
            </w14:solidFill>
          </w14:textFill>
        </w:rPr>
        <w:t>30 履约保证金</w:t>
      </w:r>
      <w:bookmarkEnd w:id="580"/>
      <w:r>
        <w:rPr>
          <w:rFonts w:hint="eastAsia" w:hAnsi="黑体" w:cs="仿宋"/>
          <w:b w:val="0"/>
          <w:color w:val="000000" w:themeColor="text1"/>
          <w:sz w:val="28"/>
          <w:szCs w:val="28"/>
          <w:highlight w:val="none"/>
          <w:lang w:eastAsia="zh-CN"/>
          <w14:textFill>
            <w14:solidFill>
              <w14:schemeClr w14:val="tx1"/>
            </w14:solidFill>
          </w14:textFill>
        </w:rPr>
        <w:t>（</w:t>
      </w:r>
      <w:r>
        <w:rPr>
          <w:rFonts w:hint="eastAsia" w:hAnsi="黑体" w:cs="仿宋"/>
          <w:b w:val="0"/>
          <w:color w:val="000000" w:themeColor="text1"/>
          <w:sz w:val="28"/>
          <w:szCs w:val="28"/>
          <w:highlight w:val="none"/>
          <w:lang w:val="en-US" w:eastAsia="zh-CN"/>
          <w14:textFill>
            <w14:solidFill>
              <w14:schemeClr w14:val="tx1"/>
            </w14:solidFill>
          </w14:textFill>
        </w:rPr>
        <w:t>如有</w:t>
      </w:r>
      <w:r>
        <w:rPr>
          <w:rFonts w:hint="eastAsia" w:hAnsi="黑体" w:cs="仿宋"/>
          <w:b w:val="0"/>
          <w:color w:val="000000" w:themeColor="text1"/>
          <w:sz w:val="28"/>
          <w:szCs w:val="28"/>
          <w:highlight w:val="none"/>
          <w:lang w:eastAsia="zh-CN"/>
          <w14:textFill>
            <w14:solidFill>
              <w14:schemeClr w14:val="tx1"/>
            </w14:solidFill>
          </w14:textFill>
        </w:rPr>
        <w:t>）</w:t>
      </w:r>
    </w:p>
    <w:p w14:paraId="54B787DB">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81" w:name="_Toc144907698"/>
      <w:r>
        <w:rPr>
          <w:rFonts w:ascii="仿宋" w:hAnsi="仿宋" w:eastAsia="仿宋" w:cs="仿宋"/>
          <w:b w:val="0"/>
          <w:color w:val="000000" w:themeColor="text1"/>
          <w:sz w:val="28"/>
          <w:szCs w:val="28"/>
          <w:highlight w:val="none"/>
          <w14:textFill>
            <w14:solidFill>
              <w14:schemeClr w14:val="tx1"/>
            </w14:solidFill>
          </w14:textFill>
        </w:rPr>
        <w:t>30.1 成交供应商应按照供应商须知前附表规定缴纳履约保证金。</w:t>
      </w:r>
      <w:bookmarkEnd w:id="581"/>
    </w:p>
    <w:p w14:paraId="474B102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82" w:name="_Toc144907699"/>
      <w:r>
        <w:rPr>
          <w:rFonts w:ascii="仿宋" w:hAnsi="仿宋" w:eastAsia="仿宋" w:cs="仿宋"/>
          <w:b w:val="0"/>
          <w:color w:val="000000" w:themeColor="text1"/>
          <w:sz w:val="28"/>
          <w:szCs w:val="28"/>
          <w:highlight w:val="none"/>
          <w14:textFill>
            <w14:solidFill>
              <w14:schemeClr w14:val="tx1"/>
            </w14:solidFill>
          </w14:textFill>
        </w:rPr>
        <w:t>30.2 如果成交供应商没有按照上述履约保证金的规定执行，将视为放弃成交资格。在此情况下，采购人可确定下一成交候选供应商为成交供应商，也可以重新开展采购活动。</w:t>
      </w:r>
      <w:bookmarkEnd w:id="582"/>
    </w:p>
    <w:p w14:paraId="78AC6B3F">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83" w:name="_Toc144907700"/>
      <w:r>
        <w:rPr>
          <w:rFonts w:hAnsi="黑体" w:cs="仿宋"/>
          <w:b w:val="0"/>
          <w:color w:val="000000" w:themeColor="text1"/>
          <w:sz w:val="28"/>
          <w:szCs w:val="28"/>
          <w:highlight w:val="none"/>
          <w14:textFill>
            <w14:solidFill>
              <w14:schemeClr w14:val="tx1"/>
            </w14:solidFill>
          </w14:textFill>
        </w:rPr>
        <w:t>31 代理服务费</w:t>
      </w:r>
      <w:bookmarkEnd w:id="583"/>
    </w:p>
    <w:p w14:paraId="4067E17F">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84" w:name="_Toc144907701"/>
      <w:r>
        <w:rPr>
          <w:rFonts w:ascii="仿宋" w:hAnsi="仿宋" w:eastAsia="仿宋" w:cs="仿宋"/>
          <w:b w:val="0"/>
          <w:color w:val="000000" w:themeColor="text1"/>
          <w:sz w:val="28"/>
          <w:szCs w:val="28"/>
          <w:highlight w:val="none"/>
          <w14:textFill>
            <w14:solidFill>
              <w14:schemeClr w14:val="tx1"/>
            </w14:solidFill>
          </w14:textFill>
        </w:rPr>
        <w:t>31.1 本项目代理服务费的收取按供应商须知前附表的规定执行。</w:t>
      </w:r>
      <w:bookmarkEnd w:id="584"/>
    </w:p>
    <w:p w14:paraId="1E3CCD97">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85" w:name="_Toc144907702"/>
      <w:r>
        <w:rPr>
          <w:rFonts w:hAnsi="黑体" w:cs="仿宋"/>
          <w:b w:val="0"/>
          <w:color w:val="000000" w:themeColor="text1"/>
          <w:sz w:val="28"/>
          <w:szCs w:val="28"/>
          <w:highlight w:val="none"/>
          <w14:textFill>
            <w14:solidFill>
              <w14:schemeClr w14:val="tx1"/>
            </w14:solidFill>
          </w14:textFill>
        </w:rPr>
        <w:t>32 签订合同</w:t>
      </w:r>
      <w:bookmarkEnd w:id="585"/>
    </w:p>
    <w:p w14:paraId="5A72A1CC">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86" w:name="_Toc144907703"/>
      <w:r>
        <w:rPr>
          <w:rFonts w:ascii="仿宋" w:hAnsi="仿宋" w:eastAsia="仿宋" w:cs="仿宋"/>
          <w:b w:val="0"/>
          <w:color w:val="000000" w:themeColor="text1"/>
          <w:sz w:val="28"/>
          <w:szCs w:val="28"/>
          <w:highlight w:val="none"/>
          <w14:textFill>
            <w14:solidFill>
              <w14:schemeClr w14:val="tx1"/>
            </w14:solidFill>
          </w14:textFill>
        </w:rPr>
        <w:t>32.1 采购人与成交供应商应当自发出成交通知书之日起 7个工作日内签订合同。</w:t>
      </w:r>
      <w:bookmarkEnd w:id="586"/>
    </w:p>
    <w:p w14:paraId="6387401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87" w:name="_Toc144907704"/>
      <w:r>
        <w:rPr>
          <w:rFonts w:ascii="仿宋" w:hAnsi="仿宋" w:eastAsia="仿宋" w:cs="仿宋"/>
          <w:b w:val="0"/>
          <w:color w:val="000000" w:themeColor="text1"/>
          <w:sz w:val="28"/>
          <w:szCs w:val="28"/>
          <w:highlight w:val="none"/>
          <w14:textFill>
            <w14:solidFill>
              <w14:schemeClr w14:val="tx1"/>
            </w14:solidFill>
          </w14:textFill>
        </w:rPr>
        <w:t>32.2 磋商文件、成交供应商的响应文件及其澄清文件等，均为签订合同的依据。</w:t>
      </w:r>
      <w:bookmarkEnd w:id="587"/>
    </w:p>
    <w:p w14:paraId="308D10D6">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88" w:name="_Toc144907705"/>
      <w:r>
        <w:rPr>
          <w:rFonts w:ascii="仿宋" w:hAnsi="仿宋" w:eastAsia="仿宋" w:cs="仿宋"/>
          <w:b w:val="0"/>
          <w:color w:val="000000" w:themeColor="text1"/>
          <w:sz w:val="28"/>
          <w:szCs w:val="28"/>
          <w:highlight w:val="none"/>
          <w14:textFill>
            <w14:solidFill>
              <w14:schemeClr w14:val="tx1"/>
            </w14:solidFill>
          </w14:textFill>
        </w:rPr>
        <w:t>32.3 成交供应商拒绝与采购人签订合同的，采购人可以按照评审报告推荐的成交候选供应商名单排序，确定下一成交候选供应商为成交供应商，也可以重新开展采购活动。成交供应商拒绝签订采购合同的不得参加对该项目重新开展的采购活动。</w:t>
      </w:r>
      <w:bookmarkEnd w:id="588"/>
    </w:p>
    <w:p w14:paraId="0A56AA02">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89" w:name="_Toc144907706"/>
      <w:r>
        <w:rPr>
          <w:rFonts w:hAnsi="黑体" w:cs="仿宋"/>
          <w:b w:val="0"/>
          <w:color w:val="000000" w:themeColor="text1"/>
          <w:sz w:val="28"/>
          <w:szCs w:val="28"/>
          <w:highlight w:val="none"/>
          <w14:textFill>
            <w14:solidFill>
              <w14:schemeClr w14:val="tx1"/>
            </w14:solidFill>
          </w14:textFill>
        </w:rPr>
        <w:t>33 廉洁自律规定</w:t>
      </w:r>
      <w:bookmarkEnd w:id="589"/>
    </w:p>
    <w:p w14:paraId="6A183672">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90" w:name="_Toc144907707"/>
      <w:r>
        <w:rPr>
          <w:rFonts w:ascii="仿宋" w:hAnsi="仿宋" w:eastAsia="仿宋" w:cs="仿宋"/>
          <w:b w:val="0"/>
          <w:color w:val="000000" w:themeColor="text1"/>
          <w:sz w:val="28"/>
          <w:szCs w:val="28"/>
          <w:highlight w:val="none"/>
          <w14:textFill>
            <w14:solidFill>
              <w14:schemeClr w14:val="tx1"/>
            </w14:solidFill>
          </w14:textFill>
        </w:rPr>
        <w:t>33.1 采购代理机构工作人员不得以不正当手段获取采购代理业务，不得与采购人、供应商恶意串通。</w:t>
      </w:r>
      <w:bookmarkEnd w:id="590"/>
    </w:p>
    <w:p w14:paraId="4C00B7F4">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91" w:name="_Toc144907708"/>
      <w:r>
        <w:rPr>
          <w:rFonts w:ascii="仿宋" w:hAnsi="仿宋" w:eastAsia="仿宋" w:cs="仿宋"/>
          <w:b w:val="0"/>
          <w:color w:val="000000" w:themeColor="text1"/>
          <w:sz w:val="28"/>
          <w:szCs w:val="28"/>
          <w:highlight w:val="none"/>
          <w14:textFill>
            <w14:solidFill>
              <w14:schemeClr w14:val="tx1"/>
            </w14:solidFill>
          </w14:textFill>
        </w:rPr>
        <w:t>33.2采购代理机构工作人员不得接受采购人或者供应商组织的宴请、旅游、娱乐，不得收受礼品、现金、有价证券等，不得向采购人或者供应商报销应当由个人承担的费用。</w:t>
      </w:r>
      <w:bookmarkEnd w:id="591"/>
    </w:p>
    <w:p w14:paraId="0AA1150C">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92" w:name="_Toc144907709"/>
      <w:r>
        <w:rPr>
          <w:rFonts w:hAnsi="黑体" w:cs="仿宋"/>
          <w:b w:val="0"/>
          <w:color w:val="000000" w:themeColor="text1"/>
          <w:sz w:val="28"/>
          <w:szCs w:val="28"/>
          <w:highlight w:val="none"/>
          <w14:textFill>
            <w14:solidFill>
              <w14:schemeClr w14:val="tx1"/>
            </w14:solidFill>
          </w14:textFill>
        </w:rPr>
        <w:t>34 质疑的提出与接收</w:t>
      </w:r>
      <w:bookmarkEnd w:id="592"/>
    </w:p>
    <w:p w14:paraId="7929E727">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93" w:name="_Toc144907710"/>
      <w:r>
        <w:rPr>
          <w:rFonts w:ascii="仿宋" w:hAnsi="仿宋" w:eastAsia="仿宋" w:cs="仿宋"/>
          <w:b w:val="0"/>
          <w:color w:val="000000" w:themeColor="text1"/>
          <w:sz w:val="28"/>
          <w:szCs w:val="28"/>
          <w:highlight w:val="none"/>
          <w14:textFill>
            <w14:solidFill>
              <w14:schemeClr w14:val="tx1"/>
            </w14:solidFill>
          </w14:textFill>
        </w:rPr>
        <w:t>34.1 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bookmarkEnd w:id="593"/>
    </w:p>
    <w:p w14:paraId="1E602708">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94" w:name="_Toc144907711"/>
      <w:r>
        <w:rPr>
          <w:rFonts w:ascii="仿宋" w:hAnsi="仿宋" w:eastAsia="仿宋" w:cs="仿宋"/>
          <w:b w:val="0"/>
          <w:color w:val="000000" w:themeColor="text1"/>
          <w:sz w:val="28"/>
          <w:szCs w:val="28"/>
          <w:highlight w:val="none"/>
          <w14:textFill>
            <w14:solidFill>
              <w14:schemeClr w14:val="tx1"/>
            </w14:solidFill>
          </w14:textFill>
        </w:rPr>
        <w:t>34.2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bookmarkEnd w:id="594"/>
    </w:p>
    <w:p w14:paraId="7DBCB159">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95" w:name="_Toc144907712"/>
      <w:r>
        <w:rPr>
          <w:rFonts w:ascii="仿宋" w:hAnsi="仿宋" w:eastAsia="仿宋" w:cs="仿宋"/>
          <w:b w:val="0"/>
          <w:color w:val="000000" w:themeColor="text1"/>
          <w:sz w:val="28"/>
          <w:szCs w:val="28"/>
          <w:highlight w:val="none"/>
          <w14:textFill>
            <w14:solidFill>
              <w14:schemeClr w14:val="tx1"/>
            </w14:solidFill>
          </w14:textFill>
        </w:rPr>
        <w:t>超出法定质疑期的、重复提出的、分次提出的或内容、形式不符合《政府采购质疑和投诉办法》的，质疑供应商将依法承担不利后果。</w:t>
      </w:r>
      <w:bookmarkEnd w:id="595"/>
    </w:p>
    <w:p w14:paraId="6D9D941A">
      <w:pPr>
        <w:pStyle w:val="7"/>
        <w:adjustRightInd w:val="0"/>
        <w:snapToGrid w:val="0"/>
        <w:spacing w:line="44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596" w:name="_Toc144907713"/>
      <w:r>
        <w:rPr>
          <w:rFonts w:ascii="仿宋" w:hAnsi="仿宋" w:eastAsia="仿宋" w:cs="仿宋"/>
          <w:b w:val="0"/>
          <w:color w:val="000000" w:themeColor="text1"/>
          <w:sz w:val="28"/>
          <w:szCs w:val="28"/>
          <w:highlight w:val="none"/>
          <w14:textFill>
            <w14:solidFill>
              <w14:schemeClr w14:val="tx1"/>
            </w14:solidFill>
          </w14:textFill>
        </w:rPr>
        <w:t>34.3 采购代理机构质疑函接收部门、联系电话和通讯地址，见供应商须知前附表。</w:t>
      </w:r>
      <w:bookmarkEnd w:id="596"/>
    </w:p>
    <w:p w14:paraId="150FF78F">
      <w:pPr>
        <w:pStyle w:val="7"/>
        <w:adjustRightInd w:val="0"/>
        <w:snapToGrid w:val="0"/>
        <w:spacing w:line="440" w:lineRule="exact"/>
        <w:ind w:firstLine="560" w:firstLineChars="200"/>
        <w:contextualSpacing/>
        <w:rPr>
          <w:rFonts w:hint="default" w:hAnsi="黑体" w:cs="仿宋"/>
          <w:b w:val="0"/>
          <w:color w:val="000000" w:themeColor="text1"/>
          <w:sz w:val="28"/>
          <w:szCs w:val="28"/>
          <w:highlight w:val="none"/>
          <w14:textFill>
            <w14:solidFill>
              <w14:schemeClr w14:val="tx1"/>
            </w14:solidFill>
          </w14:textFill>
        </w:rPr>
      </w:pPr>
      <w:bookmarkStart w:id="597" w:name="_Toc144907714"/>
      <w:r>
        <w:rPr>
          <w:rFonts w:hAnsi="黑体" w:cs="仿宋"/>
          <w:b w:val="0"/>
          <w:color w:val="000000" w:themeColor="text1"/>
          <w:sz w:val="28"/>
          <w:szCs w:val="28"/>
          <w:highlight w:val="none"/>
          <w14:textFill>
            <w14:solidFill>
              <w14:schemeClr w14:val="tx1"/>
            </w14:solidFill>
          </w14:textFill>
        </w:rPr>
        <w:t>35 需要补充的其他内容</w:t>
      </w:r>
      <w:bookmarkEnd w:id="597"/>
    </w:p>
    <w:p w14:paraId="448F3987">
      <w:pPr>
        <w:pStyle w:val="7"/>
        <w:adjustRightInd w:val="0"/>
        <w:snapToGrid w:val="0"/>
        <w:spacing w:line="440" w:lineRule="exact"/>
        <w:ind w:firstLine="560" w:firstLineChars="200"/>
        <w:contextualSpacing/>
        <w:rPr>
          <w:rFonts w:ascii="仿宋" w:hAnsi="仿宋" w:eastAsia="仿宋" w:cs="仿宋"/>
          <w:b w:val="0"/>
          <w:color w:val="000000" w:themeColor="text1"/>
          <w:sz w:val="28"/>
          <w:szCs w:val="28"/>
          <w:highlight w:val="none"/>
          <w14:textFill>
            <w14:solidFill>
              <w14:schemeClr w14:val="tx1"/>
            </w14:solidFill>
          </w14:textFill>
        </w:rPr>
      </w:pPr>
      <w:bookmarkStart w:id="598" w:name="_Toc144907715"/>
      <w:r>
        <w:rPr>
          <w:rFonts w:ascii="仿宋" w:hAnsi="仿宋" w:eastAsia="仿宋" w:cs="仿宋"/>
          <w:b w:val="0"/>
          <w:color w:val="000000" w:themeColor="text1"/>
          <w:sz w:val="28"/>
          <w:szCs w:val="28"/>
          <w:highlight w:val="none"/>
          <w14:textFill>
            <w14:solidFill>
              <w14:schemeClr w14:val="tx1"/>
            </w14:solidFill>
          </w14:textFill>
        </w:rPr>
        <w:t>需要补充的其他内容，见供应商须知前附表。</w:t>
      </w:r>
      <w:bookmarkEnd w:id="432"/>
      <w:bookmarkEnd w:id="433"/>
      <w:bookmarkEnd w:id="598"/>
      <w:bookmarkStart w:id="599" w:name="_Toc144907716"/>
    </w:p>
    <w:p w14:paraId="0584FE2F">
      <w:pPr>
        <w:pStyle w:val="5"/>
        <w:ind w:left="0" w:leftChars="0" w:firstLine="0" w:firstLineChars="0"/>
        <w:rPr>
          <w:rFonts w:hint="default"/>
          <w:color w:val="000000" w:themeColor="text1"/>
          <w:highlight w:val="none"/>
          <w14:textFill>
            <w14:solidFill>
              <w14:schemeClr w14:val="tx1"/>
            </w14:solidFill>
          </w14:textFill>
        </w:rPr>
      </w:pPr>
    </w:p>
    <w:p w14:paraId="3C9A4855">
      <w:pPr>
        <w:pStyle w:val="5"/>
        <w:ind w:left="0" w:leftChars="0" w:firstLine="0" w:firstLineChars="0"/>
        <w:rPr>
          <w:rFonts w:hint="default"/>
          <w:color w:val="000000" w:themeColor="text1"/>
          <w:highlight w:val="none"/>
          <w14:textFill>
            <w14:solidFill>
              <w14:schemeClr w14:val="tx1"/>
            </w14:solidFill>
          </w14:textFill>
        </w:rPr>
      </w:pPr>
    </w:p>
    <w:p w14:paraId="20F9F5B4">
      <w:pPr>
        <w:pStyle w:val="5"/>
        <w:ind w:left="0" w:leftChars="0" w:firstLine="0" w:firstLineChars="0"/>
        <w:rPr>
          <w:rFonts w:hint="default"/>
          <w:color w:val="000000" w:themeColor="text1"/>
          <w:highlight w:val="none"/>
          <w14:textFill>
            <w14:solidFill>
              <w14:schemeClr w14:val="tx1"/>
            </w14:solidFill>
          </w14:textFill>
        </w:rPr>
      </w:pPr>
    </w:p>
    <w:p w14:paraId="6CB1DF35">
      <w:pPr>
        <w:pStyle w:val="5"/>
        <w:ind w:left="0" w:leftChars="0" w:firstLine="0" w:firstLineChars="0"/>
        <w:rPr>
          <w:rFonts w:hint="default"/>
          <w:color w:val="000000" w:themeColor="text1"/>
          <w:highlight w:val="none"/>
          <w14:textFill>
            <w14:solidFill>
              <w14:schemeClr w14:val="tx1"/>
            </w14:solidFill>
          </w14:textFill>
        </w:rPr>
      </w:pPr>
    </w:p>
    <w:p w14:paraId="6522409A">
      <w:pPr>
        <w:pStyle w:val="5"/>
        <w:ind w:left="0" w:leftChars="0" w:firstLine="0" w:firstLineChars="0"/>
        <w:rPr>
          <w:rFonts w:hint="default"/>
          <w:color w:val="000000" w:themeColor="text1"/>
          <w:highlight w:val="none"/>
          <w14:textFill>
            <w14:solidFill>
              <w14:schemeClr w14:val="tx1"/>
            </w14:solidFill>
          </w14:textFill>
        </w:rPr>
      </w:pPr>
    </w:p>
    <w:p w14:paraId="3474B997">
      <w:pPr>
        <w:pStyle w:val="5"/>
        <w:ind w:left="0" w:leftChars="0" w:firstLine="0" w:firstLineChars="0"/>
        <w:rPr>
          <w:rFonts w:hint="default"/>
          <w:color w:val="000000" w:themeColor="text1"/>
          <w:highlight w:val="none"/>
          <w14:textFill>
            <w14:solidFill>
              <w14:schemeClr w14:val="tx1"/>
            </w14:solidFill>
          </w14:textFill>
        </w:rPr>
      </w:pPr>
    </w:p>
    <w:p w14:paraId="70FFB108">
      <w:pPr>
        <w:pStyle w:val="5"/>
        <w:ind w:left="0" w:leftChars="0" w:firstLine="0" w:firstLineChars="0"/>
        <w:rPr>
          <w:rFonts w:hint="default"/>
          <w:color w:val="000000" w:themeColor="text1"/>
          <w:highlight w:val="none"/>
          <w14:textFill>
            <w14:solidFill>
              <w14:schemeClr w14:val="tx1"/>
            </w14:solidFill>
          </w14:textFill>
        </w:rPr>
      </w:pPr>
    </w:p>
    <w:p w14:paraId="53F9D066">
      <w:pPr>
        <w:pStyle w:val="20"/>
        <w:spacing w:after="0"/>
        <w:jc w:val="cente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pPr>
      <w: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t>第四章 采购需求</w:t>
      </w:r>
      <w:bookmarkEnd w:id="418"/>
      <w:bookmarkEnd w:id="599"/>
    </w:p>
    <w:p w14:paraId="54CC1FBD">
      <w:pPr>
        <w:pStyle w:val="10"/>
        <w:numPr>
          <w:ilvl w:val="0"/>
          <w:numId w:val="0"/>
        </w:numPr>
        <w:rPr>
          <w:rFonts w:hint="eastAsia"/>
          <w:color w:val="000000" w:themeColor="text1"/>
          <w:highlight w:val="none"/>
          <w14:textFill>
            <w14:solidFill>
              <w14:schemeClr w14:val="tx1"/>
            </w14:solidFill>
          </w14:textFill>
        </w:rPr>
      </w:pPr>
      <w:bookmarkStart w:id="600" w:name="_Toc24710"/>
      <w:bookmarkEnd w:id="600"/>
      <w:bookmarkStart w:id="601" w:name="_Toc10720"/>
      <w:bookmarkStart w:id="602" w:name="_Toc25434"/>
    </w:p>
    <w:tbl>
      <w:tblPr>
        <w:tblStyle w:val="17"/>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981"/>
        <w:gridCol w:w="1557"/>
        <w:gridCol w:w="6651"/>
      </w:tblGrid>
      <w:tr w14:paraId="45AC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25" w:type="pct"/>
            <w:noWrap w:val="0"/>
            <w:vAlign w:val="center"/>
          </w:tcPr>
          <w:p w14:paraId="14233365">
            <w:pPr>
              <w:jc w:val="both"/>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序号</w:t>
            </w:r>
          </w:p>
        </w:tc>
        <w:tc>
          <w:tcPr>
            <w:tcW w:w="499" w:type="pct"/>
            <w:noWrap w:val="0"/>
            <w:vAlign w:val="center"/>
          </w:tcPr>
          <w:p w14:paraId="762AD39A">
            <w:pPr>
              <w:jc w:val="cente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服务名称</w:t>
            </w:r>
          </w:p>
        </w:tc>
        <w:tc>
          <w:tcPr>
            <w:tcW w:w="792" w:type="pct"/>
            <w:noWrap w:val="0"/>
            <w:vAlign w:val="center"/>
          </w:tcPr>
          <w:p w14:paraId="3768DDD9">
            <w:pPr>
              <w:jc w:val="both"/>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分项最高限价（元）</w:t>
            </w:r>
          </w:p>
        </w:tc>
        <w:tc>
          <w:tcPr>
            <w:tcW w:w="3383" w:type="pct"/>
            <w:noWrap w:val="0"/>
            <w:vAlign w:val="center"/>
          </w:tcPr>
          <w:p w14:paraId="214B0904">
            <w:pPr>
              <w:jc w:val="cente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服务内容</w:t>
            </w:r>
          </w:p>
        </w:tc>
      </w:tr>
      <w:tr w14:paraId="2B9F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25" w:type="pct"/>
            <w:noWrap w:val="0"/>
            <w:vAlign w:val="center"/>
          </w:tcPr>
          <w:p w14:paraId="6E621C96">
            <w:pPr>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w:t>
            </w:r>
          </w:p>
        </w:tc>
        <w:tc>
          <w:tcPr>
            <w:tcW w:w="499" w:type="pct"/>
            <w:noWrap w:val="0"/>
            <w:vAlign w:val="center"/>
          </w:tcPr>
          <w:p w14:paraId="02E42E8A">
            <w:pPr>
              <w:jc w:val="cente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物</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管系统</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技术服务</w:t>
            </w:r>
          </w:p>
        </w:tc>
        <w:tc>
          <w:tcPr>
            <w:tcW w:w="792" w:type="pct"/>
            <w:noWrap w:val="0"/>
            <w:vAlign w:val="center"/>
          </w:tcPr>
          <w:p w14:paraId="2CD30D64">
            <w:pPr>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w:t>
            </w:r>
          </w:p>
        </w:tc>
        <w:tc>
          <w:tcPr>
            <w:tcW w:w="3383" w:type="pct"/>
            <w:noWrap w:val="0"/>
            <w:vAlign w:val="center"/>
          </w:tcPr>
          <w:p w14:paraId="4C872C43">
            <w:pPr>
              <w:numPr>
                <w:ilvl w:val="0"/>
                <w:numId w:val="3"/>
              </w:numPr>
              <w:jc w:val="left"/>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运维范围 </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信息以及业主信息、租户信息</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员工信息及AAP</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移动端</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的后台管理、</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设备管理</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及巡检</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、品质巡检、安全巡更、客服工单、考勤</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系统</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办公OA</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审批</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仓库</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数据决策大屏展示基础信息、物业</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费及多经</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收费、</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 xml:space="preserve"> 各数据的统计整理</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等。</w:t>
            </w:r>
          </w:p>
          <w:p w14:paraId="5400697A">
            <w:pPr>
              <w:pStyle w:val="10"/>
              <w:numPr>
                <w:ilvl w:val="0"/>
                <w:numId w:val="3"/>
              </w:numPr>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运维公司的服务要求：</w:t>
            </w:r>
          </w:p>
          <w:p w14:paraId="1F81E9BB">
            <w:pPr>
              <w:pStyle w:val="10"/>
              <w:numPr>
                <w:ilvl w:val="0"/>
                <w:numId w:val="4"/>
              </w:numPr>
              <w:ind w:left="420" w:leftChars="0" w:hanging="42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系统专业人员对接本项目，对系统内的模块功能、使用非常熟悉；</w:t>
            </w:r>
          </w:p>
          <w:p w14:paraId="27ECEEBB">
            <w:pPr>
              <w:pStyle w:val="10"/>
              <w:numPr>
                <w:ilvl w:val="0"/>
                <w:numId w:val="4"/>
              </w:numPr>
              <w:ind w:left="420" w:leftChars="0" w:hanging="42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对甲方提出的系统问题，24小内给予处理，对较大问题或难以解决的问题要给予说明解释；</w:t>
            </w:r>
          </w:p>
        </w:tc>
      </w:tr>
      <w:tr w14:paraId="3928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25" w:type="pct"/>
            <w:noWrap w:val="0"/>
            <w:vAlign w:val="center"/>
          </w:tcPr>
          <w:p w14:paraId="4F509EBB">
            <w:pPr>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w:t>
            </w:r>
          </w:p>
        </w:tc>
        <w:tc>
          <w:tcPr>
            <w:tcW w:w="499" w:type="pct"/>
            <w:noWrap w:val="0"/>
            <w:vAlign w:val="center"/>
          </w:tcPr>
          <w:p w14:paraId="0C5507C3">
            <w:pPr>
              <w:jc w:val="cente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财务软件</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技术服务</w:t>
            </w:r>
          </w:p>
        </w:tc>
        <w:tc>
          <w:tcPr>
            <w:tcW w:w="792" w:type="pct"/>
            <w:noWrap w:val="0"/>
            <w:vAlign w:val="center"/>
          </w:tcPr>
          <w:p w14:paraId="4E3833B9">
            <w:pPr>
              <w:jc w:val="cente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4.2万</w:t>
            </w:r>
          </w:p>
        </w:tc>
        <w:tc>
          <w:tcPr>
            <w:tcW w:w="3383" w:type="pct"/>
            <w:noWrap w:val="0"/>
            <w:vAlign w:val="center"/>
          </w:tcPr>
          <w:p w14:paraId="0E5A6A66">
            <w:pPr>
              <w:numPr>
                <w:ilvl w:val="0"/>
                <w:numId w:val="5"/>
              </w:numPr>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运维范围:</w:t>
            </w:r>
          </w:p>
          <w:p w14:paraId="499959DB">
            <w:pPr>
              <w:numPr>
                <w:ilvl w:val="0"/>
                <w:numId w:val="6"/>
              </w:numPr>
              <w:ind w:left="420" w:leftChars="0" w:hanging="420" w:firstLineChars="0"/>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负责对久其DNA基础平台、</w:t>
            </w: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组织机构与账簿管理信息、数据报送工作流、穿透查询等</w:t>
            </w:r>
            <w:r>
              <w:rPr>
                <w:rFonts w:hint="eastAsia" w:ascii="宋体" w:hAnsi="宋体" w:eastAsia="宋体" w:cs="宋体"/>
                <w:color w:val="000000" w:themeColor="text1"/>
                <w:sz w:val="28"/>
                <w:szCs w:val="28"/>
                <w:highlight w:val="none"/>
                <w:lang w:val="en-US" w:eastAsia="zh-CN"/>
                <w14:textFill>
                  <w14:solidFill>
                    <w14:schemeClr w14:val="tx1"/>
                  </w14:solidFill>
                </w14:textFill>
              </w:rPr>
              <w:t>维护工作；</w:t>
            </w:r>
          </w:p>
          <w:p w14:paraId="3955E7AE">
            <w:pPr>
              <w:numPr>
                <w:ilvl w:val="0"/>
                <w:numId w:val="6"/>
              </w:numPr>
              <w:ind w:left="420" w:leftChars="0" w:hanging="420" w:firstLineChars="0"/>
              <w:jc w:val="left"/>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负责对集中核算系统、合并报表、资产管理及基础数据管理维护工作；</w:t>
            </w:r>
          </w:p>
          <w:p w14:paraId="56AA4318">
            <w:pPr>
              <w:pStyle w:val="10"/>
              <w:numPr>
                <w:ilvl w:val="0"/>
                <w:numId w:val="0"/>
              </w:numPr>
              <w:ind w:left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2、运维公司的服务要求：</w:t>
            </w:r>
          </w:p>
          <w:p w14:paraId="2FC33C55">
            <w:pPr>
              <w:pStyle w:val="10"/>
              <w:numPr>
                <w:ilvl w:val="0"/>
                <w:numId w:val="6"/>
              </w:numPr>
              <w:ind w:left="420" w:leftChars="0" w:hanging="42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系统专业人员对接本项目，对系统内的模块功能、使用非常熟悉；</w:t>
            </w:r>
          </w:p>
          <w:p w14:paraId="41576CBB">
            <w:pPr>
              <w:pStyle w:val="10"/>
              <w:numPr>
                <w:ilvl w:val="0"/>
                <w:numId w:val="6"/>
              </w:numPr>
              <w:ind w:left="420" w:leftChars="0" w:hanging="42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对甲方提出的系统问题，24小内给予处理，对较大问题或难以解决的问题要给予说明解释；</w:t>
            </w:r>
          </w:p>
        </w:tc>
      </w:tr>
      <w:tr w14:paraId="0DFC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25" w:type="pct"/>
            <w:noWrap w:val="0"/>
            <w:vAlign w:val="center"/>
          </w:tcPr>
          <w:p w14:paraId="786CC684">
            <w:pPr>
              <w:jc w:val="cente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w:t>
            </w:r>
          </w:p>
        </w:tc>
        <w:tc>
          <w:tcPr>
            <w:tcW w:w="499" w:type="pct"/>
            <w:noWrap w:val="0"/>
            <w:vAlign w:val="center"/>
          </w:tcPr>
          <w:p w14:paraId="1990ED9B">
            <w:pPr>
              <w:jc w:val="cente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数据</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专线</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维护服务</w:t>
            </w:r>
          </w:p>
        </w:tc>
        <w:tc>
          <w:tcPr>
            <w:tcW w:w="792" w:type="pct"/>
            <w:noWrap w:val="0"/>
            <w:vAlign w:val="center"/>
          </w:tcPr>
          <w:p w14:paraId="271D97D0">
            <w:pPr>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万</w:t>
            </w:r>
          </w:p>
        </w:tc>
        <w:tc>
          <w:tcPr>
            <w:tcW w:w="3383" w:type="pct"/>
            <w:noWrap w:val="0"/>
            <w:vAlign w:val="center"/>
          </w:tcPr>
          <w:p w14:paraId="3F0C556F">
            <w:pPr>
              <w:jc w:val="left"/>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1、20条数据专线维护服务：包含与运营商租用对接费用、线路日常巡检、断缆修复、调试、检修等等。</w:t>
            </w:r>
          </w:p>
          <w:p w14:paraId="6E58560B">
            <w:pPr>
              <w:pStyle w:val="10"/>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2、后续配合甲方实现网络专线的二次利用率并做好相关售后服务工作。</w:t>
            </w:r>
          </w:p>
        </w:tc>
      </w:tr>
    </w:tbl>
    <w:p w14:paraId="6E275A8E">
      <w:pPr>
        <w:jc w:val="both"/>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注：投标人的各分项报价不得超过该分项采购预算。</w:t>
      </w:r>
    </w:p>
    <w:p w14:paraId="79ADD964">
      <w:pPr>
        <w:keepNext w:val="0"/>
        <w:keepLines w:val="0"/>
        <w:pageBreakBefore w:val="0"/>
        <w:widowControl w:val="0"/>
        <w:kinsoku/>
        <w:wordWrap/>
        <w:overflowPunct/>
        <w:topLinePunct w:val="0"/>
        <w:autoSpaceDE/>
        <w:autoSpaceDN/>
        <w:bidi w:val="0"/>
        <w:spacing w:before="157" w:beforeLines="50" w:after="157" w:afterLines="50" w:line="400" w:lineRule="exact"/>
        <w:ind w:firstLine="480" w:firstLineChars="200"/>
        <w:textAlignment w:val="auto"/>
        <w:rPr>
          <w:rFonts w:hint="default"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p>
    <w:p w14:paraId="5C6551F7">
      <w:pPr>
        <w:pStyle w:val="5"/>
        <w:ind w:left="0" w:leftChars="0" w:firstLine="0" w:firstLineChars="0"/>
        <w:rPr>
          <w:rFonts w:hint="eastAsia"/>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bookmarkEnd w:id="601"/>
    </w:p>
    <w:bookmarkEnd w:id="602"/>
    <w:p w14:paraId="0CCDC409">
      <w:pPr>
        <w:pStyle w:val="20"/>
        <w:spacing w:after="0"/>
        <w:jc w:val="cente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pPr>
      <w:bookmarkStart w:id="603" w:name="第六章_采购合同"/>
      <w:bookmarkEnd w:id="603"/>
      <w:bookmarkStart w:id="604" w:name="_bookmark5"/>
      <w:bookmarkEnd w:id="604"/>
      <w:bookmarkStart w:id="605" w:name="_Toc32219"/>
      <w:bookmarkEnd w:id="605"/>
      <w:bookmarkStart w:id="606" w:name="_Toc144907725"/>
      <w:bookmarkStart w:id="607" w:name="_Toc6877"/>
      <w: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t>第五章 评审方法和标准</w:t>
      </w:r>
      <w:bookmarkEnd w:id="606"/>
    </w:p>
    <w:p w14:paraId="76849049">
      <w:pPr>
        <w:pStyle w:val="7"/>
        <w:spacing w:line="440" w:lineRule="exact"/>
        <w:ind w:firstLine="560" w:firstLineChars="200"/>
        <w:rPr>
          <w:rFonts w:hint="default" w:hAnsi="黑体" w:cs="仿宋"/>
          <w:b w:val="0"/>
          <w:color w:val="000000" w:themeColor="text1"/>
          <w:sz w:val="28"/>
          <w:szCs w:val="28"/>
          <w:highlight w:val="none"/>
          <w14:textFill>
            <w14:solidFill>
              <w14:schemeClr w14:val="tx1"/>
            </w14:solidFill>
          </w14:textFill>
        </w:rPr>
      </w:pPr>
      <w:bookmarkStart w:id="608" w:name="_Toc24785"/>
      <w:bookmarkEnd w:id="608"/>
      <w:bookmarkStart w:id="609" w:name="_Toc18470"/>
      <w:bookmarkEnd w:id="609"/>
      <w:bookmarkStart w:id="610" w:name="_Toc17635"/>
      <w:bookmarkEnd w:id="610"/>
      <w:bookmarkStart w:id="611" w:name="_Toc1125"/>
      <w:bookmarkEnd w:id="611"/>
      <w:bookmarkStart w:id="612" w:name="_Toc18525"/>
      <w:bookmarkEnd w:id="612"/>
      <w:bookmarkStart w:id="613" w:name="_Toc12747"/>
      <w:bookmarkEnd w:id="613"/>
      <w:bookmarkStart w:id="614" w:name="_Toc20047"/>
      <w:bookmarkEnd w:id="614"/>
      <w:bookmarkStart w:id="615" w:name="_Toc19002"/>
      <w:bookmarkEnd w:id="615"/>
      <w:bookmarkStart w:id="616" w:name="_Toc15111"/>
      <w:bookmarkEnd w:id="616"/>
      <w:bookmarkStart w:id="617" w:name="_Toc1450"/>
      <w:bookmarkEnd w:id="617"/>
      <w:bookmarkStart w:id="618" w:name="一、综合评分法"/>
      <w:bookmarkEnd w:id="618"/>
      <w:bookmarkStart w:id="619" w:name="_Toc7795"/>
      <w:bookmarkEnd w:id="619"/>
      <w:bookmarkStart w:id="620" w:name="_Toc25584"/>
      <w:bookmarkEnd w:id="620"/>
      <w:bookmarkStart w:id="621" w:name="_Toc29916"/>
      <w:bookmarkEnd w:id="621"/>
      <w:bookmarkStart w:id="622" w:name="_Toc143443749"/>
      <w:bookmarkStart w:id="623" w:name="_Toc22080"/>
      <w:bookmarkStart w:id="624" w:name="_Toc144907726"/>
      <w:bookmarkStart w:id="625" w:name="_Toc31525"/>
      <w:bookmarkStart w:id="626" w:name="_Toc16256"/>
      <w:bookmarkStart w:id="627" w:name="_Toc25485"/>
      <w:r>
        <w:rPr>
          <w:rFonts w:hAnsi="黑体" w:cs="仿宋"/>
          <w:b w:val="0"/>
          <w:color w:val="000000" w:themeColor="text1"/>
          <w:sz w:val="28"/>
          <w:szCs w:val="28"/>
          <w:highlight w:val="none"/>
          <w14:textFill>
            <w14:solidFill>
              <w14:schemeClr w14:val="tx1"/>
            </w14:solidFill>
          </w14:textFill>
        </w:rPr>
        <w:t>一、总则</w:t>
      </w:r>
      <w:bookmarkEnd w:id="622"/>
      <w:bookmarkEnd w:id="623"/>
      <w:bookmarkEnd w:id="624"/>
    </w:p>
    <w:p w14:paraId="306753DC">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28" w:name="_Toc13048"/>
      <w:bookmarkEnd w:id="628"/>
      <w:bookmarkStart w:id="629" w:name="_Toc9919"/>
      <w:bookmarkEnd w:id="629"/>
      <w:bookmarkStart w:id="630" w:name="_Toc18889"/>
      <w:bookmarkEnd w:id="630"/>
      <w:bookmarkStart w:id="631" w:name="_Toc714"/>
      <w:bookmarkEnd w:id="631"/>
      <w:bookmarkStart w:id="632" w:name="_Toc143443750"/>
      <w:bookmarkStart w:id="633" w:name="_Toc10787"/>
      <w:bookmarkStart w:id="634" w:name="_Toc144907727"/>
      <w:r>
        <w:rPr>
          <w:rFonts w:ascii="仿宋" w:hAnsi="仿宋" w:eastAsia="仿宋" w:cs="仿宋"/>
          <w:b w:val="0"/>
          <w:bCs/>
          <w:color w:val="000000" w:themeColor="text1"/>
          <w:sz w:val="28"/>
          <w:szCs w:val="28"/>
          <w:highlight w:val="none"/>
          <w14:textFill>
            <w14:solidFill>
              <w14:schemeClr w14:val="tx1"/>
            </w14:solidFill>
          </w14:textFill>
        </w:rPr>
        <w:t>第一条</w:t>
      </w:r>
      <w:r>
        <w:rPr>
          <w:rFonts w:ascii="仿宋" w:hAnsi="仿宋" w:eastAsia="仿宋" w:cs="仿宋"/>
          <w:b w:val="0"/>
          <w:color w:val="000000" w:themeColor="text1"/>
          <w:sz w:val="28"/>
          <w:szCs w:val="28"/>
          <w:highlight w:val="none"/>
          <w14:textFill>
            <w14:solidFill>
              <w14:schemeClr w14:val="tx1"/>
            </w14:solidFill>
          </w14:textFill>
        </w:rPr>
        <w:t xml:space="preserve"> 为了做好本项目招标评标工作，保证项目评审工作的正常有序进行，维护采购人、供应商的合法权益，</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本项目参照</w:t>
      </w:r>
      <w:r>
        <w:rPr>
          <w:rFonts w:ascii="仿宋" w:hAnsi="仿宋" w:eastAsia="仿宋" w:cs="仿宋"/>
          <w:b w:val="0"/>
          <w:color w:val="000000" w:themeColor="text1"/>
          <w:sz w:val="28"/>
          <w:szCs w:val="28"/>
          <w:highlight w:val="none"/>
          <w14:textFill>
            <w14:solidFill>
              <w14:schemeClr w14:val="tx1"/>
            </w14:solidFill>
          </w14:textFill>
        </w:rPr>
        <w:t>《中华人民共和国政府采购法》等相关法律法规，本着公开、公平、公正的原则，制定评标办法。</w:t>
      </w:r>
      <w:bookmarkEnd w:id="632"/>
      <w:bookmarkEnd w:id="633"/>
      <w:bookmarkEnd w:id="634"/>
    </w:p>
    <w:p w14:paraId="29ECCD5D">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35" w:name="_Toc7391"/>
      <w:bookmarkEnd w:id="635"/>
      <w:bookmarkStart w:id="636" w:name="_Toc18402"/>
      <w:bookmarkEnd w:id="636"/>
      <w:bookmarkStart w:id="637" w:name="_Toc15128"/>
      <w:bookmarkEnd w:id="637"/>
      <w:bookmarkStart w:id="638" w:name="_Toc572"/>
      <w:bookmarkEnd w:id="638"/>
      <w:bookmarkStart w:id="639" w:name="_Toc143443751"/>
      <w:bookmarkStart w:id="640" w:name="_Toc21292"/>
      <w:bookmarkStart w:id="641" w:name="_Toc144907728"/>
      <w:r>
        <w:rPr>
          <w:rFonts w:ascii="仿宋" w:hAnsi="仿宋" w:eastAsia="仿宋" w:cs="仿宋"/>
          <w:b w:val="0"/>
          <w:bCs/>
          <w:color w:val="000000" w:themeColor="text1"/>
          <w:sz w:val="28"/>
          <w:szCs w:val="28"/>
          <w:highlight w:val="none"/>
          <w14:textFill>
            <w14:solidFill>
              <w14:schemeClr w14:val="tx1"/>
            </w14:solidFill>
          </w14:textFill>
        </w:rPr>
        <w:t>第二条</w:t>
      </w:r>
      <w:r>
        <w:rPr>
          <w:rFonts w:ascii="仿宋" w:hAnsi="仿宋" w:eastAsia="仿宋" w:cs="仿宋"/>
          <w:b w:val="0"/>
          <w:color w:val="000000" w:themeColor="text1"/>
          <w:sz w:val="28"/>
          <w:szCs w:val="28"/>
          <w:highlight w:val="none"/>
          <w14:textFill>
            <w14:solidFill>
              <w14:schemeClr w14:val="tx1"/>
            </w14:solidFill>
          </w14:textFill>
        </w:rPr>
        <w:t xml:space="preserve"> 本项目采用综合评分对供应商标书的比较方法。</w:t>
      </w:r>
      <w:bookmarkEnd w:id="639"/>
      <w:bookmarkEnd w:id="640"/>
      <w:bookmarkEnd w:id="641"/>
    </w:p>
    <w:p w14:paraId="63175422">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42" w:name="_Toc22808"/>
      <w:bookmarkEnd w:id="642"/>
      <w:bookmarkStart w:id="643" w:name="_Toc27443"/>
      <w:bookmarkEnd w:id="643"/>
      <w:bookmarkStart w:id="644" w:name="_Toc4905"/>
      <w:bookmarkEnd w:id="644"/>
      <w:bookmarkStart w:id="645" w:name="_Toc21928"/>
      <w:bookmarkEnd w:id="645"/>
      <w:bookmarkStart w:id="646" w:name="_Toc144907729"/>
      <w:bookmarkStart w:id="647" w:name="_Toc12135"/>
      <w:bookmarkStart w:id="648" w:name="_Toc143443752"/>
      <w:r>
        <w:rPr>
          <w:rFonts w:ascii="仿宋" w:hAnsi="仿宋" w:eastAsia="仿宋" w:cs="仿宋"/>
          <w:b w:val="0"/>
          <w:bCs/>
          <w:color w:val="000000" w:themeColor="text1"/>
          <w:sz w:val="28"/>
          <w:szCs w:val="28"/>
          <w:highlight w:val="none"/>
          <w14:textFill>
            <w14:solidFill>
              <w14:schemeClr w14:val="tx1"/>
            </w14:solidFill>
          </w14:textFill>
        </w:rPr>
        <w:t>第三条</w:t>
      </w:r>
      <w:r>
        <w:rPr>
          <w:rFonts w:ascii="仿宋" w:hAnsi="仿宋" w:eastAsia="仿宋" w:cs="仿宋"/>
          <w:b w:val="0"/>
          <w:color w:val="000000" w:themeColor="text1"/>
          <w:sz w:val="28"/>
          <w:szCs w:val="28"/>
          <w:highlight w:val="none"/>
          <w14:textFill>
            <w14:solidFill>
              <w14:schemeClr w14:val="tx1"/>
            </w14:solidFill>
          </w14:textFill>
        </w:rPr>
        <w:t xml:space="preserve"> 采购人负责组织不少于3人组成的磋商小组，负责本项目的评标工作。</w:t>
      </w:r>
      <w:bookmarkEnd w:id="646"/>
      <w:bookmarkEnd w:id="647"/>
      <w:bookmarkEnd w:id="648"/>
    </w:p>
    <w:p w14:paraId="4C0A9DD9">
      <w:pPr>
        <w:spacing w:line="440" w:lineRule="exact"/>
        <w:ind w:firstLine="560" w:firstLineChars="200"/>
        <w:rPr>
          <w:rFonts w:ascii="仿宋" w:hAnsi="仿宋" w:eastAsia="仿宋" w:cs="仿宋"/>
          <w:snapToGrid w:val="0"/>
          <w:color w:val="000000" w:themeColor="text1"/>
          <w:kern w:val="0"/>
          <w:sz w:val="28"/>
          <w:szCs w:val="28"/>
          <w:highlight w:val="none"/>
          <w14:textFill>
            <w14:solidFill>
              <w14:schemeClr w14:val="tx1"/>
            </w14:solidFill>
          </w14:textFill>
        </w:rPr>
      </w:pPr>
      <w:bookmarkStart w:id="649" w:name="_Toc23231"/>
      <w:bookmarkEnd w:id="649"/>
      <w:bookmarkStart w:id="650" w:name="_Toc448"/>
      <w:bookmarkEnd w:id="650"/>
      <w:bookmarkStart w:id="651" w:name="_Toc23760"/>
      <w:bookmarkEnd w:id="651"/>
      <w:bookmarkStart w:id="652" w:name="_Toc26615"/>
      <w:bookmarkEnd w:id="652"/>
      <w:bookmarkStart w:id="653" w:name="_Toc1118"/>
      <w:r>
        <w:rPr>
          <w:rFonts w:hint="eastAsia" w:ascii="仿宋" w:hAnsi="仿宋" w:eastAsia="仿宋" w:cs="仿宋"/>
          <w:bCs/>
          <w:color w:val="000000" w:themeColor="text1"/>
          <w:sz w:val="28"/>
          <w:szCs w:val="28"/>
          <w:highlight w:val="none"/>
          <w14:textFill>
            <w14:solidFill>
              <w14:schemeClr w14:val="tx1"/>
            </w14:solidFill>
          </w14:textFill>
        </w:rPr>
        <w:t>第四条</w:t>
      </w:r>
      <w:r>
        <w:rPr>
          <w:rFonts w:hint="eastAsia" w:ascii="仿宋" w:hAnsi="仿宋" w:eastAsia="仿宋" w:cs="仿宋"/>
          <w:color w:val="000000" w:themeColor="text1"/>
          <w:sz w:val="28"/>
          <w:szCs w:val="28"/>
          <w:highlight w:val="none"/>
          <w14:textFill>
            <w14:solidFill>
              <w14:schemeClr w14:val="tx1"/>
            </w14:solidFill>
          </w14:textFill>
        </w:rPr>
        <w:t xml:space="preserve"> </w:t>
      </w:r>
      <w:bookmarkEnd w:id="653"/>
      <w:r>
        <w:rPr>
          <w:rFonts w:hint="eastAsia" w:ascii="仿宋" w:hAnsi="仿宋" w:eastAsia="仿宋" w:cs="仿宋"/>
          <w:snapToGrid w:val="0"/>
          <w:color w:val="000000" w:themeColor="text1"/>
          <w:kern w:val="0"/>
          <w:sz w:val="28"/>
          <w:szCs w:val="28"/>
          <w:highlight w:val="none"/>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4C7AE6F">
      <w:pPr>
        <w:pStyle w:val="7"/>
        <w:spacing w:line="440" w:lineRule="exact"/>
        <w:ind w:firstLine="560" w:firstLineChars="200"/>
        <w:rPr>
          <w:rFonts w:hint="default" w:hAnsi="黑体" w:cs="仿宋"/>
          <w:b w:val="0"/>
          <w:color w:val="000000" w:themeColor="text1"/>
          <w:sz w:val="28"/>
          <w:szCs w:val="28"/>
          <w:highlight w:val="none"/>
          <w14:textFill>
            <w14:solidFill>
              <w14:schemeClr w14:val="tx1"/>
            </w14:solidFill>
          </w14:textFill>
        </w:rPr>
      </w:pPr>
      <w:bookmarkStart w:id="654" w:name="_Toc18647"/>
      <w:bookmarkEnd w:id="654"/>
      <w:bookmarkStart w:id="655" w:name="_Toc16972"/>
      <w:bookmarkEnd w:id="655"/>
      <w:bookmarkStart w:id="656" w:name="_Toc7345"/>
      <w:bookmarkEnd w:id="656"/>
      <w:bookmarkStart w:id="657" w:name="_Toc11185"/>
      <w:bookmarkEnd w:id="657"/>
      <w:bookmarkStart w:id="658" w:name="_Toc144907730"/>
      <w:bookmarkStart w:id="659" w:name="_Toc14707"/>
      <w:bookmarkStart w:id="660" w:name="_Toc143443753"/>
      <w:r>
        <w:rPr>
          <w:rFonts w:hAnsi="黑体" w:cs="仿宋"/>
          <w:b w:val="0"/>
          <w:color w:val="000000" w:themeColor="text1"/>
          <w:sz w:val="28"/>
          <w:szCs w:val="28"/>
          <w:highlight w:val="none"/>
          <w14:textFill>
            <w14:solidFill>
              <w14:schemeClr w14:val="tx1"/>
            </w14:solidFill>
          </w14:textFill>
        </w:rPr>
        <w:t>二、评审方法和标准</w:t>
      </w:r>
      <w:bookmarkEnd w:id="658"/>
      <w:bookmarkEnd w:id="659"/>
      <w:bookmarkEnd w:id="660"/>
    </w:p>
    <w:p w14:paraId="52DBB4E5">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61" w:name="_Toc15497"/>
      <w:bookmarkEnd w:id="661"/>
      <w:bookmarkStart w:id="662" w:name="_Toc18289"/>
      <w:bookmarkEnd w:id="662"/>
      <w:bookmarkStart w:id="663" w:name="_Toc1918"/>
      <w:bookmarkEnd w:id="663"/>
      <w:bookmarkStart w:id="664" w:name="_Toc6557"/>
      <w:bookmarkEnd w:id="664"/>
      <w:bookmarkStart w:id="665" w:name="_Toc143443754"/>
      <w:bookmarkStart w:id="666" w:name="_Toc27511"/>
      <w:bookmarkStart w:id="667" w:name="_Toc144907731"/>
      <w:r>
        <w:rPr>
          <w:rFonts w:ascii="仿宋" w:hAnsi="仿宋" w:eastAsia="仿宋" w:cs="仿宋"/>
          <w:b w:val="0"/>
          <w:bCs/>
          <w:color w:val="000000" w:themeColor="text1"/>
          <w:sz w:val="28"/>
          <w:szCs w:val="28"/>
          <w:highlight w:val="none"/>
          <w14:textFill>
            <w14:solidFill>
              <w14:schemeClr w14:val="tx1"/>
            </w14:solidFill>
          </w14:textFill>
        </w:rPr>
        <w:t>第五条</w:t>
      </w:r>
      <w:r>
        <w:rPr>
          <w:rFonts w:ascii="仿宋" w:hAnsi="仿宋" w:eastAsia="仿宋" w:cs="仿宋"/>
          <w:b w:val="0"/>
          <w:color w:val="000000" w:themeColor="text1"/>
          <w:sz w:val="28"/>
          <w:szCs w:val="28"/>
          <w:highlight w:val="none"/>
          <w14:textFill>
            <w14:solidFill>
              <w14:schemeClr w14:val="tx1"/>
            </w14:solidFill>
          </w14:textFill>
        </w:rPr>
        <w:t xml:space="preserve"> 磋商工作于开标后进行。</w:t>
      </w:r>
      <w:r>
        <w:rPr>
          <w:rFonts w:ascii="仿宋" w:hAnsi="仿宋" w:eastAsia="仿宋" w:cs="仿宋"/>
          <w:b w:val="0"/>
          <w:bCs/>
          <w:snapToGrid w:val="0"/>
          <w:color w:val="000000" w:themeColor="text1"/>
          <w:sz w:val="28"/>
          <w:szCs w:val="28"/>
          <w:highlight w:val="none"/>
          <w14:textFill>
            <w14:solidFill>
              <w14:schemeClr w14:val="tx1"/>
            </w14:solidFill>
          </w14:textFill>
        </w:rPr>
        <w:t>磋商小组</w:t>
      </w:r>
      <w:r>
        <w:rPr>
          <w:rFonts w:ascii="仿宋" w:hAnsi="仿宋" w:eastAsia="仿宋" w:cs="仿宋"/>
          <w:b w:val="0"/>
          <w:color w:val="000000" w:themeColor="text1"/>
          <w:sz w:val="28"/>
          <w:szCs w:val="28"/>
          <w:highlight w:val="none"/>
          <w14:textFill>
            <w14:solidFill>
              <w14:schemeClr w14:val="tx1"/>
            </w14:solidFill>
          </w14:textFill>
        </w:rPr>
        <w:t>应认真研究磋商文件，至少应了解和熟悉以下内容：</w:t>
      </w:r>
      <w:bookmarkEnd w:id="665"/>
      <w:bookmarkEnd w:id="666"/>
      <w:bookmarkEnd w:id="667"/>
    </w:p>
    <w:p w14:paraId="515A3EBC">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68" w:name="_Toc26010"/>
      <w:bookmarkEnd w:id="668"/>
      <w:bookmarkStart w:id="669" w:name="_Toc6055"/>
      <w:bookmarkEnd w:id="669"/>
      <w:bookmarkStart w:id="670" w:name="_Toc27201"/>
      <w:bookmarkEnd w:id="670"/>
      <w:bookmarkStart w:id="671" w:name="_Toc21111"/>
      <w:bookmarkEnd w:id="671"/>
      <w:bookmarkStart w:id="672" w:name="_Toc144907732"/>
      <w:bookmarkStart w:id="673" w:name="_Toc143443755"/>
      <w:bookmarkStart w:id="674" w:name="_Toc23059"/>
      <w:r>
        <w:rPr>
          <w:rFonts w:ascii="仿宋" w:hAnsi="仿宋" w:eastAsia="仿宋" w:cs="仿宋"/>
          <w:b w:val="0"/>
          <w:color w:val="000000" w:themeColor="text1"/>
          <w:sz w:val="28"/>
          <w:szCs w:val="28"/>
          <w:highlight w:val="none"/>
          <w14:textFill>
            <w14:solidFill>
              <w14:schemeClr w14:val="tx1"/>
            </w14:solidFill>
          </w14:textFill>
        </w:rPr>
        <w:t>（一）采购的目标；</w:t>
      </w:r>
      <w:bookmarkEnd w:id="672"/>
      <w:bookmarkEnd w:id="673"/>
      <w:bookmarkEnd w:id="674"/>
    </w:p>
    <w:p w14:paraId="2BEA1795">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75" w:name="_Toc3703"/>
      <w:bookmarkEnd w:id="675"/>
      <w:bookmarkStart w:id="676" w:name="_Toc21325"/>
      <w:bookmarkEnd w:id="676"/>
      <w:bookmarkStart w:id="677" w:name="_Toc12542"/>
      <w:bookmarkEnd w:id="677"/>
      <w:bookmarkStart w:id="678" w:name="_Toc1104"/>
      <w:bookmarkEnd w:id="678"/>
      <w:bookmarkStart w:id="679" w:name="_Toc143443756"/>
      <w:bookmarkStart w:id="680" w:name="_Toc22268"/>
      <w:bookmarkStart w:id="681" w:name="_Toc144907733"/>
      <w:r>
        <w:rPr>
          <w:rFonts w:ascii="仿宋" w:hAnsi="仿宋" w:eastAsia="仿宋" w:cs="仿宋"/>
          <w:b w:val="0"/>
          <w:color w:val="000000" w:themeColor="text1"/>
          <w:sz w:val="28"/>
          <w:szCs w:val="28"/>
          <w:highlight w:val="none"/>
          <w14:textFill>
            <w14:solidFill>
              <w14:schemeClr w14:val="tx1"/>
            </w14:solidFill>
          </w14:textFill>
        </w:rPr>
        <w:t>（二）采购项目的范围和性质；</w:t>
      </w:r>
      <w:bookmarkEnd w:id="679"/>
      <w:bookmarkEnd w:id="680"/>
      <w:bookmarkEnd w:id="681"/>
    </w:p>
    <w:p w14:paraId="79679D19">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82" w:name="_Toc32258"/>
      <w:bookmarkEnd w:id="682"/>
      <w:bookmarkStart w:id="683" w:name="_Toc32587"/>
      <w:bookmarkEnd w:id="683"/>
      <w:bookmarkStart w:id="684" w:name="_Toc6024"/>
      <w:bookmarkEnd w:id="684"/>
      <w:bookmarkStart w:id="685" w:name="_Toc10032"/>
      <w:bookmarkEnd w:id="685"/>
      <w:bookmarkStart w:id="686" w:name="_Toc16885"/>
      <w:bookmarkStart w:id="687" w:name="_Toc143443757"/>
      <w:bookmarkStart w:id="688" w:name="_Toc144907734"/>
      <w:r>
        <w:rPr>
          <w:rFonts w:ascii="仿宋" w:hAnsi="仿宋" w:eastAsia="仿宋" w:cs="仿宋"/>
          <w:b w:val="0"/>
          <w:color w:val="000000" w:themeColor="text1"/>
          <w:sz w:val="28"/>
          <w:szCs w:val="28"/>
          <w:highlight w:val="none"/>
          <w14:textFill>
            <w14:solidFill>
              <w14:schemeClr w14:val="tx1"/>
            </w14:solidFill>
          </w14:textFill>
        </w:rPr>
        <w:t>（三）磋商文件中规定的主要技术要求、标准和商务条款；</w:t>
      </w:r>
      <w:bookmarkEnd w:id="686"/>
      <w:bookmarkEnd w:id="687"/>
      <w:bookmarkEnd w:id="688"/>
    </w:p>
    <w:p w14:paraId="2CA8D084">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89" w:name="_Toc32558"/>
      <w:bookmarkEnd w:id="689"/>
      <w:bookmarkStart w:id="690" w:name="_Toc2759"/>
      <w:bookmarkEnd w:id="690"/>
      <w:bookmarkStart w:id="691" w:name="_Toc244"/>
      <w:bookmarkEnd w:id="691"/>
      <w:bookmarkStart w:id="692" w:name="_Toc31853"/>
      <w:bookmarkEnd w:id="692"/>
      <w:bookmarkStart w:id="693" w:name="_Toc26650"/>
      <w:bookmarkStart w:id="694" w:name="_Toc144907735"/>
      <w:bookmarkStart w:id="695" w:name="_Toc143443758"/>
      <w:r>
        <w:rPr>
          <w:rFonts w:ascii="仿宋" w:hAnsi="仿宋" w:eastAsia="仿宋" w:cs="仿宋"/>
          <w:b w:val="0"/>
          <w:color w:val="000000" w:themeColor="text1"/>
          <w:sz w:val="28"/>
          <w:szCs w:val="28"/>
          <w:highlight w:val="none"/>
          <w14:textFill>
            <w14:solidFill>
              <w14:schemeClr w14:val="tx1"/>
            </w14:solidFill>
          </w14:textFill>
        </w:rPr>
        <w:t>（四）磋商文件规定的评标标准、评标方法和在评标过程中考虑的相关因素。</w:t>
      </w:r>
      <w:bookmarkEnd w:id="693"/>
      <w:bookmarkEnd w:id="694"/>
      <w:bookmarkEnd w:id="695"/>
      <w:r>
        <w:rPr>
          <w:rFonts w:ascii="仿宋" w:hAnsi="仿宋" w:eastAsia="仿宋" w:cs="仿宋"/>
          <w:b w:val="0"/>
          <w:color w:val="000000" w:themeColor="text1"/>
          <w:sz w:val="28"/>
          <w:szCs w:val="28"/>
          <w:highlight w:val="none"/>
          <w14:textFill>
            <w14:solidFill>
              <w14:schemeClr w14:val="tx1"/>
            </w14:solidFill>
          </w14:textFill>
        </w:rPr>
        <w:t xml:space="preserve"> </w:t>
      </w:r>
    </w:p>
    <w:p w14:paraId="7AA6C6F5">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696" w:name="_Toc16617"/>
      <w:bookmarkEnd w:id="696"/>
      <w:bookmarkStart w:id="697" w:name="_Toc7413"/>
      <w:bookmarkEnd w:id="697"/>
      <w:bookmarkStart w:id="698" w:name="_Toc17919"/>
      <w:bookmarkEnd w:id="698"/>
      <w:bookmarkStart w:id="699" w:name="_Toc31839"/>
      <w:bookmarkEnd w:id="699"/>
      <w:bookmarkStart w:id="700" w:name="_Toc23530"/>
      <w:bookmarkStart w:id="701" w:name="_Toc144907736"/>
      <w:bookmarkStart w:id="702" w:name="_Toc143443759"/>
      <w:r>
        <w:rPr>
          <w:rFonts w:ascii="仿宋" w:hAnsi="仿宋" w:eastAsia="仿宋" w:cs="仿宋"/>
          <w:b w:val="0"/>
          <w:bCs/>
          <w:color w:val="000000" w:themeColor="text1"/>
          <w:sz w:val="28"/>
          <w:szCs w:val="28"/>
          <w:highlight w:val="none"/>
          <w14:textFill>
            <w14:solidFill>
              <w14:schemeClr w14:val="tx1"/>
            </w14:solidFill>
          </w14:textFill>
        </w:rPr>
        <w:t>第六条</w:t>
      </w:r>
      <w:r>
        <w:rPr>
          <w:rFonts w:ascii="仿宋" w:hAnsi="仿宋" w:eastAsia="仿宋" w:cs="仿宋"/>
          <w:b w:val="0"/>
          <w:color w:val="000000" w:themeColor="text1"/>
          <w:sz w:val="28"/>
          <w:szCs w:val="28"/>
          <w:highlight w:val="none"/>
          <w14:textFill>
            <w14:solidFill>
              <w14:schemeClr w14:val="tx1"/>
            </w14:solidFill>
          </w14:textFill>
        </w:rPr>
        <w:t xml:space="preserve"> 有效投标应符合以下原则：</w:t>
      </w:r>
      <w:bookmarkEnd w:id="700"/>
      <w:bookmarkEnd w:id="701"/>
      <w:bookmarkEnd w:id="702"/>
    </w:p>
    <w:p w14:paraId="74C74F54">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703" w:name="_Toc28380"/>
      <w:bookmarkEnd w:id="703"/>
      <w:bookmarkStart w:id="704" w:name="_Toc16473"/>
      <w:bookmarkEnd w:id="704"/>
      <w:bookmarkStart w:id="705" w:name="_Toc16340"/>
      <w:bookmarkEnd w:id="705"/>
      <w:bookmarkStart w:id="706" w:name="_Toc4990"/>
      <w:bookmarkEnd w:id="706"/>
      <w:bookmarkStart w:id="707" w:name="_Toc143443760"/>
      <w:bookmarkStart w:id="708" w:name="_Toc144907737"/>
      <w:bookmarkStart w:id="709" w:name="_Toc15212"/>
      <w:r>
        <w:rPr>
          <w:rFonts w:ascii="仿宋" w:hAnsi="仿宋" w:eastAsia="仿宋" w:cs="仿宋"/>
          <w:b w:val="0"/>
          <w:color w:val="000000" w:themeColor="text1"/>
          <w:sz w:val="28"/>
          <w:szCs w:val="28"/>
          <w:highlight w:val="none"/>
          <w14:textFill>
            <w14:solidFill>
              <w14:schemeClr w14:val="tx1"/>
            </w14:solidFill>
          </w14:textFill>
        </w:rPr>
        <w:t>（一）满足磋商文件的实质性要求；</w:t>
      </w:r>
      <w:bookmarkEnd w:id="707"/>
      <w:bookmarkEnd w:id="708"/>
      <w:bookmarkEnd w:id="709"/>
    </w:p>
    <w:p w14:paraId="7F57755D">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710" w:name="_Toc27500"/>
      <w:bookmarkEnd w:id="710"/>
      <w:bookmarkStart w:id="711" w:name="_Toc32571"/>
      <w:bookmarkEnd w:id="711"/>
      <w:bookmarkStart w:id="712" w:name="_Toc22402"/>
      <w:bookmarkEnd w:id="712"/>
      <w:bookmarkStart w:id="713" w:name="_Toc11342"/>
      <w:bookmarkEnd w:id="713"/>
      <w:bookmarkStart w:id="714" w:name="_Toc143443761"/>
      <w:bookmarkStart w:id="715" w:name="_Toc25347"/>
      <w:bookmarkStart w:id="716" w:name="_Toc144907738"/>
      <w:r>
        <w:rPr>
          <w:rFonts w:ascii="仿宋" w:hAnsi="仿宋" w:eastAsia="仿宋" w:cs="仿宋"/>
          <w:b w:val="0"/>
          <w:color w:val="000000" w:themeColor="text1"/>
          <w:sz w:val="28"/>
          <w:szCs w:val="28"/>
          <w:highlight w:val="none"/>
          <w14:textFill>
            <w14:solidFill>
              <w14:schemeClr w14:val="tx1"/>
            </w14:solidFill>
          </w14:textFill>
        </w:rPr>
        <w:t>（二）无重大偏离、保留或采购人不能接受的附加条件；</w:t>
      </w:r>
      <w:bookmarkEnd w:id="714"/>
      <w:bookmarkEnd w:id="715"/>
      <w:bookmarkEnd w:id="716"/>
    </w:p>
    <w:p w14:paraId="0848E9F2">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717" w:name="_Toc30753"/>
      <w:bookmarkEnd w:id="717"/>
      <w:bookmarkStart w:id="718" w:name="_Toc13021"/>
      <w:bookmarkEnd w:id="718"/>
      <w:bookmarkStart w:id="719" w:name="_Toc6697"/>
      <w:bookmarkEnd w:id="719"/>
      <w:bookmarkStart w:id="720" w:name="_Toc925"/>
      <w:bookmarkEnd w:id="720"/>
      <w:bookmarkStart w:id="721" w:name="_Toc144907739"/>
      <w:bookmarkStart w:id="722" w:name="_Toc143443762"/>
      <w:bookmarkStart w:id="723" w:name="_Toc29974"/>
      <w:r>
        <w:rPr>
          <w:rFonts w:ascii="仿宋" w:hAnsi="仿宋" w:eastAsia="仿宋" w:cs="仿宋"/>
          <w:b w:val="0"/>
          <w:color w:val="000000" w:themeColor="text1"/>
          <w:sz w:val="28"/>
          <w:szCs w:val="28"/>
          <w:highlight w:val="none"/>
          <w14:textFill>
            <w14:solidFill>
              <w14:schemeClr w14:val="tx1"/>
            </w14:solidFill>
          </w14:textFill>
        </w:rPr>
        <w:t>（三）通过投标有效性评审；</w:t>
      </w:r>
      <w:bookmarkEnd w:id="721"/>
      <w:bookmarkEnd w:id="722"/>
      <w:bookmarkEnd w:id="723"/>
      <w:r>
        <w:rPr>
          <w:rFonts w:ascii="仿宋" w:hAnsi="仿宋" w:eastAsia="仿宋" w:cs="仿宋"/>
          <w:b w:val="0"/>
          <w:color w:val="000000" w:themeColor="text1"/>
          <w:sz w:val="28"/>
          <w:szCs w:val="28"/>
          <w:highlight w:val="none"/>
          <w14:textFill>
            <w14:solidFill>
              <w14:schemeClr w14:val="tx1"/>
            </w14:solidFill>
          </w14:textFill>
        </w:rPr>
        <w:t xml:space="preserve"> </w:t>
      </w:r>
    </w:p>
    <w:p w14:paraId="75228388">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724" w:name="_Toc3939"/>
      <w:bookmarkEnd w:id="724"/>
      <w:bookmarkStart w:id="725" w:name="_Toc24170"/>
      <w:bookmarkEnd w:id="725"/>
      <w:bookmarkStart w:id="726" w:name="_Toc24103"/>
      <w:bookmarkEnd w:id="726"/>
      <w:bookmarkStart w:id="727" w:name="_Toc5002"/>
      <w:bookmarkEnd w:id="727"/>
      <w:bookmarkStart w:id="728" w:name="_Toc12989"/>
      <w:bookmarkStart w:id="729" w:name="_Toc143443763"/>
      <w:bookmarkStart w:id="730" w:name="_Toc144907740"/>
      <w:r>
        <w:rPr>
          <w:rFonts w:ascii="仿宋" w:hAnsi="仿宋" w:eastAsia="仿宋" w:cs="仿宋"/>
          <w:b w:val="0"/>
          <w:color w:val="000000" w:themeColor="text1"/>
          <w:sz w:val="28"/>
          <w:szCs w:val="28"/>
          <w:highlight w:val="none"/>
          <w14:textFill>
            <w14:solidFill>
              <w14:schemeClr w14:val="tx1"/>
            </w14:solidFill>
          </w14:textFill>
        </w:rPr>
        <w:t>（四）磋商小组依据磋商文件认定的其他原则。</w:t>
      </w:r>
      <w:bookmarkEnd w:id="728"/>
      <w:bookmarkEnd w:id="729"/>
      <w:bookmarkEnd w:id="730"/>
    </w:p>
    <w:p w14:paraId="4DD86903">
      <w:pPr>
        <w:adjustRightInd w:val="0"/>
        <w:snapToGrid w:val="0"/>
        <w:spacing w:line="44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bookmarkStart w:id="731" w:name="_Toc7529"/>
      <w:bookmarkEnd w:id="731"/>
      <w:bookmarkStart w:id="732" w:name="_Toc1231"/>
      <w:bookmarkEnd w:id="732"/>
      <w:bookmarkStart w:id="733" w:name="_Toc7150"/>
      <w:bookmarkEnd w:id="733"/>
      <w:bookmarkStart w:id="734" w:name="_Toc18711"/>
      <w:bookmarkEnd w:id="734"/>
      <w:bookmarkStart w:id="735" w:name="_Toc30414"/>
      <w:bookmarkEnd w:id="735"/>
      <w:bookmarkStart w:id="736" w:name="_Toc7798"/>
      <w:bookmarkEnd w:id="736"/>
      <w:bookmarkStart w:id="737" w:name="_Toc9975"/>
      <w:bookmarkEnd w:id="737"/>
      <w:bookmarkStart w:id="738" w:name="_Toc4152"/>
      <w:bookmarkEnd w:id="738"/>
      <w:bookmarkStart w:id="739" w:name="_Toc14873"/>
      <w:bookmarkStart w:id="740" w:name="_Toc18878"/>
      <w:bookmarkStart w:id="741" w:name="_Toc31584"/>
      <w:bookmarkStart w:id="742" w:name="_Toc5888"/>
      <w:bookmarkStart w:id="743" w:name="_Toc28719"/>
      <w:r>
        <w:rPr>
          <w:rFonts w:hint="eastAsia" w:ascii="仿宋" w:hAnsi="仿宋" w:eastAsia="仿宋" w:cs="仿宋"/>
          <w:bCs/>
          <w:color w:val="000000" w:themeColor="text1"/>
          <w:sz w:val="28"/>
          <w:szCs w:val="28"/>
          <w:highlight w:val="none"/>
          <w14:textFill>
            <w14:solidFill>
              <w14:schemeClr w14:val="tx1"/>
            </w14:solidFill>
          </w14:textFill>
        </w:rPr>
        <w:t>第七条</w:t>
      </w:r>
      <w:r>
        <w:rPr>
          <w:rFonts w:hint="eastAsia" w:ascii="仿宋" w:hAnsi="仿宋" w:eastAsia="仿宋" w:cs="仿宋"/>
          <w:color w:val="000000" w:themeColor="text1"/>
          <w:sz w:val="28"/>
          <w:szCs w:val="28"/>
          <w:highlight w:val="none"/>
          <w14:textFill>
            <w14:solidFill>
              <w14:schemeClr w14:val="tx1"/>
            </w14:solidFill>
          </w14:textFill>
        </w:rPr>
        <w:t xml:space="preserve"> 评审中，</w:t>
      </w:r>
      <w:r>
        <w:rPr>
          <w:rFonts w:hint="eastAsia" w:ascii="仿宋" w:hAnsi="仿宋" w:eastAsia="仿宋" w:cs="仿宋"/>
          <w:snapToGrid w:val="0"/>
          <w:color w:val="000000" w:themeColor="text1"/>
          <w:kern w:val="0"/>
          <w:sz w:val="28"/>
          <w:szCs w:val="28"/>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color w:val="000000" w:themeColor="text1"/>
          <w:sz w:val="28"/>
          <w:szCs w:val="28"/>
          <w:highlight w:val="none"/>
          <w14:textFill>
            <w14:solidFill>
              <w14:schemeClr w14:val="tx1"/>
            </w14:solidFill>
          </w14:textFill>
        </w:rPr>
        <w:t>。对于询标后判定为不符合磋商文件要求的磋商响应文件，磋商小组要提出充足的否定理由。最终对供应商的评审结论分为通过和未通过</w:t>
      </w:r>
      <w:bookmarkEnd w:id="739"/>
      <w:r>
        <w:rPr>
          <w:rFonts w:hint="eastAsia" w:ascii="仿宋" w:hAnsi="仿宋" w:eastAsia="仿宋" w:cs="仿宋"/>
          <w:color w:val="000000" w:themeColor="text1"/>
          <w:sz w:val="28"/>
          <w:szCs w:val="28"/>
          <w:highlight w:val="none"/>
          <w14:textFill>
            <w14:solidFill>
              <w14:schemeClr w14:val="tx1"/>
            </w14:solidFill>
          </w14:textFill>
        </w:rPr>
        <w:t>。</w:t>
      </w:r>
      <w:bookmarkEnd w:id="740"/>
    </w:p>
    <w:p w14:paraId="22B9F6BD">
      <w:pPr>
        <w:pStyle w:val="7"/>
        <w:spacing w:line="440" w:lineRule="exact"/>
        <w:ind w:firstLine="560" w:firstLineChars="200"/>
        <w:rPr>
          <w:rFonts w:hint="default" w:ascii="仿宋" w:hAnsi="仿宋" w:eastAsia="仿宋" w:cs="仿宋"/>
          <w:b w:val="0"/>
          <w:color w:val="000000" w:themeColor="text1"/>
          <w:sz w:val="28"/>
          <w:szCs w:val="28"/>
          <w:highlight w:val="none"/>
          <w14:textFill>
            <w14:solidFill>
              <w14:schemeClr w14:val="tx1"/>
            </w14:solidFill>
          </w14:textFill>
        </w:rPr>
      </w:pPr>
      <w:bookmarkStart w:id="744" w:name="_Toc12298"/>
      <w:bookmarkEnd w:id="744"/>
      <w:bookmarkStart w:id="745" w:name="_Toc5335"/>
      <w:bookmarkEnd w:id="745"/>
      <w:bookmarkStart w:id="746" w:name="_Toc11558"/>
      <w:bookmarkStart w:id="747" w:name="_Toc11483"/>
      <w:bookmarkStart w:id="748" w:name="_Toc2056"/>
      <w:bookmarkStart w:id="749" w:name="_Toc28486"/>
      <w:bookmarkStart w:id="750" w:name="_Toc31384"/>
      <w:bookmarkStart w:id="751" w:name="_Toc26318"/>
      <w:bookmarkStart w:id="752" w:name="_Toc143443764"/>
      <w:bookmarkStart w:id="753" w:name="_Toc144907741"/>
      <w:r>
        <w:rPr>
          <w:rFonts w:ascii="仿宋" w:hAnsi="仿宋" w:eastAsia="仿宋" w:cs="仿宋"/>
          <w:b w:val="0"/>
          <w:bCs/>
          <w:color w:val="000000" w:themeColor="text1"/>
          <w:sz w:val="28"/>
          <w:szCs w:val="28"/>
          <w:highlight w:val="none"/>
          <w14:textFill>
            <w14:solidFill>
              <w14:schemeClr w14:val="tx1"/>
            </w14:solidFill>
          </w14:textFill>
        </w:rPr>
        <w:t>第八条</w:t>
      </w:r>
      <w:r>
        <w:rPr>
          <w:rFonts w:ascii="仿宋" w:hAnsi="仿宋" w:eastAsia="仿宋" w:cs="仿宋"/>
          <w:b w:val="0"/>
          <w:color w:val="000000" w:themeColor="text1"/>
          <w:sz w:val="28"/>
          <w:szCs w:val="28"/>
          <w:highlight w:val="none"/>
          <w14:textFill>
            <w14:solidFill>
              <w14:schemeClr w14:val="tx1"/>
            </w14:solidFill>
          </w14:textFill>
        </w:rPr>
        <w:t xml:space="preserve"> </w:t>
      </w:r>
      <w:r>
        <w:rPr>
          <w:rFonts w:ascii="仿宋" w:hAnsi="仿宋" w:eastAsia="仿宋" w:cs="仿宋"/>
          <w:b w:val="0"/>
          <w:bCs/>
          <w:color w:val="000000" w:themeColor="text1"/>
          <w:sz w:val="28"/>
          <w:szCs w:val="28"/>
          <w:highlight w:val="none"/>
          <w14:textFill>
            <w14:solidFill>
              <w14:schemeClr w14:val="tx1"/>
            </w14:solidFill>
          </w14:textFill>
        </w:rPr>
        <w:t>初步评审通过的供应商</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应</w:t>
      </w:r>
      <w:r>
        <w:rPr>
          <w:rFonts w:ascii="仿宋" w:hAnsi="仿宋" w:eastAsia="仿宋" w:cs="仿宋"/>
          <w:b w:val="0"/>
          <w:bCs/>
          <w:color w:val="000000" w:themeColor="text1"/>
          <w:sz w:val="28"/>
          <w:szCs w:val="28"/>
          <w:highlight w:val="none"/>
          <w14:textFill>
            <w14:solidFill>
              <w14:schemeClr w14:val="tx1"/>
            </w14:solidFill>
          </w14:textFill>
        </w:rPr>
        <w:t>在规定时间</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10分钟</w:t>
      </w:r>
      <w:r>
        <w:rPr>
          <w:rFonts w:hint="eastAsia" w:ascii="仿宋" w:hAnsi="仿宋" w:eastAsia="仿宋" w:cs="仿宋"/>
          <w:b w:val="0"/>
          <w:bCs/>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color w:val="000000" w:themeColor="text1"/>
          <w:sz w:val="28"/>
          <w:szCs w:val="28"/>
          <w:highlight w:val="none"/>
          <w:lang w:val="en-US" w:eastAsia="zh-CN"/>
          <w14:textFill>
            <w14:solidFill>
              <w14:schemeClr w14:val="tx1"/>
            </w14:solidFill>
          </w14:textFill>
        </w:rPr>
        <w:t>内</w:t>
      </w:r>
      <w:r>
        <w:rPr>
          <w:rFonts w:ascii="仿宋" w:hAnsi="仿宋" w:eastAsia="仿宋" w:cs="仿宋"/>
          <w:b w:val="0"/>
          <w:bCs/>
          <w:color w:val="000000" w:themeColor="text1"/>
          <w:sz w:val="28"/>
          <w:szCs w:val="28"/>
          <w:highlight w:val="none"/>
          <w14:textFill>
            <w14:solidFill>
              <w14:schemeClr w14:val="tx1"/>
            </w14:solidFill>
          </w14:textFill>
        </w:rPr>
        <w:t>进行二次或多轮报价，如未二轮报价或多轮报价，则以首轮报价为准，无特殊情况二次报价视为最终报价。如因供应商原因未及时报价，供应商自行承担一切后果。</w:t>
      </w:r>
      <w:bookmarkEnd w:id="746"/>
      <w:bookmarkEnd w:id="747"/>
      <w:bookmarkEnd w:id="748"/>
      <w:bookmarkEnd w:id="749"/>
      <w:bookmarkEnd w:id="750"/>
      <w:bookmarkEnd w:id="751"/>
      <w:bookmarkStart w:id="754" w:name="_Toc22398"/>
      <w:bookmarkEnd w:id="754"/>
      <w:r>
        <w:rPr>
          <w:rFonts w:ascii="仿宋" w:hAnsi="仿宋" w:eastAsia="仿宋" w:cs="仿宋"/>
          <w:b w:val="0"/>
          <w:color w:val="000000" w:themeColor="text1"/>
          <w:sz w:val="28"/>
          <w:szCs w:val="28"/>
          <w:highlight w:val="none"/>
          <w14:textFill>
            <w14:solidFill>
              <w14:schemeClr w14:val="tx1"/>
            </w14:solidFill>
          </w14:textFill>
        </w:rPr>
        <w:t>磋商小组认为投标供应商的投标报价明显低于其他通过符合性审查投标供应商的投标报价，有可能影响产品质量或者不能诚信履约的，应当要求其在评标现场合理的时间内提供书面说明，必要时提交相关证明材料；投标供应商不能证明其报价合理性的，磋商小组应当将其作为无效投标处理。</w:t>
      </w:r>
      <w:bookmarkEnd w:id="752"/>
      <w:bookmarkEnd w:id="753"/>
    </w:p>
    <w:p w14:paraId="7E4A8B23">
      <w:pPr>
        <w:pStyle w:val="7"/>
        <w:spacing w:line="440" w:lineRule="exact"/>
        <w:ind w:firstLine="560" w:firstLineChars="200"/>
        <w:rPr>
          <w:rFonts w:hint="default" w:ascii="仿宋" w:hAnsi="仿宋" w:eastAsia="仿宋" w:cs="仿宋"/>
          <w:b w:val="0"/>
          <w:bCs/>
          <w:color w:val="000000" w:themeColor="text1"/>
          <w:sz w:val="28"/>
          <w:szCs w:val="28"/>
          <w:highlight w:val="none"/>
          <w14:textFill>
            <w14:solidFill>
              <w14:schemeClr w14:val="tx1"/>
            </w14:solidFill>
          </w14:textFill>
        </w:rPr>
      </w:pPr>
      <w:bookmarkStart w:id="755" w:name="_Toc144907742"/>
      <w:bookmarkStart w:id="756" w:name="_Toc143443765"/>
      <w:r>
        <w:rPr>
          <w:rFonts w:ascii="仿宋" w:hAnsi="仿宋" w:eastAsia="仿宋" w:cs="仿宋"/>
          <w:b w:val="0"/>
          <w:color w:val="000000" w:themeColor="text1"/>
          <w:sz w:val="28"/>
          <w:szCs w:val="28"/>
          <w:highlight w:val="none"/>
          <w14:textFill>
            <w14:solidFill>
              <w14:schemeClr w14:val="tx1"/>
            </w14:solidFill>
          </w14:textFill>
        </w:rPr>
        <w:t>第九条</w:t>
      </w:r>
      <w:r>
        <w:rPr>
          <w:rFonts w:ascii="仿宋" w:hAnsi="仿宋" w:eastAsia="仿宋" w:cs="仿宋"/>
          <w:b w:val="0"/>
          <w:bCs/>
          <w:color w:val="000000" w:themeColor="text1"/>
          <w:sz w:val="28"/>
          <w:szCs w:val="28"/>
          <w:highlight w:val="none"/>
          <w14:textFill>
            <w14:solidFill>
              <w14:schemeClr w14:val="tx1"/>
            </w14:solidFill>
          </w14:textFill>
        </w:rPr>
        <w:t xml:space="preserve">  </w:t>
      </w:r>
      <w:bookmarkStart w:id="757" w:name="_Toc31329"/>
      <w:r>
        <w:rPr>
          <w:rFonts w:ascii="仿宋" w:hAnsi="仿宋" w:eastAsia="仿宋" w:cs="仿宋"/>
          <w:b w:val="0"/>
          <w:bCs/>
          <w:color w:val="000000" w:themeColor="text1"/>
          <w:sz w:val="28"/>
          <w:szCs w:val="28"/>
          <w:highlight w:val="none"/>
          <w14:textFill>
            <w14:solidFill>
              <w14:schemeClr w14:val="tx1"/>
            </w14:solidFill>
          </w14:textFill>
        </w:rPr>
        <w:t>磋商小组按下表内容进行投标有效性评审</w:t>
      </w:r>
      <w:bookmarkEnd w:id="755"/>
      <w:bookmarkEnd w:id="756"/>
      <w:bookmarkEnd w:id="757"/>
    </w:p>
    <w:bookmarkEnd w:id="741"/>
    <w:bookmarkEnd w:id="742"/>
    <w:bookmarkEnd w:id="743"/>
    <w:p w14:paraId="09548D14">
      <w:pPr>
        <w:pStyle w:val="24"/>
        <w:numPr>
          <w:ilvl w:val="0"/>
          <w:numId w:val="7"/>
        </w:numPr>
        <w:autoSpaceDE w:val="0"/>
        <w:autoSpaceDN w:val="0"/>
        <w:adjustRightInd w:val="0"/>
        <w:snapToGrid w:val="0"/>
        <w:spacing w:line="440" w:lineRule="exact"/>
        <w:jc w:val="center"/>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初步评审（资格、符合性评审）</w:t>
      </w:r>
    </w:p>
    <w:tbl>
      <w:tblPr>
        <w:tblStyle w:val="16"/>
        <w:tblW w:w="9679" w:type="dxa"/>
        <w:jc w:val="center"/>
        <w:tblLayout w:type="fixed"/>
        <w:tblCellMar>
          <w:top w:w="0" w:type="dxa"/>
          <w:left w:w="0" w:type="dxa"/>
          <w:bottom w:w="0" w:type="dxa"/>
          <w:right w:w="0" w:type="dxa"/>
        </w:tblCellMar>
      </w:tblPr>
      <w:tblGrid>
        <w:gridCol w:w="642"/>
        <w:gridCol w:w="2918"/>
        <w:gridCol w:w="4418"/>
        <w:gridCol w:w="1701"/>
      </w:tblGrid>
      <w:tr w14:paraId="05AA63C6">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B40856D">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758" w:name="_Toc4755"/>
            <w:bookmarkEnd w:id="758"/>
            <w:bookmarkStart w:id="759" w:name="_Toc18399"/>
            <w:bookmarkEnd w:id="759"/>
            <w:bookmarkStart w:id="760" w:name="_Toc13777"/>
            <w:bookmarkEnd w:id="760"/>
            <w:bookmarkStart w:id="761" w:name="_Toc22276"/>
            <w:bookmarkEnd w:id="761"/>
            <w:bookmarkStart w:id="762" w:name="_Toc10159"/>
            <w:bookmarkEnd w:id="762"/>
            <w:bookmarkStart w:id="763" w:name="_Toc2432"/>
            <w:bookmarkEnd w:id="763"/>
            <w:bookmarkStart w:id="764" w:name="_Toc10985"/>
            <w:bookmarkEnd w:id="764"/>
            <w:bookmarkStart w:id="765" w:name="_Toc4061"/>
            <w:bookmarkEnd w:id="765"/>
            <w:bookmarkStart w:id="766" w:name="_Toc144907743"/>
            <w:bookmarkStart w:id="767" w:name="_Toc11282"/>
            <w:bookmarkStart w:id="768" w:name="_Toc143443766"/>
            <w:bookmarkStart w:id="769" w:name="_Toc27408"/>
            <w:r>
              <w:rPr>
                <w:rFonts w:ascii="仿宋" w:hAnsi="仿宋" w:eastAsia="仿宋" w:cs="仿宋"/>
                <w:b w:val="0"/>
                <w:color w:val="000000" w:themeColor="text1"/>
                <w:sz w:val="28"/>
                <w:szCs w:val="28"/>
                <w:highlight w:val="none"/>
                <w14:textFill>
                  <w14:solidFill>
                    <w14:schemeClr w14:val="tx1"/>
                  </w14:solidFill>
                </w14:textFill>
              </w:rPr>
              <w:t>序号</w:t>
            </w:r>
            <w:bookmarkEnd w:id="766"/>
            <w:bookmarkEnd w:id="767"/>
            <w:bookmarkEnd w:id="768"/>
            <w:bookmarkEnd w:id="769"/>
          </w:p>
        </w:tc>
        <w:tc>
          <w:tcPr>
            <w:tcW w:w="2918" w:type="dxa"/>
            <w:tcBorders>
              <w:top w:val="single" w:color="000000" w:sz="4" w:space="0"/>
              <w:left w:val="single" w:color="000000" w:sz="4" w:space="0"/>
              <w:bottom w:val="single" w:color="000000" w:sz="4" w:space="0"/>
              <w:right w:val="single" w:color="000000" w:sz="4" w:space="0"/>
            </w:tcBorders>
            <w:vAlign w:val="center"/>
          </w:tcPr>
          <w:p w14:paraId="18C8CF93">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770" w:name="_Toc21850"/>
            <w:bookmarkEnd w:id="770"/>
            <w:bookmarkStart w:id="771" w:name="_Toc29366"/>
            <w:bookmarkEnd w:id="771"/>
            <w:bookmarkStart w:id="772" w:name="_Toc17503"/>
            <w:bookmarkEnd w:id="772"/>
            <w:bookmarkStart w:id="773" w:name="_Toc10298"/>
            <w:bookmarkEnd w:id="773"/>
            <w:bookmarkStart w:id="774" w:name="_Toc26102"/>
            <w:bookmarkEnd w:id="774"/>
            <w:bookmarkStart w:id="775" w:name="_Toc14044"/>
            <w:bookmarkEnd w:id="775"/>
            <w:bookmarkStart w:id="776" w:name="_Toc30856"/>
            <w:bookmarkEnd w:id="776"/>
            <w:bookmarkStart w:id="777" w:name="_Toc559"/>
            <w:bookmarkEnd w:id="777"/>
            <w:bookmarkStart w:id="778" w:name="_Toc143443767"/>
            <w:bookmarkStart w:id="779" w:name="_Toc144907744"/>
            <w:bookmarkStart w:id="780" w:name="_Toc22299"/>
            <w:bookmarkStart w:id="781" w:name="_Toc9592"/>
            <w:r>
              <w:rPr>
                <w:rFonts w:ascii="仿宋" w:hAnsi="仿宋" w:eastAsia="仿宋" w:cs="仿宋"/>
                <w:b w:val="0"/>
                <w:color w:val="000000" w:themeColor="text1"/>
                <w:sz w:val="28"/>
                <w:szCs w:val="28"/>
                <w:highlight w:val="none"/>
                <w14:textFill>
                  <w14:solidFill>
                    <w14:schemeClr w14:val="tx1"/>
                  </w14:solidFill>
                </w14:textFill>
              </w:rPr>
              <w:t>指标名称</w:t>
            </w:r>
            <w:bookmarkEnd w:id="778"/>
            <w:bookmarkEnd w:id="779"/>
            <w:bookmarkEnd w:id="780"/>
            <w:bookmarkEnd w:id="781"/>
          </w:p>
        </w:tc>
        <w:tc>
          <w:tcPr>
            <w:tcW w:w="4418" w:type="dxa"/>
            <w:tcBorders>
              <w:top w:val="single" w:color="000000" w:sz="4" w:space="0"/>
              <w:left w:val="single" w:color="000000" w:sz="4" w:space="0"/>
              <w:bottom w:val="single" w:color="000000" w:sz="4" w:space="0"/>
              <w:right w:val="single" w:color="000000" w:sz="4" w:space="0"/>
            </w:tcBorders>
            <w:vAlign w:val="center"/>
          </w:tcPr>
          <w:p w14:paraId="266ABFCD">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782" w:name="_Toc31505"/>
            <w:bookmarkEnd w:id="782"/>
            <w:bookmarkStart w:id="783" w:name="_Toc1529"/>
            <w:bookmarkEnd w:id="783"/>
            <w:bookmarkStart w:id="784" w:name="_Toc20178"/>
            <w:bookmarkEnd w:id="784"/>
            <w:bookmarkStart w:id="785" w:name="_Toc1452"/>
            <w:bookmarkEnd w:id="785"/>
            <w:bookmarkStart w:id="786" w:name="_Toc23111"/>
            <w:bookmarkEnd w:id="786"/>
            <w:bookmarkStart w:id="787" w:name="_Toc14122"/>
            <w:bookmarkEnd w:id="787"/>
            <w:bookmarkStart w:id="788" w:name="_Toc15666"/>
            <w:bookmarkEnd w:id="788"/>
            <w:bookmarkStart w:id="789" w:name="_Toc7537"/>
            <w:bookmarkEnd w:id="789"/>
            <w:bookmarkStart w:id="790" w:name="_Toc143443768"/>
            <w:bookmarkStart w:id="791" w:name="_Toc144907745"/>
            <w:bookmarkStart w:id="792" w:name="_Toc19493"/>
            <w:bookmarkStart w:id="793" w:name="_Toc8858"/>
            <w:r>
              <w:rPr>
                <w:rFonts w:ascii="仿宋" w:hAnsi="仿宋" w:eastAsia="仿宋" w:cs="仿宋"/>
                <w:b w:val="0"/>
                <w:color w:val="000000" w:themeColor="text1"/>
                <w:sz w:val="28"/>
                <w:szCs w:val="28"/>
                <w:highlight w:val="none"/>
                <w14:textFill>
                  <w14:solidFill>
                    <w14:schemeClr w14:val="tx1"/>
                  </w14:solidFill>
                </w14:textFill>
              </w:rPr>
              <w:t>指标要求</w:t>
            </w:r>
            <w:bookmarkEnd w:id="790"/>
            <w:bookmarkEnd w:id="791"/>
            <w:bookmarkEnd w:id="792"/>
            <w:bookmarkEnd w:id="793"/>
          </w:p>
        </w:tc>
        <w:tc>
          <w:tcPr>
            <w:tcW w:w="1701" w:type="dxa"/>
            <w:tcBorders>
              <w:top w:val="single" w:color="000000" w:sz="4" w:space="0"/>
              <w:left w:val="single" w:color="000000" w:sz="4" w:space="0"/>
              <w:bottom w:val="single" w:color="000000" w:sz="4" w:space="0"/>
              <w:right w:val="single" w:color="000000" w:sz="4" w:space="0"/>
            </w:tcBorders>
            <w:vAlign w:val="center"/>
          </w:tcPr>
          <w:p w14:paraId="18342E51">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794" w:name="_Toc9201"/>
            <w:bookmarkEnd w:id="794"/>
            <w:bookmarkStart w:id="795" w:name="_Toc14311"/>
            <w:bookmarkEnd w:id="795"/>
            <w:bookmarkStart w:id="796" w:name="_Toc12179"/>
            <w:bookmarkEnd w:id="796"/>
            <w:bookmarkStart w:id="797" w:name="_Toc17985"/>
            <w:bookmarkEnd w:id="797"/>
            <w:bookmarkStart w:id="798" w:name="_Toc16115"/>
            <w:bookmarkEnd w:id="798"/>
            <w:bookmarkStart w:id="799" w:name="_Toc1065"/>
            <w:bookmarkEnd w:id="799"/>
            <w:bookmarkStart w:id="800" w:name="_Toc25671"/>
            <w:bookmarkEnd w:id="800"/>
            <w:bookmarkStart w:id="801" w:name="_Toc10066"/>
            <w:bookmarkEnd w:id="801"/>
            <w:bookmarkStart w:id="802" w:name="_Toc32376"/>
            <w:bookmarkStart w:id="803" w:name="_Toc144907746"/>
            <w:bookmarkStart w:id="804" w:name="_Toc143443769"/>
            <w:bookmarkStart w:id="805" w:name="_Toc5479"/>
            <w:r>
              <w:rPr>
                <w:rFonts w:ascii="仿宋" w:hAnsi="仿宋" w:eastAsia="仿宋" w:cs="仿宋"/>
                <w:b w:val="0"/>
                <w:color w:val="000000" w:themeColor="text1"/>
                <w:sz w:val="28"/>
                <w:szCs w:val="28"/>
                <w:highlight w:val="none"/>
                <w14:textFill>
                  <w14:solidFill>
                    <w14:schemeClr w14:val="tx1"/>
                  </w14:solidFill>
                </w14:textFill>
              </w:rPr>
              <w:t>是否通过</w:t>
            </w:r>
            <w:bookmarkEnd w:id="802"/>
            <w:bookmarkEnd w:id="803"/>
            <w:bookmarkEnd w:id="804"/>
            <w:bookmarkEnd w:id="805"/>
          </w:p>
        </w:tc>
      </w:tr>
      <w:tr w14:paraId="1AE58B24">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5D4FDD3B">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806" w:name="_Toc32075"/>
            <w:bookmarkEnd w:id="806"/>
            <w:bookmarkStart w:id="807" w:name="_Toc3964"/>
            <w:bookmarkEnd w:id="807"/>
            <w:bookmarkStart w:id="808" w:name="_Toc20435"/>
            <w:bookmarkEnd w:id="808"/>
            <w:bookmarkStart w:id="809" w:name="_Toc20916"/>
            <w:bookmarkEnd w:id="809"/>
            <w:bookmarkStart w:id="810" w:name="_Toc10477"/>
            <w:bookmarkEnd w:id="810"/>
            <w:bookmarkStart w:id="811" w:name="_Toc26190"/>
            <w:bookmarkEnd w:id="811"/>
            <w:bookmarkStart w:id="812" w:name="_Toc17596"/>
            <w:bookmarkEnd w:id="812"/>
            <w:bookmarkStart w:id="813" w:name="_Toc3316"/>
            <w:bookmarkEnd w:id="813"/>
            <w:bookmarkStart w:id="814" w:name="_Toc19409"/>
            <w:bookmarkStart w:id="815" w:name="_Toc143443770"/>
            <w:bookmarkStart w:id="816" w:name="_Toc144907747"/>
            <w:bookmarkStart w:id="817" w:name="_Toc10374"/>
            <w:r>
              <w:rPr>
                <w:rFonts w:ascii="仿宋" w:hAnsi="仿宋" w:eastAsia="仿宋" w:cs="仿宋"/>
                <w:b w:val="0"/>
                <w:color w:val="000000" w:themeColor="text1"/>
                <w:sz w:val="28"/>
                <w:szCs w:val="28"/>
                <w:highlight w:val="none"/>
                <w14:textFill>
                  <w14:solidFill>
                    <w14:schemeClr w14:val="tx1"/>
                  </w14:solidFill>
                </w14:textFill>
              </w:rPr>
              <w:t>1</w:t>
            </w:r>
            <w:bookmarkEnd w:id="814"/>
            <w:bookmarkEnd w:id="815"/>
            <w:bookmarkEnd w:id="816"/>
            <w:bookmarkEnd w:id="817"/>
          </w:p>
        </w:tc>
        <w:tc>
          <w:tcPr>
            <w:tcW w:w="2918" w:type="dxa"/>
            <w:tcBorders>
              <w:top w:val="single" w:color="000000" w:sz="4" w:space="0"/>
              <w:left w:val="single" w:color="000000" w:sz="4" w:space="0"/>
              <w:bottom w:val="single" w:color="000000" w:sz="4" w:space="0"/>
              <w:right w:val="single" w:color="000000" w:sz="4" w:space="0"/>
            </w:tcBorders>
            <w:vAlign w:val="center"/>
          </w:tcPr>
          <w:p w14:paraId="60A12214">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818" w:name="_Toc14763"/>
            <w:bookmarkEnd w:id="818"/>
            <w:bookmarkStart w:id="819" w:name="_Toc11003"/>
            <w:bookmarkEnd w:id="819"/>
            <w:bookmarkStart w:id="820" w:name="_Toc10210"/>
            <w:bookmarkEnd w:id="820"/>
            <w:bookmarkStart w:id="821" w:name="_Toc6924"/>
            <w:bookmarkEnd w:id="821"/>
            <w:bookmarkStart w:id="822" w:name="_Toc8818"/>
            <w:bookmarkEnd w:id="822"/>
            <w:bookmarkStart w:id="823" w:name="_Toc1285"/>
            <w:bookmarkEnd w:id="823"/>
            <w:bookmarkStart w:id="824" w:name="_Toc29966"/>
            <w:bookmarkEnd w:id="824"/>
            <w:bookmarkStart w:id="825" w:name="_Toc13608"/>
            <w:bookmarkEnd w:id="825"/>
            <w:bookmarkStart w:id="826" w:name="_Toc4986"/>
            <w:bookmarkStart w:id="827" w:name="_Toc143443771"/>
            <w:bookmarkStart w:id="828" w:name="_Toc21452"/>
            <w:bookmarkStart w:id="829" w:name="_Toc144907748"/>
            <w:r>
              <w:rPr>
                <w:rFonts w:ascii="仿宋" w:hAnsi="仿宋" w:eastAsia="仿宋" w:cs="仿宋"/>
                <w:b w:val="0"/>
                <w:color w:val="000000" w:themeColor="text1"/>
                <w:sz w:val="28"/>
                <w:szCs w:val="28"/>
                <w:highlight w:val="none"/>
                <w14:textFill>
                  <w14:solidFill>
                    <w14:schemeClr w14:val="tx1"/>
                  </w14:solidFill>
                </w14:textFill>
              </w:rPr>
              <w:t>磋商响应文件签字盖章</w:t>
            </w:r>
            <w:bookmarkEnd w:id="826"/>
            <w:bookmarkEnd w:id="827"/>
            <w:bookmarkEnd w:id="828"/>
            <w:bookmarkEnd w:id="829"/>
          </w:p>
        </w:tc>
        <w:tc>
          <w:tcPr>
            <w:tcW w:w="4418" w:type="dxa"/>
            <w:tcBorders>
              <w:top w:val="single" w:color="000000" w:sz="4" w:space="0"/>
              <w:left w:val="single" w:color="000000" w:sz="4" w:space="0"/>
              <w:bottom w:val="single" w:color="000000" w:sz="4" w:space="0"/>
              <w:right w:val="single" w:color="000000" w:sz="4" w:space="0"/>
            </w:tcBorders>
            <w:vAlign w:val="center"/>
          </w:tcPr>
          <w:p w14:paraId="722D7C99">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830" w:name="_Toc2277"/>
            <w:bookmarkStart w:id="831" w:name="_Toc1165"/>
            <w:bookmarkStart w:id="832" w:name="_Toc143443772"/>
            <w:bookmarkStart w:id="833" w:name="_Toc144907749"/>
            <w:r>
              <w:rPr>
                <w:rFonts w:ascii="仿宋" w:hAnsi="仿宋" w:eastAsia="仿宋" w:cs="仿宋"/>
                <w:b w:val="0"/>
                <w:color w:val="000000" w:themeColor="text1"/>
                <w:sz w:val="28"/>
                <w:szCs w:val="28"/>
                <w:highlight w:val="none"/>
                <w14:textFill>
                  <w14:solidFill>
                    <w14:schemeClr w14:val="tx1"/>
                  </w14:solidFill>
                </w14:textFill>
              </w:rPr>
              <w:t>符合磋商文件签字或盖章要求</w:t>
            </w:r>
            <w:bookmarkEnd w:id="830"/>
            <w:bookmarkEnd w:id="831"/>
            <w:bookmarkEnd w:id="832"/>
            <w:bookmarkEnd w:id="833"/>
          </w:p>
        </w:tc>
        <w:tc>
          <w:tcPr>
            <w:tcW w:w="1701" w:type="dxa"/>
            <w:tcBorders>
              <w:top w:val="single" w:color="000000" w:sz="4" w:space="0"/>
              <w:left w:val="single" w:color="000000" w:sz="4" w:space="0"/>
              <w:bottom w:val="single" w:color="000000" w:sz="4" w:space="0"/>
              <w:right w:val="single" w:color="000000" w:sz="4" w:space="0"/>
            </w:tcBorders>
            <w:vAlign w:val="center"/>
          </w:tcPr>
          <w:p w14:paraId="1429F169">
            <w:pPr>
              <w:pStyle w:val="7"/>
              <w:spacing w:line="440" w:lineRule="exact"/>
              <w:ind w:left="6" w:right="31" w:rightChars="15" w:hanging="6"/>
              <w:jc w:val="center"/>
              <w:rPr>
                <w:rFonts w:hint="default" w:ascii="仿宋" w:hAnsi="仿宋" w:eastAsia="仿宋" w:cs="仿宋"/>
                <w:b w:val="0"/>
                <w:color w:val="000000" w:themeColor="text1"/>
                <w:sz w:val="28"/>
                <w:szCs w:val="28"/>
                <w:highlight w:val="none"/>
                <w14:textFill>
                  <w14:solidFill>
                    <w14:schemeClr w14:val="tx1"/>
                  </w14:solidFill>
                </w14:textFill>
              </w:rPr>
            </w:pPr>
          </w:p>
        </w:tc>
      </w:tr>
      <w:tr w14:paraId="435ECD88">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7EE06829">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834" w:name="_Toc26293"/>
            <w:bookmarkEnd w:id="834"/>
            <w:bookmarkStart w:id="835" w:name="_Toc18886"/>
            <w:bookmarkEnd w:id="835"/>
            <w:bookmarkStart w:id="836" w:name="_Toc6853"/>
            <w:bookmarkEnd w:id="836"/>
            <w:bookmarkStart w:id="837" w:name="_Toc9238"/>
            <w:bookmarkEnd w:id="837"/>
            <w:bookmarkStart w:id="838" w:name="_Toc15366"/>
            <w:bookmarkEnd w:id="838"/>
            <w:bookmarkStart w:id="839" w:name="_Toc16645"/>
            <w:bookmarkStart w:id="840" w:name="_Toc643"/>
            <w:bookmarkStart w:id="841" w:name="_Toc143443773"/>
            <w:bookmarkStart w:id="842" w:name="_Toc144907750"/>
            <w:r>
              <w:rPr>
                <w:rFonts w:ascii="仿宋" w:hAnsi="仿宋" w:eastAsia="仿宋" w:cs="仿宋"/>
                <w:b w:val="0"/>
                <w:color w:val="000000" w:themeColor="text1"/>
                <w:sz w:val="28"/>
                <w:szCs w:val="28"/>
                <w:highlight w:val="none"/>
                <w14:textFill>
                  <w14:solidFill>
                    <w14:schemeClr w14:val="tx1"/>
                  </w14:solidFill>
                </w14:textFill>
              </w:rPr>
              <w:t>2</w:t>
            </w:r>
            <w:bookmarkEnd w:id="839"/>
            <w:bookmarkEnd w:id="840"/>
            <w:bookmarkEnd w:id="841"/>
            <w:bookmarkEnd w:id="842"/>
          </w:p>
        </w:tc>
        <w:tc>
          <w:tcPr>
            <w:tcW w:w="2918" w:type="dxa"/>
            <w:tcBorders>
              <w:top w:val="single" w:color="000000" w:sz="4" w:space="0"/>
              <w:left w:val="single" w:color="000000" w:sz="4" w:space="0"/>
              <w:bottom w:val="single" w:color="000000" w:sz="4" w:space="0"/>
              <w:right w:val="single" w:color="000000" w:sz="4" w:space="0"/>
            </w:tcBorders>
            <w:vAlign w:val="center"/>
          </w:tcPr>
          <w:p w14:paraId="45CB6EB1">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843" w:name="_Toc16737"/>
            <w:bookmarkEnd w:id="843"/>
            <w:bookmarkStart w:id="844" w:name="_Toc3166"/>
            <w:bookmarkEnd w:id="844"/>
            <w:bookmarkStart w:id="845" w:name="_Toc27107"/>
            <w:bookmarkEnd w:id="845"/>
            <w:bookmarkStart w:id="846" w:name="_Toc17548"/>
            <w:bookmarkEnd w:id="846"/>
            <w:bookmarkStart w:id="847" w:name="_Toc14281"/>
            <w:bookmarkEnd w:id="847"/>
            <w:bookmarkStart w:id="848" w:name="_Toc1571"/>
            <w:bookmarkEnd w:id="848"/>
            <w:bookmarkStart w:id="849" w:name="_Toc14663"/>
            <w:bookmarkEnd w:id="849"/>
            <w:bookmarkStart w:id="850" w:name="_Toc18181"/>
            <w:bookmarkEnd w:id="850"/>
            <w:bookmarkStart w:id="851" w:name="_Toc12432"/>
            <w:bookmarkStart w:id="852" w:name="_Toc9626"/>
            <w:bookmarkStart w:id="853" w:name="_Toc143443774"/>
            <w:bookmarkStart w:id="854" w:name="_Toc144907751"/>
            <w:r>
              <w:rPr>
                <w:rFonts w:ascii="仿宋" w:hAnsi="仿宋" w:eastAsia="仿宋" w:cs="仿宋"/>
                <w:b w:val="0"/>
                <w:color w:val="000000" w:themeColor="text1"/>
                <w:sz w:val="28"/>
                <w:szCs w:val="28"/>
                <w:highlight w:val="none"/>
                <w14:textFill>
                  <w14:solidFill>
                    <w14:schemeClr w14:val="tx1"/>
                  </w14:solidFill>
                </w14:textFill>
              </w:rPr>
              <w:t>投标报价</w:t>
            </w:r>
            <w:bookmarkEnd w:id="851"/>
            <w:bookmarkEnd w:id="852"/>
            <w:bookmarkEnd w:id="853"/>
            <w:bookmarkEnd w:id="854"/>
          </w:p>
        </w:tc>
        <w:tc>
          <w:tcPr>
            <w:tcW w:w="4418" w:type="dxa"/>
            <w:tcBorders>
              <w:top w:val="single" w:color="000000" w:sz="4" w:space="0"/>
              <w:left w:val="single" w:color="000000" w:sz="4" w:space="0"/>
              <w:bottom w:val="single" w:color="000000" w:sz="4" w:space="0"/>
              <w:right w:val="single" w:color="000000" w:sz="4" w:space="0"/>
            </w:tcBorders>
            <w:vAlign w:val="center"/>
          </w:tcPr>
          <w:p w14:paraId="43A5D43B">
            <w:pPr>
              <w:pStyle w:val="7"/>
              <w:spacing w:line="440" w:lineRule="exact"/>
              <w:ind w:right="-109" w:rightChars="-52"/>
              <w:rPr>
                <w:rFonts w:hint="eastAsia" w:ascii="仿宋" w:hAnsi="仿宋" w:eastAsia="仿宋" w:cs="仿宋"/>
                <w:b w:val="0"/>
                <w:color w:val="000000" w:themeColor="text1"/>
                <w:sz w:val="28"/>
                <w:szCs w:val="28"/>
                <w:highlight w:val="none"/>
                <w:lang w:eastAsia="zh-CN"/>
                <w14:textFill>
                  <w14:solidFill>
                    <w14:schemeClr w14:val="tx1"/>
                  </w14:solidFill>
                </w14:textFill>
              </w:rPr>
            </w:pPr>
            <w:bookmarkStart w:id="855" w:name="_Toc11646"/>
            <w:bookmarkEnd w:id="855"/>
            <w:bookmarkStart w:id="856" w:name="_Toc18396"/>
            <w:bookmarkEnd w:id="856"/>
            <w:bookmarkStart w:id="857" w:name="_Toc19949"/>
            <w:bookmarkEnd w:id="857"/>
            <w:bookmarkStart w:id="858" w:name="_Toc6668"/>
            <w:bookmarkEnd w:id="858"/>
            <w:bookmarkStart w:id="859" w:name="_Toc11613"/>
            <w:bookmarkEnd w:id="859"/>
            <w:bookmarkStart w:id="860" w:name="_Toc3943"/>
            <w:bookmarkEnd w:id="860"/>
            <w:bookmarkStart w:id="861" w:name="_Toc22969"/>
            <w:bookmarkEnd w:id="861"/>
            <w:bookmarkStart w:id="862" w:name="_Toc13553"/>
            <w:bookmarkEnd w:id="862"/>
            <w:bookmarkStart w:id="863" w:name="_Toc144907752"/>
            <w:bookmarkStart w:id="864" w:name="_Toc18479"/>
            <w:bookmarkStart w:id="865" w:name="_Toc143443775"/>
            <w:bookmarkStart w:id="866" w:name="_Toc12936"/>
            <w:r>
              <w:rPr>
                <w:rFonts w:ascii="仿宋" w:hAnsi="仿宋" w:eastAsia="仿宋" w:cs="仿宋"/>
                <w:b w:val="0"/>
                <w:color w:val="000000" w:themeColor="text1"/>
                <w:sz w:val="28"/>
                <w:szCs w:val="28"/>
                <w:highlight w:val="none"/>
                <w14:textFill>
                  <w14:solidFill>
                    <w14:schemeClr w14:val="tx1"/>
                  </w14:solidFill>
                </w14:textFill>
              </w:rPr>
              <w:t>不得超出预算价</w:t>
            </w:r>
            <w:bookmarkEnd w:id="863"/>
            <w:bookmarkEnd w:id="864"/>
            <w:bookmarkEnd w:id="865"/>
            <w:bookmarkEnd w:id="866"/>
          </w:p>
        </w:tc>
        <w:tc>
          <w:tcPr>
            <w:tcW w:w="1701" w:type="dxa"/>
            <w:tcBorders>
              <w:top w:val="single" w:color="000000" w:sz="4" w:space="0"/>
              <w:left w:val="single" w:color="000000" w:sz="4" w:space="0"/>
              <w:bottom w:val="single" w:color="000000" w:sz="4" w:space="0"/>
              <w:right w:val="single" w:color="000000" w:sz="4" w:space="0"/>
            </w:tcBorders>
            <w:vAlign w:val="center"/>
          </w:tcPr>
          <w:p w14:paraId="1E79EAE9">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p>
        </w:tc>
      </w:tr>
      <w:tr w14:paraId="23278364">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5875704D">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867" w:name="_Toc20164"/>
            <w:bookmarkEnd w:id="867"/>
            <w:bookmarkStart w:id="868" w:name="_Toc7123"/>
            <w:bookmarkEnd w:id="868"/>
            <w:bookmarkStart w:id="869" w:name="_Toc11091"/>
            <w:bookmarkEnd w:id="869"/>
            <w:bookmarkStart w:id="870" w:name="_Toc14921"/>
            <w:bookmarkEnd w:id="870"/>
            <w:bookmarkStart w:id="871" w:name="_Toc17660"/>
            <w:bookmarkEnd w:id="871"/>
            <w:bookmarkStart w:id="872" w:name="_Toc144907753"/>
            <w:bookmarkStart w:id="873" w:name="_Toc14616"/>
            <w:bookmarkStart w:id="874" w:name="_Toc143443776"/>
            <w:bookmarkStart w:id="875" w:name="_Toc15474"/>
            <w:r>
              <w:rPr>
                <w:rFonts w:ascii="仿宋" w:hAnsi="仿宋" w:eastAsia="仿宋" w:cs="仿宋"/>
                <w:b w:val="0"/>
                <w:color w:val="000000" w:themeColor="text1"/>
                <w:sz w:val="28"/>
                <w:szCs w:val="28"/>
                <w:highlight w:val="none"/>
                <w14:textFill>
                  <w14:solidFill>
                    <w14:schemeClr w14:val="tx1"/>
                  </w14:solidFill>
                </w14:textFill>
              </w:rPr>
              <w:t>3</w:t>
            </w:r>
            <w:bookmarkEnd w:id="872"/>
            <w:bookmarkEnd w:id="873"/>
            <w:bookmarkEnd w:id="874"/>
            <w:bookmarkEnd w:id="875"/>
          </w:p>
        </w:tc>
        <w:tc>
          <w:tcPr>
            <w:tcW w:w="2918" w:type="dxa"/>
            <w:tcBorders>
              <w:top w:val="single" w:color="000000" w:sz="4" w:space="0"/>
              <w:left w:val="single" w:color="000000" w:sz="4" w:space="0"/>
              <w:bottom w:val="single" w:color="000000" w:sz="4" w:space="0"/>
              <w:right w:val="single" w:color="000000" w:sz="4" w:space="0"/>
            </w:tcBorders>
            <w:vAlign w:val="center"/>
          </w:tcPr>
          <w:p w14:paraId="7F84362F">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876" w:name="_Toc15588"/>
            <w:bookmarkEnd w:id="876"/>
            <w:bookmarkStart w:id="877" w:name="_Toc15377"/>
            <w:bookmarkEnd w:id="877"/>
            <w:bookmarkStart w:id="878" w:name="_Toc6732"/>
            <w:bookmarkEnd w:id="878"/>
            <w:bookmarkStart w:id="879" w:name="_Toc15746"/>
            <w:bookmarkEnd w:id="879"/>
            <w:bookmarkStart w:id="880" w:name="_Toc13785"/>
            <w:bookmarkEnd w:id="880"/>
            <w:bookmarkStart w:id="881" w:name="_Toc26488"/>
            <w:bookmarkEnd w:id="881"/>
            <w:bookmarkStart w:id="882" w:name="_Toc10178"/>
            <w:bookmarkEnd w:id="882"/>
            <w:bookmarkStart w:id="883" w:name="_Toc26491"/>
            <w:bookmarkEnd w:id="883"/>
            <w:bookmarkStart w:id="884" w:name="_Toc144907754"/>
            <w:bookmarkStart w:id="885" w:name="_Toc4783"/>
            <w:bookmarkStart w:id="886" w:name="_Toc15477"/>
            <w:bookmarkStart w:id="887" w:name="_Toc143443777"/>
            <w:r>
              <w:rPr>
                <w:rFonts w:ascii="仿宋" w:hAnsi="仿宋" w:eastAsia="仿宋" w:cs="仿宋"/>
                <w:b w:val="0"/>
                <w:color w:val="000000" w:themeColor="text1"/>
                <w:sz w:val="28"/>
                <w:szCs w:val="28"/>
                <w:highlight w:val="none"/>
                <w14:textFill>
                  <w14:solidFill>
                    <w14:schemeClr w14:val="tx1"/>
                  </w14:solidFill>
                </w14:textFill>
              </w:rPr>
              <w:t>供应商资格</w:t>
            </w:r>
            <w:bookmarkEnd w:id="884"/>
            <w:bookmarkEnd w:id="885"/>
            <w:bookmarkEnd w:id="886"/>
            <w:bookmarkEnd w:id="887"/>
          </w:p>
        </w:tc>
        <w:tc>
          <w:tcPr>
            <w:tcW w:w="4418" w:type="dxa"/>
            <w:tcBorders>
              <w:top w:val="single" w:color="000000" w:sz="4" w:space="0"/>
              <w:left w:val="single" w:color="000000" w:sz="4" w:space="0"/>
              <w:bottom w:val="single" w:color="000000" w:sz="4" w:space="0"/>
              <w:right w:val="single" w:color="000000" w:sz="4" w:space="0"/>
            </w:tcBorders>
            <w:vAlign w:val="center"/>
          </w:tcPr>
          <w:p w14:paraId="3EBA7BA0">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888" w:name="_Toc29257"/>
            <w:bookmarkEnd w:id="888"/>
            <w:bookmarkStart w:id="889" w:name="_Toc29443"/>
            <w:bookmarkEnd w:id="889"/>
            <w:bookmarkStart w:id="890" w:name="_Toc13400"/>
            <w:bookmarkEnd w:id="890"/>
            <w:bookmarkStart w:id="891" w:name="_Toc3704"/>
            <w:bookmarkEnd w:id="891"/>
            <w:bookmarkStart w:id="892" w:name="_Toc23900"/>
            <w:bookmarkEnd w:id="892"/>
            <w:bookmarkStart w:id="893" w:name="_Toc143443778"/>
            <w:bookmarkStart w:id="894" w:name="_Toc2490"/>
            <w:bookmarkStart w:id="895" w:name="_Toc144907755"/>
            <w:bookmarkStart w:id="896" w:name="_Toc30117"/>
            <w:r>
              <w:rPr>
                <w:rFonts w:ascii="仿宋" w:hAnsi="仿宋" w:eastAsia="仿宋" w:cs="仿宋"/>
                <w:b w:val="0"/>
                <w:color w:val="000000" w:themeColor="text1"/>
                <w:sz w:val="28"/>
                <w:szCs w:val="28"/>
                <w:highlight w:val="none"/>
                <w14:textFill>
                  <w14:solidFill>
                    <w14:schemeClr w14:val="tx1"/>
                  </w14:solidFill>
                </w14:textFill>
              </w:rPr>
              <w:t>符合磋商公告要求</w:t>
            </w:r>
            <w:bookmarkEnd w:id="893"/>
            <w:bookmarkEnd w:id="894"/>
            <w:bookmarkEnd w:id="895"/>
            <w:bookmarkEnd w:id="896"/>
          </w:p>
        </w:tc>
        <w:tc>
          <w:tcPr>
            <w:tcW w:w="1701" w:type="dxa"/>
            <w:tcBorders>
              <w:top w:val="single" w:color="000000" w:sz="4" w:space="0"/>
              <w:left w:val="single" w:color="000000" w:sz="4" w:space="0"/>
              <w:bottom w:val="single" w:color="000000" w:sz="4" w:space="0"/>
              <w:right w:val="single" w:color="000000" w:sz="4" w:space="0"/>
            </w:tcBorders>
            <w:vAlign w:val="center"/>
          </w:tcPr>
          <w:p w14:paraId="00AC21E7">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p>
        </w:tc>
      </w:tr>
      <w:tr w14:paraId="07426405">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4B0C4F7F">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897" w:name="_Toc3272"/>
            <w:bookmarkEnd w:id="897"/>
            <w:bookmarkStart w:id="898" w:name="_Toc1315"/>
            <w:bookmarkEnd w:id="898"/>
            <w:bookmarkStart w:id="899" w:name="_Toc11599"/>
            <w:bookmarkEnd w:id="899"/>
            <w:bookmarkStart w:id="900" w:name="_Toc5238"/>
            <w:bookmarkEnd w:id="900"/>
            <w:bookmarkStart w:id="901" w:name="_Toc19688"/>
            <w:bookmarkEnd w:id="901"/>
            <w:bookmarkStart w:id="902" w:name="_Toc144907756"/>
            <w:bookmarkStart w:id="903" w:name="_Toc7596"/>
            <w:bookmarkStart w:id="904" w:name="_Toc143443779"/>
            <w:bookmarkStart w:id="905" w:name="_Toc30272"/>
            <w:r>
              <w:rPr>
                <w:rFonts w:ascii="仿宋" w:hAnsi="仿宋" w:eastAsia="仿宋" w:cs="仿宋"/>
                <w:b w:val="0"/>
                <w:color w:val="000000" w:themeColor="text1"/>
                <w:sz w:val="28"/>
                <w:szCs w:val="28"/>
                <w:highlight w:val="none"/>
                <w14:textFill>
                  <w14:solidFill>
                    <w14:schemeClr w14:val="tx1"/>
                  </w14:solidFill>
                </w14:textFill>
              </w:rPr>
              <w:t>4</w:t>
            </w:r>
            <w:bookmarkEnd w:id="902"/>
            <w:bookmarkEnd w:id="903"/>
            <w:bookmarkEnd w:id="904"/>
            <w:bookmarkEnd w:id="905"/>
          </w:p>
        </w:tc>
        <w:tc>
          <w:tcPr>
            <w:tcW w:w="2918" w:type="dxa"/>
            <w:tcBorders>
              <w:top w:val="single" w:color="000000" w:sz="4" w:space="0"/>
              <w:left w:val="single" w:color="000000" w:sz="4" w:space="0"/>
              <w:bottom w:val="single" w:color="000000" w:sz="4" w:space="0"/>
              <w:right w:val="single" w:color="000000" w:sz="4" w:space="0"/>
            </w:tcBorders>
            <w:vAlign w:val="center"/>
          </w:tcPr>
          <w:p w14:paraId="0AC36422">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906" w:name="_Toc4842"/>
            <w:bookmarkEnd w:id="906"/>
            <w:bookmarkStart w:id="907" w:name="_Toc31249"/>
            <w:bookmarkEnd w:id="907"/>
            <w:bookmarkStart w:id="908" w:name="_Toc14243"/>
            <w:bookmarkEnd w:id="908"/>
            <w:bookmarkStart w:id="909" w:name="_Toc15584"/>
            <w:bookmarkEnd w:id="909"/>
            <w:bookmarkStart w:id="910" w:name="_Toc21835"/>
            <w:bookmarkEnd w:id="910"/>
            <w:bookmarkStart w:id="911" w:name="_Toc26373"/>
            <w:bookmarkEnd w:id="911"/>
            <w:bookmarkStart w:id="912" w:name="_Toc30118"/>
            <w:bookmarkEnd w:id="912"/>
            <w:bookmarkStart w:id="913" w:name="_Toc1352"/>
            <w:bookmarkEnd w:id="913"/>
            <w:bookmarkStart w:id="914" w:name="_Toc143443780"/>
            <w:bookmarkStart w:id="915" w:name="_Toc16107"/>
            <w:bookmarkStart w:id="916" w:name="_Toc144907757"/>
            <w:bookmarkStart w:id="917" w:name="_Toc4740"/>
            <w:r>
              <w:rPr>
                <w:rFonts w:ascii="仿宋" w:hAnsi="仿宋" w:eastAsia="仿宋" w:cs="仿宋"/>
                <w:b w:val="0"/>
                <w:color w:val="000000" w:themeColor="text1"/>
                <w:sz w:val="28"/>
                <w:szCs w:val="28"/>
                <w:highlight w:val="none"/>
                <w14:textFill>
                  <w14:solidFill>
                    <w14:schemeClr w14:val="tx1"/>
                  </w14:solidFill>
                </w14:textFill>
              </w:rPr>
              <w:t>磋商响应文件内容</w:t>
            </w:r>
            <w:bookmarkEnd w:id="914"/>
            <w:bookmarkEnd w:id="915"/>
            <w:bookmarkEnd w:id="916"/>
            <w:bookmarkEnd w:id="917"/>
          </w:p>
        </w:tc>
        <w:tc>
          <w:tcPr>
            <w:tcW w:w="4418" w:type="dxa"/>
            <w:tcBorders>
              <w:top w:val="single" w:color="000000" w:sz="4" w:space="0"/>
              <w:left w:val="single" w:color="000000" w:sz="4" w:space="0"/>
              <w:bottom w:val="single" w:color="000000" w:sz="4" w:space="0"/>
              <w:right w:val="single" w:color="000000" w:sz="4" w:space="0"/>
            </w:tcBorders>
            <w:vAlign w:val="center"/>
          </w:tcPr>
          <w:p w14:paraId="65266AAF">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918" w:name="_Toc14492"/>
            <w:bookmarkEnd w:id="918"/>
            <w:bookmarkStart w:id="919" w:name="_Toc21700"/>
            <w:bookmarkEnd w:id="919"/>
            <w:bookmarkStart w:id="920" w:name="_Toc30584"/>
            <w:bookmarkEnd w:id="920"/>
            <w:bookmarkStart w:id="921" w:name="_Toc9987"/>
            <w:bookmarkEnd w:id="921"/>
            <w:bookmarkStart w:id="922" w:name="_Toc17868"/>
            <w:bookmarkEnd w:id="922"/>
            <w:bookmarkStart w:id="923" w:name="_Toc8203"/>
            <w:bookmarkEnd w:id="923"/>
            <w:bookmarkStart w:id="924" w:name="_Toc21406"/>
            <w:bookmarkEnd w:id="924"/>
            <w:bookmarkStart w:id="925" w:name="_Toc11319"/>
            <w:bookmarkEnd w:id="925"/>
            <w:bookmarkStart w:id="926" w:name="_Toc143443781"/>
            <w:bookmarkStart w:id="927" w:name="_Toc21729"/>
            <w:bookmarkStart w:id="928" w:name="_Toc144907758"/>
            <w:bookmarkStart w:id="929" w:name="_Toc30243"/>
            <w:r>
              <w:rPr>
                <w:rFonts w:ascii="仿宋" w:hAnsi="仿宋" w:eastAsia="仿宋" w:cs="仿宋"/>
                <w:b w:val="0"/>
                <w:color w:val="000000" w:themeColor="text1"/>
                <w:sz w:val="28"/>
                <w:szCs w:val="28"/>
                <w:highlight w:val="none"/>
                <w14:textFill>
                  <w14:solidFill>
                    <w14:schemeClr w14:val="tx1"/>
                  </w14:solidFill>
                </w14:textFill>
              </w:rPr>
              <w:t>符合磋商响应文件格式要求</w:t>
            </w:r>
            <w:bookmarkEnd w:id="926"/>
            <w:bookmarkEnd w:id="927"/>
            <w:bookmarkEnd w:id="928"/>
            <w:bookmarkEnd w:id="929"/>
          </w:p>
        </w:tc>
        <w:tc>
          <w:tcPr>
            <w:tcW w:w="1701" w:type="dxa"/>
            <w:tcBorders>
              <w:top w:val="single" w:color="000000" w:sz="4" w:space="0"/>
              <w:left w:val="single" w:color="000000" w:sz="4" w:space="0"/>
              <w:bottom w:val="single" w:color="000000" w:sz="4" w:space="0"/>
              <w:right w:val="single" w:color="000000" w:sz="4" w:space="0"/>
            </w:tcBorders>
            <w:vAlign w:val="center"/>
          </w:tcPr>
          <w:p w14:paraId="5B8A452D">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p>
        </w:tc>
      </w:tr>
      <w:tr w14:paraId="1A7FC1E3">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040D1191">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930" w:name="_Toc70"/>
            <w:bookmarkEnd w:id="930"/>
            <w:bookmarkStart w:id="931" w:name="_Toc22366"/>
            <w:bookmarkEnd w:id="931"/>
            <w:bookmarkStart w:id="932" w:name="_Toc16688"/>
            <w:bookmarkEnd w:id="932"/>
            <w:bookmarkStart w:id="933" w:name="_Toc27804"/>
            <w:bookmarkEnd w:id="933"/>
            <w:bookmarkStart w:id="934" w:name="_Toc21187"/>
            <w:bookmarkEnd w:id="934"/>
            <w:bookmarkStart w:id="935" w:name="_Toc10753"/>
            <w:bookmarkStart w:id="936" w:name="_Toc9683"/>
            <w:bookmarkStart w:id="937" w:name="_Toc144907759"/>
            <w:bookmarkStart w:id="938" w:name="_Toc143443782"/>
            <w:r>
              <w:rPr>
                <w:rFonts w:ascii="仿宋" w:hAnsi="仿宋" w:eastAsia="仿宋" w:cs="仿宋"/>
                <w:b w:val="0"/>
                <w:color w:val="000000" w:themeColor="text1"/>
                <w:sz w:val="28"/>
                <w:szCs w:val="28"/>
                <w:highlight w:val="none"/>
                <w14:textFill>
                  <w14:solidFill>
                    <w14:schemeClr w14:val="tx1"/>
                  </w14:solidFill>
                </w14:textFill>
              </w:rPr>
              <w:t>5</w:t>
            </w:r>
            <w:bookmarkEnd w:id="935"/>
            <w:bookmarkEnd w:id="936"/>
            <w:bookmarkEnd w:id="937"/>
            <w:bookmarkEnd w:id="938"/>
          </w:p>
        </w:tc>
        <w:tc>
          <w:tcPr>
            <w:tcW w:w="2918" w:type="dxa"/>
            <w:tcBorders>
              <w:top w:val="single" w:color="000000" w:sz="4" w:space="0"/>
              <w:left w:val="single" w:color="000000" w:sz="4" w:space="0"/>
              <w:bottom w:val="single" w:color="000000" w:sz="4" w:space="0"/>
              <w:right w:val="single" w:color="000000" w:sz="4" w:space="0"/>
            </w:tcBorders>
            <w:vAlign w:val="center"/>
          </w:tcPr>
          <w:p w14:paraId="43F6704C">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939" w:name="_Toc143443783"/>
            <w:bookmarkStart w:id="940" w:name="_Toc15452"/>
            <w:bookmarkStart w:id="941" w:name="_Toc17065"/>
            <w:bookmarkStart w:id="942" w:name="_Toc144907760"/>
            <w:r>
              <w:rPr>
                <w:rFonts w:ascii="仿宋" w:hAnsi="仿宋" w:eastAsia="仿宋" w:cs="仿宋"/>
                <w:b w:val="0"/>
                <w:color w:val="000000" w:themeColor="text1"/>
                <w:sz w:val="28"/>
                <w:szCs w:val="28"/>
                <w:highlight w:val="none"/>
                <w14:textFill>
                  <w14:solidFill>
                    <w14:schemeClr w14:val="tx1"/>
                  </w14:solidFill>
                </w14:textFill>
              </w:rPr>
              <w:t>合同履行期限</w:t>
            </w:r>
            <w:bookmarkEnd w:id="939"/>
            <w:bookmarkEnd w:id="940"/>
            <w:bookmarkEnd w:id="941"/>
            <w:bookmarkEnd w:id="942"/>
          </w:p>
        </w:tc>
        <w:tc>
          <w:tcPr>
            <w:tcW w:w="4418" w:type="dxa"/>
            <w:tcBorders>
              <w:top w:val="single" w:color="000000" w:sz="4" w:space="0"/>
              <w:left w:val="single" w:color="000000" w:sz="4" w:space="0"/>
              <w:bottom w:val="single" w:color="000000" w:sz="4" w:space="0"/>
              <w:right w:val="single" w:color="000000" w:sz="4" w:space="0"/>
            </w:tcBorders>
            <w:vAlign w:val="center"/>
          </w:tcPr>
          <w:p w14:paraId="364C02A3">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943" w:name="_Toc24938"/>
            <w:bookmarkEnd w:id="943"/>
            <w:bookmarkStart w:id="944" w:name="_Toc32116"/>
            <w:bookmarkEnd w:id="944"/>
            <w:bookmarkStart w:id="945" w:name="_Toc14318"/>
            <w:bookmarkEnd w:id="945"/>
            <w:bookmarkStart w:id="946" w:name="_Toc11231"/>
            <w:bookmarkEnd w:id="946"/>
            <w:bookmarkStart w:id="947" w:name="_Toc18825"/>
            <w:bookmarkEnd w:id="947"/>
            <w:bookmarkStart w:id="948" w:name="_Toc14364"/>
            <w:bookmarkEnd w:id="948"/>
            <w:r>
              <w:rPr>
                <w:rFonts w:ascii="仿宋" w:hAnsi="仿宋" w:eastAsia="仿宋" w:cs="仿宋"/>
                <w:b w:val="0"/>
                <w:color w:val="000000" w:themeColor="text1"/>
                <w:sz w:val="28"/>
                <w:szCs w:val="28"/>
                <w:highlight w:val="none"/>
                <w14:textFill>
                  <w14:solidFill>
                    <w14:schemeClr w14:val="tx1"/>
                  </w14:solidFill>
                </w14:textFill>
              </w:rPr>
              <w:t>符合磋商</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文件</w:t>
            </w:r>
            <w:r>
              <w:rPr>
                <w:rFonts w:ascii="仿宋" w:hAnsi="仿宋" w:eastAsia="仿宋" w:cs="仿宋"/>
                <w:b w:val="0"/>
                <w:color w:val="000000" w:themeColor="text1"/>
                <w:sz w:val="28"/>
                <w:szCs w:val="28"/>
                <w:highlight w:val="none"/>
                <w14:textFill>
                  <w14:solidFill>
                    <w14:schemeClr w14:val="tx1"/>
                  </w14:solidFill>
                </w14:textFill>
              </w:rPr>
              <w:t>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6F9B2EBC">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p>
        </w:tc>
      </w:tr>
      <w:tr w14:paraId="21EA5B9A">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14:paraId="2ECA4171">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bookmarkStart w:id="949" w:name="_Toc143443785"/>
            <w:bookmarkStart w:id="950" w:name="_Toc144907762"/>
            <w:bookmarkStart w:id="951" w:name="_Toc12566"/>
            <w:bookmarkStart w:id="952" w:name="_Toc17580"/>
            <w:r>
              <w:rPr>
                <w:rFonts w:ascii="仿宋" w:hAnsi="仿宋" w:eastAsia="仿宋" w:cs="仿宋"/>
                <w:b w:val="0"/>
                <w:color w:val="000000" w:themeColor="text1"/>
                <w:sz w:val="28"/>
                <w:szCs w:val="28"/>
                <w:highlight w:val="none"/>
                <w14:textFill>
                  <w14:solidFill>
                    <w14:schemeClr w14:val="tx1"/>
                  </w14:solidFill>
                </w14:textFill>
              </w:rPr>
              <w:t>6</w:t>
            </w:r>
            <w:bookmarkEnd w:id="949"/>
            <w:bookmarkEnd w:id="950"/>
            <w:bookmarkEnd w:id="951"/>
            <w:bookmarkEnd w:id="952"/>
          </w:p>
        </w:tc>
        <w:tc>
          <w:tcPr>
            <w:tcW w:w="2918" w:type="dxa"/>
            <w:tcBorders>
              <w:top w:val="single" w:color="000000" w:sz="4" w:space="0"/>
              <w:left w:val="single" w:color="000000" w:sz="4" w:space="0"/>
              <w:bottom w:val="single" w:color="000000" w:sz="4" w:space="0"/>
              <w:right w:val="single" w:color="000000" w:sz="4" w:space="0"/>
            </w:tcBorders>
            <w:vAlign w:val="center"/>
          </w:tcPr>
          <w:p w14:paraId="014EA7D1">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953" w:name="_Toc12882"/>
            <w:bookmarkEnd w:id="953"/>
            <w:bookmarkStart w:id="954" w:name="_Toc10506"/>
            <w:bookmarkEnd w:id="954"/>
            <w:bookmarkStart w:id="955" w:name="_Toc30625"/>
            <w:bookmarkEnd w:id="955"/>
            <w:bookmarkStart w:id="956" w:name="_Toc10236"/>
            <w:bookmarkEnd w:id="956"/>
            <w:bookmarkStart w:id="957" w:name="_Toc31521"/>
            <w:bookmarkEnd w:id="957"/>
            <w:bookmarkStart w:id="958" w:name="_Toc11955"/>
            <w:bookmarkEnd w:id="958"/>
            <w:bookmarkStart w:id="959" w:name="_Toc26678"/>
            <w:bookmarkEnd w:id="959"/>
            <w:bookmarkStart w:id="960" w:name="_Toc14488"/>
            <w:bookmarkEnd w:id="960"/>
            <w:bookmarkStart w:id="961" w:name="_Toc143443786"/>
            <w:bookmarkStart w:id="962" w:name="_Toc144907763"/>
            <w:bookmarkStart w:id="963" w:name="_Toc9976"/>
            <w:bookmarkStart w:id="964" w:name="_Toc2715"/>
            <w:r>
              <w:rPr>
                <w:rFonts w:ascii="仿宋" w:hAnsi="仿宋" w:eastAsia="仿宋" w:cs="仿宋"/>
                <w:b w:val="0"/>
                <w:color w:val="000000" w:themeColor="text1"/>
                <w:sz w:val="28"/>
                <w:szCs w:val="28"/>
                <w:highlight w:val="none"/>
                <w14:textFill>
                  <w14:solidFill>
                    <w14:schemeClr w14:val="tx1"/>
                  </w14:solidFill>
                </w14:textFill>
              </w:rPr>
              <w:t>投标有效期</w:t>
            </w:r>
            <w:bookmarkEnd w:id="961"/>
            <w:bookmarkEnd w:id="962"/>
            <w:bookmarkEnd w:id="963"/>
            <w:bookmarkEnd w:id="964"/>
          </w:p>
        </w:tc>
        <w:tc>
          <w:tcPr>
            <w:tcW w:w="4418" w:type="dxa"/>
            <w:tcBorders>
              <w:top w:val="single" w:color="000000" w:sz="4" w:space="0"/>
              <w:left w:val="single" w:color="000000" w:sz="4" w:space="0"/>
              <w:bottom w:val="single" w:color="000000" w:sz="4" w:space="0"/>
              <w:right w:val="single" w:color="000000" w:sz="4" w:space="0"/>
            </w:tcBorders>
            <w:vAlign w:val="center"/>
          </w:tcPr>
          <w:p w14:paraId="186A323F">
            <w:pPr>
              <w:pStyle w:val="7"/>
              <w:spacing w:line="440" w:lineRule="exact"/>
              <w:ind w:left="6" w:right="-109" w:rightChars="-52" w:hanging="6"/>
              <w:rPr>
                <w:rFonts w:hint="default" w:ascii="仿宋" w:hAnsi="仿宋" w:eastAsia="仿宋" w:cs="仿宋"/>
                <w:b w:val="0"/>
                <w:color w:val="000000" w:themeColor="text1"/>
                <w:sz w:val="28"/>
                <w:szCs w:val="28"/>
                <w:highlight w:val="none"/>
                <w14:textFill>
                  <w14:solidFill>
                    <w14:schemeClr w14:val="tx1"/>
                  </w14:solidFill>
                </w14:textFill>
              </w:rPr>
            </w:pPr>
            <w:bookmarkStart w:id="965" w:name="_Toc14259"/>
            <w:bookmarkEnd w:id="965"/>
            <w:bookmarkStart w:id="966" w:name="_Toc28525"/>
            <w:bookmarkEnd w:id="966"/>
            <w:bookmarkStart w:id="967" w:name="_Toc6542"/>
            <w:bookmarkEnd w:id="967"/>
            <w:bookmarkStart w:id="968" w:name="_Toc26725"/>
            <w:bookmarkEnd w:id="968"/>
            <w:bookmarkStart w:id="969" w:name="_Toc12806"/>
            <w:bookmarkEnd w:id="969"/>
            <w:bookmarkStart w:id="970" w:name="_Toc22459"/>
            <w:bookmarkEnd w:id="970"/>
            <w:r>
              <w:rPr>
                <w:rFonts w:ascii="仿宋" w:hAnsi="仿宋" w:eastAsia="仿宋" w:cs="仿宋"/>
                <w:b w:val="0"/>
                <w:color w:val="000000" w:themeColor="text1"/>
                <w:sz w:val="28"/>
                <w:szCs w:val="28"/>
                <w:highlight w:val="none"/>
                <w14:textFill>
                  <w14:solidFill>
                    <w14:schemeClr w14:val="tx1"/>
                  </w14:solidFill>
                </w14:textFill>
              </w:rPr>
              <w:t>符合磋商</w:t>
            </w:r>
            <w:r>
              <w:rPr>
                <w:rFonts w:hint="eastAsia" w:ascii="仿宋" w:hAnsi="仿宋" w:eastAsia="仿宋" w:cs="仿宋"/>
                <w:b w:val="0"/>
                <w:color w:val="000000" w:themeColor="text1"/>
                <w:sz w:val="28"/>
                <w:szCs w:val="28"/>
                <w:highlight w:val="none"/>
                <w:lang w:val="en-US" w:eastAsia="zh-CN"/>
                <w14:textFill>
                  <w14:solidFill>
                    <w14:schemeClr w14:val="tx1"/>
                  </w14:solidFill>
                </w14:textFill>
              </w:rPr>
              <w:t>文件</w:t>
            </w:r>
            <w:r>
              <w:rPr>
                <w:rFonts w:ascii="仿宋" w:hAnsi="仿宋" w:eastAsia="仿宋" w:cs="仿宋"/>
                <w:b w:val="0"/>
                <w:color w:val="000000" w:themeColor="text1"/>
                <w:sz w:val="28"/>
                <w:szCs w:val="28"/>
                <w:highlight w:val="none"/>
                <w14:textFill>
                  <w14:solidFill>
                    <w14:schemeClr w14:val="tx1"/>
                  </w14:solidFill>
                </w14:textFill>
              </w:rPr>
              <w:t>要求</w:t>
            </w:r>
          </w:p>
        </w:tc>
        <w:tc>
          <w:tcPr>
            <w:tcW w:w="1701" w:type="dxa"/>
            <w:tcBorders>
              <w:top w:val="single" w:color="000000" w:sz="4" w:space="0"/>
              <w:left w:val="single" w:color="000000" w:sz="4" w:space="0"/>
              <w:bottom w:val="single" w:color="000000" w:sz="4" w:space="0"/>
              <w:right w:val="single" w:color="000000" w:sz="4" w:space="0"/>
            </w:tcBorders>
            <w:vAlign w:val="center"/>
          </w:tcPr>
          <w:p w14:paraId="310D2952">
            <w:pPr>
              <w:pStyle w:val="7"/>
              <w:spacing w:line="440" w:lineRule="exact"/>
              <w:ind w:left="6" w:right="-109" w:rightChars="-52" w:hanging="6"/>
              <w:jc w:val="center"/>
              <w:rPr>
                <w:rFonts w:hint="default" w:ascii="仿宋" w:hAnsi="仿宋" w:eastAsia="仿宋" w:cs="仿宋"/>
                <w:b w:val="0"/>
                <w:color w:val="000000" w:themeColor="text1"/>
                <w:sz w:val="28"/>
                <w:szCs w:val="28"/>
                <w:highlight w:val="none"/>
                <w14:textFill>
                  <w14:solidFill>
                    <w14:schemeClr w14:val="tx1"/>
                  </w14:solidFill>
                </w14:textFill>
              </w:rPr>
            </w:pPr>
          </w:p>
        </w:tc>
      </w:tr>
    </w:tbl>
    <w:p w14:paraId="703E9466">
      <w:pPr>
        <w:pStyle w:val="7"/>
        <w:numPr>
          <w:ilvl w:val="0"/>
          <w:numId w:val="7"/>
        </w:numPr>
        <w:spacing w:line="440" w:lineRule="exact"/>
        <w:ind w:right="-109" w:rightChars="-52"/>
        <w:jc w:val="center"/>
        <w:rPr>
          <w:rFonts w:hint="default" w:ascii="仿宋" w:hAnsi="仿宋" w:eastAsia="仿宋" w:cs="仿宋"/>
          <w:color w:val="000000" w:themeColor="text1"/>
          <w:sz w:val="28"/>
          <w:szCs w:val="28"/>
          <w:highlight w:val="none"/>
          <w14:textFill>
            <w14:solidFill>
              <w14:schemeClr w14:val="tx1"/>
            </w14:solidFill>
          </w14:textFill>
        </w:rPr>
      </w:pPr>
      <w:bookmarkStart w:id="971" w:name="_Toc17903"/>
      <w:bookmarkEnd w:id="971"/>
      <w:bookmarkStart w:id="972" w:name="_Toc9271"/>
      <w:bookmarkEnd w:id="972"/>
      <w:bookmarkStart w:id="973" w:name="_Toc3823"/>
      <w:bookmarkEnd w:id="973"/>
      <w:bookmarkStart w:id="974" w:name="_Toc26515"/>
      <w:bookmarkEnd w:id="974"/>
      <w:bookmarkStart w:id="975" w:name="_Toc18544"/>
      <w:bookmarkEnd w:id="975"/>
      <w:bookmarkStart w:id="976" w:name="_Toc26176"/>
      <w:bookmarkEnd w:id="976"/>
      <w:bookmarkStart w:id="977" w:name="_Toc14350"/>
      <w:bookmarkEnd w:id="977"/>
      <w:bookmarkStart w:id="978" w:name="_Toc9351"/>
      <w:bookmarkEnd w:id="978"/>
      <w:bookmarkStart w:id="979" w:name="_Toc7100"/>
      <w:bookmarkStart w:id="980" w:name="_Toc11938"/>
      <w:bookmarkStart w:id="981" w:name="_Toc144907765"/>
      <w:bookmarkStart w:id="982" w:name="_Toc143443788"/>
      <w:r>
        <w:rPr>
          <w:rFonts w:ascii="仿宋" w:hAnsi="仿宋" w:eastAsia="仿宋" w:cs="仿宋"/>
          <w:color w:val="000000" w:themeColor="text1"/>
          <w:sz w:val="28"/>
          <w:szCs w:val="28"/>
          <w:highlight w:val="none"/>
          <w14:textFill>
            <w14:solidFill>
              <w14:schemeClr w14:val="tx1"/>
            </w14:solidFill>
          </w14:textFill>
        </w:rPr>
        <w:t>评分细则详细评审</w:t>
      </w:r>
      <w:bookmarkEnd w:id="979"/>
      <w:bookmarkEnd w:id="980"/>
      <w:bookmarkEnd w:id="981"/>
      <w:bookmarkEnd w:id="982"/>
    </w:p>
    <w:p w14:paraId="7886EF77">
      <w:pPr>
        <w:spacing w:line="440" w:lineRule="exact"/>
        <w:ind w:left="6" w:right="-109" w:rightChars="-52" w:firstLine="560" w:firstLineChars="200"/>
        <w:rPr>
          <w:rFonts w:hint="eastAsia" w:ascii="仿宋" w:hAnsi="仿宋" w:eastAsia="仿宋" w:cs="仿宋"/>
          <w:bCs/>
          <w:color w:val="000000" w:themeColor="text1"/>
          <w:kern w:val="44"/>
          <w:sz w:val="28"/>
          <w:szCs w:val="28"/>
          <w:highlight w:val="none"/>
          <w14:textFill>
            <w14:solidFill>
              <w14:schemeClr w14:val="tx1"/>
            </w14:solidFill>
          </w14:textFill>
        </w:rPr>
      </w:pPr>
      <w:r>
        <w:rPr>
          <w:rFonts w:hint="eastAsia" w:ascii="仿宋" w:hAnsi="仿宋" w:eastAsia="仿宋" w:cs="仿宋"/>
          <w:bCs/>
          <w:color w:val="000000" w:themeColor="text1"/>
          <w:kern w:val="44"/>
          <w:sz w:val="28"/>
          <w:szCs w:val="28"/>
          <w:highlight w:val="none"/>
          <w14:textFill>
            <w14:solidFill>
              <w14:schemeClr w14:val="tx1"/>
            </w14:solidFill>
          </w14:textFill>
        </w:rPr>
        <w:t>经初步评审合格的磋商响应文件，磋商小组对其作进一步评审、比较，并量化打分，总分为100 分。</w:t>
      </w:r>
    </w:p>
    <w:p w14:paraId="16F0F9A1">
      <w:pPr>
        <w:pStyle w:val="25"/>
        <w:rPr>
          <w:color w:val="000000" w:themeColor="text1"/>
          <w:highlight w:val="none"/>
          <w14:textFill>
            <w14:solidFill>
              <w14:schemeClr w14:val="tx1"/>
            </w14:solidFill>
          </w14:textFill>
        </w:rPr>
      </w:pPr>
    </w:p>
    <w:p w14:paraId="47D6B7B0">
      <w:pPr>
        <w:spacing w:line="440" w:lineRule="exact"/>
        <w:ind w:left="6" w:right="-109" w:rightChars="-52" w:hanging="6"/>
        <w:rPr>
          <w:rFonts w:ascii="仿宋" w:hAnsi="仿宋" w:eastAsia="仿宋" w:cs="仿宋"/>
          <w:bCs/>
          <w:color w:val="000000" w:themeColor="text1"/>
          <w:kern w:val="44"/>
          <w:sz w:val="28"/>
          <w:szCs w:val="28"/>
          <w:highlight w:val="none"/>
          <w14:textFill>
            <w14:solidFill>
              <w14:schemeClr w14:val="tx1"/>
            </w14:solidFill>
          </w14:textFill>
        </w:rPr>
      </w:pPr>
      <w:r>
        <w:rPr>
          <w:rFonts w:hint="eastAsia" w:ascii="仿宋" w:hAnsi="仿宋" w:eastAsia="仿宋" w:cs="仿宋"/>
          <w:b/>
          <w:color w:val="000000" w:themeColor="text1"/>
          <w:kern w:val="44"/>
          <w:sz w:val="28"/>
          <w:szCs w:val="28"/>
          <w:highlight w:val="none"/>
          <w14:textFill>
            <w14:solidFill>
              <w14:schemeClr w14:val="tx1"/>
            </w14:solidFill>
          </w14:textFill>
        </w:rPr>
        <w:t>商务标：</w:t>
      </w:r>
      <w:r>
        <w:rPr>
          <w:rFonts w:hint="eastAsia" w:ascii="仿宋" w:hAnsi="仿宋" w:eastAsia="仿宋" w:cs="仿宋"/>
          <w:b/>
          <w:color w:val="000000" w:themeColor="text1"/>
          <w:kern w:val="44"/>
          <w:sz w:val="28"/>
          <w:szCs w:val="28"/>
          <w:highlight w:val="none"/>
          <w:lang w:val="en-US" w:eastAsia="zh-CN"/>
          <w14:textFill>
            <w14:solidFill>
              <w14:schemeClr w14:val="tx1"/>
            </w14:solidFill>
          </w14:textFill>
        </w:rPr>
        <w:t>30</w:t>
      </w:r>
      <w:r>
        <w:rPr>
          <w:rFonts w:hint="eastAsia" w:ascii="仿宋" w:hAnsi="仿宋" w:eastAsia="仿宋" w:cs="仿宋"/>
          <w:b/>
          <w:color w:val="000000" w:themeColor="text1"/>
          <w:kern w:val="44"/>
          <w:sz w:val="28"/>
          <w:szCs w:val="28"/>
          <w:highlight w:val="none"/>
          <w14:textFill>
            <w14:solidFill>
              <w14:schemeClr w14:val="tx1"/>
            </w14:solidFill>
          </w14:textFill>
        </w:rPr>
        <w:t>分</w:t>
      </w: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08"/>
        <w:gridCol w:w="8142"/>
      </w:tblGrid>
      <w:tr w14:paraId="199D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81" w:type="pct"/>
            <w:shd w:val="clear" w:color="auto" w:fill="FFFFFF"/>
            <w:vAlign w:val="center"/>
          </w:tcPr>
          <w:p w14:paraId="3B8E165F">
            <w:pPr>
              <w:autoSpaceDE w:val="0"/>
              <w:autoSpaceDN w:val="0"/>
              <w:adjustRightInd w:val="0"/>
              <w:snapToGrid w:val="0"/>
              <w:spacing w:line="440" w:lineRule="exact"/>
              <w:ind w:left="6" w:right="-109" w:rightChars="-52" w:hanging="6"/>
              <w:jc w:val="cente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t>评分项目</w:t>
            </w:r>
          </w:p>
        </w:tc>
        <w:tc>
          <w:tcPr>
            <w:tcW w:w="4218" w:type="pct"/>
            <w:shd w:val="clear" w:color="auto" w:fill="FFFFFF"/>
            <w:vAlign w:val="center"/>
          </w:tcPr>
          <w:p w14:paraId="5E81E91E">
            <w:pPr>
              <w:autoSpaceDE w:val="0"/>
              <w:autoSpaceDN w:val="0"/>
              <w:adjustRightInd w:val="0"/>
              <w:snapToGrid w:val="0"/>
              <w:spacing w:line="440" w:lineRule="exact"/>
              <w:ind w:left="6" w:right="-109" w:rightChars="-52" w:hanging="6"/>
              <w:jc w:val="cente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t>评标内容及标准</w:t>
            </w:r>
          </w:p>
        </w:tc>
      </w:tr>
      <w:tr w14:paraId="54A8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81" w:type="pct"/>
            <w:vAlign w:val="center"/>
          </w:tcPr>
          <w:p w14:paraId="74C81140">
            <w:pPr>
              <w:autoSpaceDE w:val="0"/>
              <w:autoSpaceDN w:val="0"/>
              <w:adjustRightInd w:val="0"/>
              <w:snapToGrid w:val="0"/>
              <w:spacing w:line="440" w:lineRule="exact"/>
              <w:ind w:left="6" w:right="-109" w:rightChars="-52" w:hanging="6"/>
              <w:jc w:val="cente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t>投标报价</w:t>
            </w:r>
          </w:p>
          <w:p w14:paraId="01678BA4">
            <w:pPr>
              <w:autoSpaceDE w:val="0"/>
              <w:autoSpaceDN w:val="0"/>
              <w:adjustRightInd w:val="0"/>
              <w:snapToGrid w:val="0"/>
              <w:spacing w:line="440" w:lineRule="exact"/>
              <w:ind w:left="6" w:right="-109" w:rightChars="-52" w:hanging="6"/>
              <w:jc w:val="cente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t>（</w:t>
            </w:r>
            <w:r>
              <w:rPr>
                <w:rFonts w:hint="eastAsia" w:asciiTheme="minorEastAsia" w:hAnsiTheme="minorEastAsia" w:cstheme="minorEastAsia"/>
                <w:bCs/>
                <w:color w:val="000000" w:themeColor="text1"/>
                <w:sz w:val="28"/>
                <w:szCs w:val="28"/>
                <w:highlight w:val="none"/>
                <w:lang w:val="en-US" w:eastAsia="zh-CN"/>
                <w14:textFill>
                  <w14:solidFill>
                    <w14:schemeClr w14:val="tx1"/>
                  </w14:solidFill>
                </w14:textFill>
              </w:rPr>
              <w:t>30</w:t>
            </w:r>
            <w: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t>分）</w:t>
            </w:r>
          </w:p>
        </w:tc>
        <w:tc>
          <w:tcPr>
            <w:tcW w:w="4218" w:type="pct"/>
            <w:vAlign w:val="center"/>
          </w:tcPr>
          <w:p w14:paraId="3FE09DBA">
            <w:pPr>
              <w:autoSpaceDE w:val="0"/>
              <w:autoSpaceDN w:val="0"/>
              <w:adjustRightInd w:val="0"/>
              <w:snapToGrid w:val="0"/>
              <w:spacing w:line="360" w:lineRule="exact"/>
              <w:ind w:right="48" w:rightChars="23" w:firstLine="560" w:firstLineChars="200"/>
              <w:rPr>
                <w:rFonts w:hint="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
                <w14:textFill>
                  <w14:solidFill>
                    <w14:schemeClr w14:val="tx1"/>
                  </w14:solidFill>
                </w14:textFill>
              </w:rPr>
              <w:t>价格分应当采用低价优先法计算</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val="en"/>
                <w14:textFill>
                  <w14:solidFill>
                    <w14:schemeClr w14:val="tx1"/>
                  </w14:solidFill>
                </w14:textFill>
              </w:rPr>
              <w:t>即满足磋商文件要求且投标价格最低的投标报价为评标基准价，其价格分为满分</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分</w:t>
            </w:r>
            <w:r>
              <w:rPr>
                <w:rFonts w:hint="eastAsia" w:asciiTheme="minorEastAsia" w:hAnsiTheme="minorEastAsia" w:eastAsiaTheme="minorEastAsia" w:cstheme="minorEastAsia"/>
                <w:color w:val="000000" w:themeColor="text1"/>
                <w:sz w:val="28"/>
                <w:szCs w:val="28"/>
                <w:highlight w:val="none"/>
                <w:lang w:val="en"/>
                <w14:textFill>
                  <w14:solidFill>
                    <w14:schemeClr w14:val="tx1"/>
                  </w14:solidFill>
                </w14:textFill>
              </w:rPr>
              <w:t>。其他投标供应商的价格分统一按照下列公式计算：</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投标报价得分＝（评标基准价/投标报价）×</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％×100。</w:t>
            </w:r>
          </w:p>
        </w:tc>
      </w:tr>
    </w:tbl>
    <w:p w14:paraId="27ECD51D">
      <w:pPr>
        <w:pStyle w:val="6"/>
        <w:rPr>
          <w:rFonts w:hint="eastAsia"/>
          <w:color w:val="000000" w:themeColor="text1"/>
          <w:highlight w:val="none"/>
          <w14:textFill>
            <w14:solidFill>
              <w14:schemeClr w14:val="tx1"/>
            </w14:solidFill>
          </w14:textFill>
        </w:rPr>
      </w:pPr>
    </w:p>
    <w:p w14:paraId="1F4B3E98">
      <w:pPr>
        <w:pStyle w:val="6"/>
        <w:rPr>
          <w:rFonts w:hint="eastAsia"/>
          <w:color w:val="000000" w:themeColor="text1"/>
          <w:highlight w:val="none"/>
          <w14:textFill>
            <w14:solidFill>
              <w14:schemeClr w14:val="tx1"/>
            </w14:solidFill>
          </w14:textFill>
        </w:rPr>
      </w:pPr>
    </w:p>
    <w:p w14:paraId="6F6C1CAB">
      <w:pPr>
        <w:pStyle w:val="6"/>
        <w:rPr>
          <w:rFonts w:hint="eastAsia"/>
          <w:color w:val="000000" w:themeColor="text1"/>
          <w:highlight w:val="none"/>
          <w14:textFill>
            <w14:solidFill>
              <w14:schemeClr w14:val="tx1"/>
            </w14:solidFill>
          </w14:textFill>
        </w:rPr>
      </w:pPr>
    </w:p>
    <w:p w14:paraId="54787916">
      <w:pPr>
        <w:pStyle w:val="12"/>
        <w:rPr>
          <w:rFonts w:hint="eastAsia"/>
          <w:color w:val="000000" w:themeColor="text1"/>
          <w:highlight w:val="none"/>
          <w14:textFill>
            <w14:solidFill>
              <w14:schemeClr w14:val="tx1"/>
            </w14:solidFill>
          </w14:textFill>
        </w:rPr>
      </w:pPr>
    </w:p>
    <w:p w14:paraId="484C826E">
      <w:pPr>
        <w:rPr>
          <w:rFonts w:hint="eastAsia"/>
          <w:color w:val="000000" w:themeColor="text1"/>
          <w:highlight w:val="none"/>
          <w14:textFill>
            <w14:solidFill>
              <w14:schemeClr w14:val="tx1"/>
            </w14:solidFill>
          </w14:textFill>
        </w:rPr>
      </w:pPr>
    </w:p>
    <w:p w14:paraId="59D1894A">
      <w:pPr>
        <w:rPr>
          <w:rFonts w:hint="eastAsia"/>
          <w:color w:val="000000" w:themeColor="text1"/>
          <w:highlight w:val="none"/>
          <w14:textFill>
            <w14:solidFill>
              <w14:schemeClr w14:val="tx1"/>
            </w14:solidFill>
          </w14:textFill>
        </w:rPr>
      </w:pPr>
    </w:p>
    <w:p w14:paraId="44256AB2">
      <w:pPr>
        <w:pStyle w:val="10"/>
        <w:rPr>
          <w:rFonts w:hint="eastAsia"/>
          <w:color w:val="000000" w:themeColor="text1"/>
          <w:highlight w:val="none"/>
          <w14:textFill>
            <w14:solidFill>
              <w14:schemeClr w14:val="tx1"/>
            </w14:solidFill>
          </w14:textFill>
        </w:rPr>
      </w:pPr>
    </w:p>
    <w:p w14:paraId="520DBA65">
      <w:pPr>
        <w:pStyle w:val="10"/>
        <w:rPr>
          <w:rFonts w:hint="eastAsia"/>
          <w:color w:val="000000" w:themeColor="text1"/>
          <w:highlight w:val="none"/>
          <w14:textFill>
            <w14:solidFill>
              <w14:schemeClr w14:val="tx1"/>
            </w14:solidFill>
          </w14:textFill>
        </w:rPr>
      </w:pPr>
    </w:p>
    <w:p w14:paraId="53D28AB0">
      <w:pPr>
        <w:pStyle w:val="6"/>
        <w:autoSpaceDE w:val="0"/>
        <w:spacing w:line="44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技术标：</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70</w:t>
      </w:r>
      <w:r>
        <w:rPr>
          <w:rFonts w:hint="eastAsia" w:ascii="仿宋" w:hAnsi="仿宋" w:eastAsia="仿宋" w:cs="仿宋"/>
          <w:b/>
          <w:bCs/>
          <w:color w:val="000000" w:themeColor="text1"/>
          <w:sz w:val="28"/>
          <w:szCs w:val="28"/>
          <w:highlight w:val="none"/>
          <w14:textFill>
            <w14:solidFill>
              <w14:schemeClr w14:val="tx1"/>
            </w14:solidFill>
          </w14:textFill>
        </w:rPr>
        <w:t>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197"/>
        <w:gridCol w:w="621"/>
        <w:gridCol w:w="7544"/>
      </w:tblGrid>
      <w:tr w14:paraId="6792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top"/>
          </w:tcPr>
          <w:p w14:paraId="7D7705D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序号</w:t>
            </w:r>
          </w:p>
        </w:tc>
        <w:tc>
          <w:tcPr>
            <w:tcW w:w="0" w:type="auto"/>
            <w:vAlign w:val="top"/>
          </w:tcPr>
          <w:p w14:paraId="0866500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评审项</w:t>
            </w:r>
          </w:p>
        </w:tc>
        <w:tc>
          <w:tcPr>
            <w:tcW w:w="0" w:type="auto"/>
            <w:vAlign w:val="top"/>
          </w:tcPr>
          <w:p w14:paraId="497094F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分值</w:t>
            </w:r>
          </w:p>
        </w:tc>
        <w:tc>
          <w:tcPr>
            <w:tcW w:w="0" w:type="auto"/>
            <w:vAlign w:val="top"/>
          </w:tcPr>
          <w:p w14:paraId="3627FCA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评分标准</w:t>
            </w:r>
          </w:p>
        </w:tc>
      </w:tr>
      <w:tr w14:paraId="65DA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194FEE0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w:t>
            </w:r>
          </w:p>
        </w:tc>
        <w:tc>
          <w:tcPr>
            <w:tcW w:w="0" w:type="auto"/>
            <w:vAlign w:val="center"/>
          </w:tcPr>
          <w:p w14:paraId="660CD03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企业业绩</w:t>
            </w:r>
          </w:p>
        </w:tc>
        <w:tc>
          <w:tcPr>
            <w:tcW w:w="0" w:type="auto"/>
            <w:vAlign w:val="center"/>
          </w:tcPr>
          <w:p w14:paraId="5F35150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20分</w:t>
            </w:r>
          </w:p>
        </w:tc>
        <w:tc>
          <w:tcPr>
            <w:tcW w:w="0" w:type="auto"/>
            <w:vAlign w:val="top"/>
          </w:tcPr>
          <w:p w14:paraId="3A4A129B">
            <w:pPr>
              <w:keepNext w:val="0"/>
              <w:keepLines w:val="0"/>
              <w:pageBreakBefore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2021年1月 1日至开标日期，投标供应商具有类似项目业绩，每提供一个得10分，满分20分；</w:t>
            </w:r>
          </w:p>
          <w:p w14:paraId="7DA702C1">
            <w:pPr>
              <w:keepNext w:val="0"/>
              <w:keepLines w:val="0"/>
              <w:pageBreakBefore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注：供应商须提供上述业绩的合同，业绩时间以合同签订时间为准。未按要求提供的不得分。</w:t>
            </w:r>
          </w:p>
        </w:tc>
      </w:tr>
      <w:tr w14:paraId="6809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47B4ED3C">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w:t>
            </w:r>
          </w:p>
        </w:tc>
        <w:tc>
          <w:tcPr>
            <w:tcW w:w="0" w:type="auto"/>
            <w:vAlign w:val="center"/>
          </w:tcPr>
          <w:p w14:paraId="51F8963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项目背景及技术路线分析</w:t>
            </w:r>
          </w:p>
        </w:tc>
        <w:tc>
          <w:tcPr>
            <w:tcW w:w="0" w:type="auto"/>
            <w:vAlign w:val="center"/>
          </w:tcPr>
          <w:p w14:paraId="19472A22">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20分</w:t>
            </w:r>
          </w:p>
        </w:tc>
        <w:tc>
          <w:tcPr>
            <w:tcW w:w="0" w:type="auto"/>
            <w:vAlign w:val="top"/>
          </w:tcPr>
          <w:p w14:paraId="665D2962">
            <w:pPr>
              <w:keepNext w:val="0"/>
              <w:keepLines w:val="0"/>
              <w:pageBreakBefore w:val="0"/>
              <w:kinsoku/>
              <w:wordWrap/>
              <w:overflowPunct/>
              <w:topLinePunct w:val="0"/>
              <w:autoSpaceDE/>
              <w:autoSpaceDN/>
              <w:bidi w:val="0"/>
              <w:adjustRightInd/>
              <w:snapToGrid/>
              <w:spacing w:before="95" w:beforeLines="30" w:after="95" w:afterLines="30" w:line="360" w:lineRule="exact"/>
              <w:ind w:firstLine="562" w:firstLineChars="200"/>
              <w:jc w:val="left"/>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磋商小组根据供应商提供的</w:t>
            </w:r>
            <w:r>
              <w:rPr>
                <w:rFonts w:hint="eastAsia" w:ascii="宋体" w:hAnsi="宋体" w:eastAsia="宋体" w:cs="宋体"/>
                <w:b/>
                <w:bCs/>
                <w:color w:val="000000" w:themeColor="text1"/>
                <w:sz w:val="28"/>
                <w:szCs w:val="28"/>
                <w:highlight w:val="none"/>
                <w14:textFill>
                  <w14:solidFill>
                    <w14:schemeClr w14:val="tx1"/>
                  </w14:solidFill>
                </w14:textFill>
              </w:rPr>
              <w:t>项目背景及技术路线分析</w:t>
            </w: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，进行综合评分（满分20分）</w:t>
            </w:r>
            <w:r>
              <w:rPr>
                <w:rFonts w:hint="eastAsia" w:ascii="宋体" w:hAnsi="宋体" w:eastAsia="宋体" w:cs="宋体"/>
                <w:b/>
                <w:bCs/>
                <w:color w:val="000000" w:themeColor="text1"/>
                <w:sz w:val="28"/>
                <w:szCs w:val="28"/>
                <w:highlight w:val="none"/>
                <w14:textFill>
                  <w14:solidFill>
                    <w14:schemeClr w14:val="tx1"/>
                  </w14:solidFill>
                </w14:textFill>
              </w:rPr>
              <w:t>：</w:t>
            </w:r>
          </w:p>
          <w:p w14:paraId="2C6483B9">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项目背景分析：背景分析清晰，整体工作思路明确，满足项目需求的</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10-7</w:t>
            </w:r>
            <w:r>
              <w:rPr>
                <w:rFonts w:hint="eastAsia" w:ascii="宋体" w:hAnsi="宋体" w:eastAsia="宋体" w:cs="宋体"/>
                <w:color w:val="000000" w:themeColor="text1"/>
                <w:sz w:val="28"/>
                <w:szCs w:val="28"/>
                <w:highlight w:val="none"/>
                <w14:textFill>
                  <w14:solidFill>
                    <w14:schemeClr w14:val="tx1"/>
                  </w14:solidFill>
                </w14:textFill>
              </w:rPr>
              <w:t>分；背景分析较清晰，整体工作思路较明确，较能满足项目需求的，得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6-4</w:t>
            </w:r>
            <w:r>
              <w:rPr>
                <w:rFonts w:hint="eastAsia" w:ascii="宋体" w:hAnsi="宋体" w:eastAsia="宋体" w:cs="宋体"/>
                <w:color w:val="000000" w:themeColor="text1"/>
                <w:sz w:val="28"/>
                <w:szCs w:val="28"/>
                <w:highlight w:val="none"/>
                <w14:textFill>
                  <w14:solidFill>
                    <w14:schemeClr w14:val="tx1"/>
                  </w14:solidFill>
                </w14:textFill>
              </w:rPr>
              <w:t>分；项目背景分析有待于进一步提升和完善的，得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3-1</w:t>
            </w:r>
            <w:r>
              <w:rPr>
                <w:rFonts w:hint="eastAsia" w:ascii="宋体" w:hAnsi="宋体" w:eastAsia="宋体" w:cs="宋体"/>
                <w:color w:val="000000" w:themeColor="text1"/>
                <w:sz w:val="28"/>
                <w:szCs w:val="28"/>
                <w:highlight w:val="none"/>
                <w14:textFill>
                  <w14:solidFill>
                    <w14:schemeClr w14:val="tx1"/>
                  </w14:solidFill>
                </w14:textFill>
              </w:rPr>
              <w:t>分；差或者未提供任何内容的不得分。</w:t>
            </w:r>
          </w:p>
          <w:p w14:paraId="281960E6">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技术路线分析：技术路线分析具有计划性、针对性、可行性、准确性、新颖性，且内容完整详实，表述清晰的，得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10-7</w:t>
            </w:r>
            <w:r>
              <w:rPr>
                <w:rFonts w:hint="eastAsia" w:ascii="宋体" w:hAnsi="宋体" w:eastAsia="宋体" w:cs="宋体"/>
                <w:color w:val="000000" w:themeColor="text1"/>
                <w:sz w:val="28"/>
                <w:szCs w:val="28"/>
                <w:highlight w:val="none"/>
                <w14:textFill>
                  <w14:solidFill>
                    <w14:schemeClr w14:val="tx1"/>
                  </w14:solidFill>
                </w14:textFill>
              </w:rPr>
              <w:t>分；技术路线分析较有计划、较新颖，且内容较完整详实的，得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6-4</w:t>
            </w:r>
            <w:r>
              <w:rPr>
                <w:rFonts w:hint="eastAsia" w:ascii="宋体" w:hAnsi="宋体" w:eastAsia="宋体" w:cs="宋体"/>
                <w:color w:val="000000" w:themeColor="text1"/>
                <w:sz w:val="28"/>
                <w:szCs w:val="28"/>
                <w:highlight w:val="none"/>
                <w14:textFill>
                  <w14:solidFill>
                    <w14:schemeClr w14:val="tx1"/>
                  </w14:solidFill>
                </w14:textFill>
              </w:rPr>
              <w:t>分；技术路线分析有待进一步提升和完善的，得</w:t>
            </w:r>
            <w:r>
              <w:rPr>
                <w:rFonts w:hint="eastAsia" w:ascii="宋体" w:hAnsi="宋体" w:eastAsia="宋体" w:cs="宋体"/>
                <w:color w:val="000000" w:themeColor="text1"/>
                <w:sz w:val="28"/>
                <w:szCs w:val="28"/>
                <w:highlight w:val="none"/>
                <w:lang w:val="en-US" w:eastAsia="zh-CN"/>
                <w14:textFill>
                  <w14:solidFill>
                    <w14:schemeClr w14:val="tx1"/>
                  </w14:solidFill>
                </w14:textFill>
              </w:rPr>
              <w:t>3-1</w:t>
            </w:r>
            <w:r>
              <w:rPr>
                <w:rFonts w:hint="eastAsia" w:ascii="宋体" w:hAnsi="宋体" w:eastAsia="宋体" w:cs="宋体"/>
                <w:color w:val="000000" w:themeColor="text1"/>
                <w:sz w:val="28"/>
                <w:szCs w:val="28"/>
                <w:highlight w:val="none"/>
                <w14:textFill>
                  <w14:solidFill>
                    <w14:schemeClr w14:val="tx1"/>
                  </w14:solidFill>
                </w14:textFill>
              </w:rPr>
              <w:t>分，差或者未提供任何内容的不得分</w:t>
            </w:r>
            <w:r>
              <w:rPr>
                <w:rFonts w:hint="eastAsia" w:ascii="宋体" w:hAnsi="宋体" w:eastAsia="宋体" w:cs="宋体"/>
                <w:color w:val="000000" w:themeColor="text1"/>
                <w:sz w:val="28"/>
                <w:szCs w:val="28"/>
                <w:highlight w:val="none"/>
                <w:lang w:eastAsia="zh-CN"/>
                <w14:textFill>
                  <w14:solidFill>
                    <w14:schemeClr w14:val="tx1"/>
                  </w14:solidFill>
                </w14:textFill>
              </w:rPr>
              <w:t>。</w:t>
            </w:r>
          </w:p>
        </w:tc>
      </w:tr>
      <w:tr w14:paraId="4A89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6" w:type="dxa"/>
            <w:vAlign w:val="center"/>
          </w:tcPr>
          <w:p w14:paraId="3C1E35AC">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3</w:t>
            </w:r>
          </w:p>
        </w:tc>
        <w:tc>
          <w:tcPr>
            <w:tcW w:w="1159" w:type="dxa"/>
            <w:vAlign w:val="center"/>
          </w:tcPr>
          <w:p w14:paraId="74FCF05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总体服务方案</w:t>
            </w:r>
          </w:p>
        </w:tc>
        <w:tc>
          <w:tcPr>
            <w:tcW w:w="582" w:type="dxa"/>
            <w:vAlign w:val="center"/>
          </w:tcPr>
          <w:p w14:paraId="72370E11">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10分</w:t>
            </w:r>
          </w:p>
        </w:tc>
        <w:tc>
          <w:tcPr>
            <w:tcW w:w="7766" w:type="dxa"/>
            <w:vAlign w:val="top"/>
          </w:tcPr>
          <w:p w14:paraId="27287EA6">
            <w:pPr>
              <w:keepNext w:val="0"/>
              <w:keepLines w:val="0"/>
              <w:pageBreakBefore w:val="0"/>
              <w:kinsoku/>
              <w:wordWrap/>
              <w:overflowPunct/>
              <w:topLinePunct w:val="0"/>
              <w:autoSpaceDE/>
              <w:autoSpaceDN/>
              <w:bidi w:val="0"/>
              <w:adjustRightInd/>
              <w:snapToGrid/>
              <w:spacing w:before="95" w:beforeLines="30" w:after="95" w:afterLines="30" w:line="360" w:lineRule="exact"/>
              <w:ind w:firstLine="562" w:firstLineChars="200"/>
              <w:jc w:val="left"/>
              <w:textAlignment w:val="auto"/>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磋商小组根据供应商提供的总体服务方案，进行综合评分；包括但不限于：工作内容、工作目标、人员分工安排、重难点分析、进度管理（满分10分）：</w:t>
            </w:r>
          </w:p>
          <w:p w14:paraId="597C01FD">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（1）对本项目特点和难点理解准确，服务过程中组织协调、工作程序、方法优于本项目采购需求，完整详细，可行性、实用性、针对性强，得10-7分；</w:t>
            </w:r>
          </w:p>
          <w:p w14:paraId="7903FF64">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（2）对本项目特点和难点理解基本准确，服务过程中组织协调、工作程序、方法适合本项目采购需求，方案完整详细，具有可行性、实用性和针对性，得6-4分；</w:t>
            </w:r>
          </w:p>
          <w:p w14:paraId="1B5389E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（3）对本项目特点和难点理解有待提升，服务过程中组织协调、工作程序、方法基本适合本项目采购需求，方案可行性、实用性、针对性有待改善，得3-1分；</w:t>
            </w:r>
          </w:p>
          <w:p w14:paraId="1E8BFA78">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（4）方案不可行或者未提供得0分。</w:t>
            </w:r>
          </w:p>
        </w:tc>
      </w:tr>
      <w:tr w14:paraId="008E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56" w:type="dxa"/>
            <w:vAlign w:val="center"/>
          </w:tcPr>
          <w:p w14:paraId="2448BF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4</w:t>
            </w:r>
          </w:p>
        </w:tc>
        <w:tc>
          <w:tcPr>
            <w:tcW w:w="1159" w:type="dxa"/>
            <w:vAlign w:val="center"/>
          </w:tcPr>
          <w:p w14:paraId="2D1244FC">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故障处理方案</w:t>
            </w:r>
          </w:p>
        </w:tc>
        <w:tc>
          <w:tcPr>
            <w:tcW w:w="582" w:type="dxa"/>
            <w:vAlign w:val="center"/>
          </w:tcPr>
          <w:p w14:paraId="76FD532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10分</w:t>
            </w:r>
          </w:p>
        </w:tc>
        <w:tc>
          <w:tcPr>
            <w:tcW w:w="7766" w:type="dxa"/>
            <w:vAlign w:val="top"/>
          </w:tcPr>
          <w:p w14:paraId="61AA5A65">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2" w:firstLineChars="200"/>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磋商小组根据供应商提供的项目</w:t>
            </w:r>
            <w:r>
              <w:rPr>
                <w:rFonts w:hint="eastAsia" w:ascii="宋体" w:hAnsi="宋体" w:eastAsia="宋体" w:cs="宋体"/>
                <w:b/>
                <w:bCs/>
                <w:color w:val="000000" w:themeColor="text1"/>
                <w:sz w:val="28"/>
                <w:szCs w:val="28"/>
                <w:highlight w:val="none"/>
                <w14:textFill>
                  <w14:solidFill>
                    <w14:schemeClr w14:val="tx1"/>
                  </w14:solidFill>
                </w14:textFill>
              </w:rPr>
              <w:t>故障处理方案</w:t>
            </w: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，进行综合评分（满分10分）：</w:t>
            </w:r>
            <w:r>
              <w:rPr>
                <w:rFonts w:hint="eastAsia" w:ascii="宋体" w:hAnsi="宋体" w:eastAsia="宋体" w:cs="宋体"/>
                <w:color w:val="000000" w:themeColor="text1"/>
                <w:sz w:val="28"/>
                <w:szCs w:val="28"/>
                <w:highlight w:val="none"/>
                <w14:textFill>
                  <w14:solidFill>
                    <w14:schemeClr w14:val="tx1"/>
                  </w14:solidFill>
                </w14:textFill>
              </w:rPr>
              <w:t>方案内容包含</w:t>
            </w:r>
            <w:r>
              <w:rPr>
                <w:rFonts w:hint="eastAsia" w:ascii="宋体" w:hAnsi="宋体" w:eastAsia="宋体" w:cs="宋体"/>
                <w:color w:val="000000" w:themeColor="text1"/>
                <w:sz w:val="28"/>
                <w:szCs w:val="28"/>
                <w:highlight w:val="none"/>
                <w:lang w:val="en-US" w:eastAsia="zh-CN"/>
                <w14:textFill>
                  <w14:solidFill>
                    <w14:schemeClr w14:val="tx1"/>
                  </w14:solidFill>
                </w14:textFill>
              </w:rPr>
              <w:t>但不限于：</w:t>
            </w:r>
            <w:r>
              <w:rPr>
                <w:rFonts w:hint="eastAsia" w:ascii="宋体" w:hAnsi="宋体" w:eastAsia="宋体" w:cs="宋体"/>
                <w:color w:val="000000" w:themeColor="text1"/>
                <w:sz w:val="28"/>
                <w:szCs w:val="28"/>
                <w:highlight w:val="none"/>
                <w14:textFill>
                  <w14:solidFill>
                    <w14:schemeClr w14:val="tx1"/>
                  </w14:solidFill>
                </w14:textFill>
              </w:rPr>
              <w:t>故障处理响应时间、应急预案、风险管理方案等。</w:t>
            </w:r>
          </w:p>
          <w:p w14:paraId="2C229FDE">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（1）对本项目特点和难点理解准确，可行性、实用性、针对性强，得10-7分；</w:t>
            </w:r>
          </w:p>
          <w:p w14:paraId="34C265F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（2）对本项目特点和难点理解基本准确，具有可行性、实用性和针对性，得6-4分；</w:t>
            </w:r>
          </w:p>
          <w:p w14:paraId="13CDDDEA">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（3）对本项目特点和难点理解有待提升，方案可行性、实用性、针对性有待改善，得3-1分；</w:t>
            </w:r>
          </w:p>
          <w:p w14:paraId="16815A08">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（4）方案不可行或者未提供得0分。</w:t>
            </w:r>
          </w:p>
        </w:tc>
      </w:tr>
      <w:tr w14:paraId="3693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vAlign w:val="center"/>
          </w:tcPr>
          <w:p w14:paraId="5E0739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5</w:t>
            </w:r>
          </w:p>
        </w:tc>
        <w:tc>
          <w:tcPr>
            <w:tcW w:w="0" w:type="auto"/>
            <w:vAlign w:val="center"/>
          </w:tcPr>
          <w:p w14:paraId="558A340C">
            <w:pPr>
              <w:keepNext w:val="0"/>
              <w:keepLines w:val="0"/>
              <w:pageBreakBefore w:val="0"/>
              <w:kinsoku/>
              <w:wordWrap/>
              <w:overflowPunct/>
              <w:topLinePunct w:val="0"/>
              <w:autoSpaceDE/>
              <w:autoSpaceDN/>
              <w:bidi w:val="0"/>
              <w:adjustRightInd/>
              <w:snapToGrid/>
              <w:spacing w:before="95" w:beforeLines="30" w:after="95" w:afterLines="30" w:line="360" w:lineRule="exact"/>
              <w:jc w:val="both"/>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项目质量管控方案</w:t>
            </w:r>
          </w:p>
        </w:tc>
        <w:tc>
          <w:tcPr>
            <w:tcW w:w="0" w:type="auto"/>
            <w:vAlign w:val="center"/>
          </w:tcPr>
          <w:p w14:paraId="553627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10分</w:t>
            </w:r>
          </w:p>
        </w:tc>
        <w:tc>
          <w:tcPr>
            <w:tcW w:w="0" w:type="auto"/>
            <w:vAlign w:val="top"/>
          </w:tcPr>
          <w:p w14:paraId="09921004">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2" w:firstLineChars="200"/>
              <w:jc w:val="left"/>
              <w:textAlignment w:val="auto"/>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vertAlign w:val="baseline"/>
                <w:lang w:val="en-US" w:eastAsia="zh-CN"/>
                <w14:textFill>
                  <w14:solidFill>
                    <w14:schemeClr w14:val="tx1"/>
                  </w14:solidFill>
                </w14:textFill>
              </w:rPr>
              <w:t>磋商小组根据供应商提供的项目质量管控方案，进行综合评分（满分10分）：</w:t>
            </w:r>
          </w:p>
          <w:p w14:paraId="1109EF8D">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（1）对本项目特点和难点理解准确，项目质量管理控制措施优于本项目采购需求，完整详细，可行性、实用性、针对性强，得10-7分；</w:t>
            </w:r>
          </w:p>
          <w:p w14:paraId="45466035">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（2）对本项目特点和难点理解基本准确，项目质量管理控制措施适合本项目采购需求，方案完整详细，具有可行性、实用性和针对性，得6-4分；</w:t>
            </w:r>
          </w:p>
          <w:p w14:paraId="74120B90">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（3）对本项目特点和难点理解有待提升，项目质量管理控制措施基本适合本项目采购需求，方案可行性、实用性、针对性有待改善，得3-1分；</w:t>
            </w:r>
          </w:p>
          <w:p w14:paraId="79453BA0">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ind w:firstLine="560" w:firstLineChars="200"/>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vertAlign w:val="baseline"/>
                <w:lang w:val="en-US" w:eastAsia="zh-CN"/>
                <w14:textFill>
                  <w14:solidFill>
                    <w14:schemeClr w14:val="tx1"/>
                  </w14:solidFill>
                </w14:textFill>
              </w:rPr>
              <w:t>（4）方案不可行或者未提供得0分。</w:t>
            </w:r>
          </w:p>
        </w:tc>
      </w:tr>
    </w:tbl>
    <w:p w14:paraId="29018920">
      <w:pPr>
        <w:pStyle w:val="6"/>
        <w:autoSpaceDE w:val="0"/>
        <w:spacing w:line="44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备注：以上由评审专家分别打分，所有评审专家累计评分的算术平均值（保留小数点后两位，第三位四舍五入）即为各项的得分。本次磋商文件中要求提供的相关证明材料，投标时提供复印件或扫描件加盖投标供应商</w:t>
      </w:r>
      <w:r>
        <w:rPr>
          <w:rFonts w:hint="eastAsia" w:ascii="仿宋" w:hAnsi="仿宋" w:eastAsia="仿宋" w:cs="仿宋"/>
          <w:color w:val="000000" w:themeColor="text1"/>
          <w:sz w:val="28"/>
          <w:szCs w:val="28"/>
          <w:highlight w:val="none"/>
          <w:lang w:val="en-US" w:eastAsia="zh-CN"/>
          <w14:textFill>
            <w14:solidFill>
              <w14:schemeClr w14:val="tx1"/>
            </w14:solidFill>
          </w14:textFill>
        </w:rPr>
        <w:t>公</w:t>
      </w:r>
      <w:r>
        <w:rPr>
          <w:rFonts w:hint="eastAsia" w:ascii="仿宋" w:hAnsi="仿宋" w:eastAsia="仿宋" w:cs="仿宋"/>
          <w:color w:val="000000" w:themeColor="text1"/>
          <w:sz w:val="28"/>
          <w:szCs w:val="28"/>
          <w:highlight w:val="none"/>
          <w14:textFill>
            <w14:solidFill>
              <w14:schemeClr w14:val="tx1"/>
            </w14:solidFill>
          </w14:textFill>
        </w:rPr>
        <w:t>章，所有扫描件或复印件必须清晰可辨，因不清晰评委无法辨认按没提供处理供应商对证明材料真实性负法律责任，如虚假投标，采购人有权报请政府采购监管部门取消其成交资格；</w:t>
      </w:r>
    </w:p>
    <w:p w14:paraId="637B9D41">
      <w:pPr>
        <w:pStyle w:val="7"/>
        <w:snapToGrid w:val="0"/>
        <w:spacing w:line="400" w:lineRule="exact"/>
        <w:ind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983" w:name="_Toc144969109"/>
      <w:r>
        <w:rPr>
          <w:rFonts w:ascii="仿宋" w:hAnsi="仿宋" w:eastAsia="仿宋" w:cs="仿宋"/>
          <w:b w:val="0"/>
          <w:color w:val="000000" w:themeColor="text1"/>
          <w:sz w:val="28"/>
          <w:szCs w:val="28"/>
          <w:highlight w:val="none"/>
          <w14:textFill>
            <w14:solidFill>
              <w14:schemeClr w14:val="tx1"/>
            </w14:solidFill>
          </w14:textFill>
        </w:rPr>
        <w:t>计算上的算术错误。修正错误的原则如下：</w:t>
      </w:r>
      <w:bookmarkEnd w:id="983"/>
    </w:p>
    <w:p w14:paraId="69E0674A">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984" w:name="_Toc144969110"/>
      <w:r>
        <w:rPr>
          <w:rFonts w:ascii="仿宋" w:hAnsi="仿宋" w:eastAsia="仿宋" w:cs="仿宋"/>
          <w:b w:val="0"/>
          <w:color w:val="000000" w:themeColor="text1"/>
          <w:sz w:val="28"/>
          <w:szCs w:val="28"/>
          <w:highlight w:val="none"/>
          <w14:textFill>
            <w14:solidFill>
              <w14:schemeClr w14:val="tx1"/>
            </w14:solidFill>
          </w14:textFill>
        </w:rPr>
        <w:t>（1）磋商响应文件中开标一览表（报价表）内容与磋商响应文件中明细表内容不一致的，以开标一览表（报价表）为准。</w:t>
      </w:r>
      <w:bookmarkEnd w:id="984"/>
    </w:p>
    <w:p w14:paraId="4229D6D3">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985" w:name="_Toc144969111"/>
      <w:r>
        <w:rPr>
          <w:rFonts w:ascii="仿宋" w:hAnsi="仿宋" w:eastAsia="仿宋" w:cs="仿宋"/>
          <w:b w:val="0"/>
          <w:color w:val="000000" w:themeColor="text1"/>
          <w:sz w:val="28"/>
          <w:szCs w:val="28"/>
          <w:highlight w:val="none"/>
          <w14:textFill>
            <w14:solidFill>
              <w14:schemeClr w14:val="tx1"/>
            </w14:solidFill>
          </w14:textFill>
        </w:rPr>
        <w:t>（2）如果数字表示的金额和用文字表示的金额不一致时，以文字表示的金额为准；</w:t>
      </w:r>
      <w:bookmarkEnd w:id="985"/>
      <w:r>
        <w:rPr>
          <w:rFonts w:ascii="仿宋" w:hAnsi="仿宋" w:eastAsia="仿宋" w:cs="仿宋"/>
          <w:b w:val="0"/>
          <w:color w:val="000000" w:themeColor="text1"/>
          <w:sz w:val="28"/>
          <w:szCs w:val="28"/>
          <w:highlight w:val="none"/>
          <w14:textFill>
            <w14:solidFill>
              <w14:schemeClr w14:val="tx1"/>
            </w14:solidFill>
          </w14:textFill>
        </w:rPr>
        <w:t xml:space="preserve"> </w:t>
      </w:r>
    </w:p>
    <w:p w14:paraId="7A7EFDC2">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986" w:name="_Toc144969112"/>
      <w:r>
        <w:rPr>
          <w:rFonts w:ascii="仿宋" w:hAnsi="仿宋" w:eastAsia="仿宋" w:cs="仿宋"/>
          <w:b w:val="0"/>
          <w:color w:val="000000" w:themeColor="text1"/>
          <w:sz w:val="28"/>
          <w:szCs w:val="28"/>
          <w:highlight w:val="none"/>
          <w14:textFill>
            <w14:solidFill>
              <w14:schemeClr w14:val="tx1"/>
            </w14:solidFill>
          </w14:textFill>
        </w:rPr>
        <w:t>（3）如果单价与数量的乘积和总价不一致，以单价为准。当小数点有明显的错误时，磋商小组将以总价为准，并修正其单价。</w:t>
      </w:r>
      <w:bookmarkEnd w:id="986"/>
      <w:r>
        <w:rPr>
          <w:rFonts w:ascii="仿宋" w:hAnsi="仿宋" w:eastAsia="仿宋" w:cs="仿宋"/>
          <w:b w:val="0"/>
          <w:color w:val="000000" w:themeColor="text1"/>
          <w:sz w:val="28"/>
          <w:szCs w:val="28"/>
          <w:highlight w:val="none"/>
          <w14:textFill>
            <w14:solidFill>
              <w14:schemeClr w14:val="tx1"/>
            </w14:solidFill>
          </w14:textFill>
        </w:rPr>
        <w:t xml:space="preserve"> </w:t>
      </w:r>
    </w:p>
    <w:p w14:paraId="445905A8">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987" w:name="_Toc144969113"/>
      <w:r>
        <w:rPr>
          <w:rFonts w:ascii="仿宋" w:hAnsi="仿宋" w:eastAsia="仿宋" w:cs="仿宋"/>
          <w:b w:val="0"/>
          <w:color w:val="000000" w:themeColor="text1"/>
          <w:sz w:val="28"/>
          <w:szCs w:val="28"/>
          <w:highlight w:val="none"/>
          <w14:textFill>
            <w14:solidFill>
              <w14:schemeClr w14:val="tx1"/>
            </w14:solidFill>
          </w14:textFill>
        </w:rPr>
        <w:t>（4）磋商小组将允许投标供应商修改其投标中不构成重大偏离的微小的、非正规的、不一致的或不规则的地方，但这些修改不能影响任何投标供应商的名次相应排列。报价关键漏（缺）项处理：</w:t>
      </w:r>
      <w:bookmarkEnd w:id="987"/>
    </w:p>
    <w:p w14:paraId="62294DC8">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988" w:name="_Toc144969114"/>
      <w:r>
        <w:rPr>
          <w:rFonts w:ascii="仿宋" w:hAnsi="仿宋" w:eastAsia="仿宋" w:cs="仿宋"/>
          <w:b w:val="0"/>
          <w:color w:val="000000" w:themeColor="text1"/>
          <w:sz w:val="28"/>
          <w:szCs w:val="28"/>
          <w:highlight w:val="none"/>
          <w14:textFill>
            <w14:solidFill>
              <w14:schemeClr w14:val="tx1"/>
            </w14:solidFill>
          </w14:textFill>
        </w:rPr>
        <w:t>磋商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bookmarkEnd w:id="988"/>
    </w:p>
    <w:bookmarkEnd w:id="625"/>
    <w:bookmarkEnd w:id="626"/>
    <w:bookmarkEnd w:id="627"/>
    <w:p w14:paraId="749EB115">
      <w:pPr>
        <w:pStyle w:val="7"/>
        <w:numPr>
          <w:ilvl w:val="0"/>
          <w:numId w:val="7"/>
        </w:numPr>
        <w:spacing w:line="440" w:lineRule="exact"/>
        <w:rPr>
          <w:rFonts w:hint="default" w:ascii="仿宋" w:hAnsi="仿宋" w:eastAsia="仿宋" w:cs="仿宋"/>
          <w:bCs/>
          <w:color w:val="000000" w:themeColor="text1"/>
          <w:sz w:val="28"/>
          <w:szCs w:val="28"/>
          <w:highlight w:val="none"/>
          <w14:textFill>
            <w14:solidFill>
              <w14:schemeClr w14:val="tx1"/>
            </w14:solidFill>
          </w14:textFill>
        </w:rPr>
      </w:pPr>
      <w:bookmarkStart w:id="989" w:name="_Toc23690"/>
      <w:bookmarkEnd w:id="989"/>
      <w:bookmarkStart w:id="990" w:name="_Toc21251"/>
      <w:bookmarkEnd w:id="990"/>
      <w:bookmarkStart w:id="991" w:name="_Toc18390"/>
      <w:bookmarkEnd w:id="991"/>
      <w:bookmarkStart w:id="992" w:name="_Toc21051"/>
      <w:bookmarkEnd w:id="992"/>
      <w:bookmarkStart w:id="993" w:name="_Toc11051"/>
      <w:bookmarkStart w:id="994" w:name="_Toc144907772"/>
      <w:bookmarkStart w:id="995" w:name="_Toc16324"/>
      <w:bookmarkStart w:id="996" w:name="_Toc143443795"/>
      <w:r>
        <w:rPr>
          <w:rFonts w:ascii="仿宋" w:hAnsi="仿宋" w:eastAsia="仿宋" w:cs="仿宋"/>
          <w:bCs/>
          <w:color w:val="000000" w:themeColor="text1"/>
          <w:sz w:val="28"/>
          <w:szCs w:val="28"/>
          <w:highlight w:val="none"/>
          <w14:textFill>
            <w14:solidFill>
              <w14:schemeClr w14:val="tx1"/>
            </w14:solidFill>
          </w14:textFill>
        </w:rPr>
        <w:t>评审结果</w:t>
      </w:r>
      <w:bookmarkEnd w:id="993"/>
      <w:bookmarkEnd w:id="994"/>
      <w:bookmarkEnd w:id="995"/>
      <w:bookmarkEnd w:id="996"/>
    </w:p>
    <w:p w14:paraId="40B32BF1">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997" w:name="_Toc23631"/>
      <w:bookmarkEnd w:id="997"/>
      <w:bookmarkStart w:id="998" w:name="_Toc26171"/>
      <w:bookmarkEnd w:id="998"/>
      <w:bookmarkStart w:id="999" w:name="_Toc13892"/>
      <w:bookmarkEnd w:id="999"/>
      <w:bookmarkStart w:id="1000" w:name="_Toc7380"/>
      <w:bookmarkEnd w:id="1000"/>
      <w:bookmarkStart w:id="1001" w:name="_Toc29395"/>
      <w:bookmarkEnd w:id="1001"/>
      <w:bookmarkStart w:id="1002" w:name="_Toc18335"/>
      <w:bookmarkEnd w:id="1002"/>
      <w:bookmarkStart w:id="1003" w:name="_Toc24930"/>
      <w:bookmarkEnd w:id="1003"/>
      <w:bookmarkStart w:id="1004" w:name="_Toc31324"/>
      <w:bookmarkEnd w:id="1004"/>
      <w:bookmarkStart w:id="1005" w:name="_Toc144969117"/>
      <w:bookmarkStart w:id="1006" w:name="_Toc5078"/>
      <w:bookmarkStart w:id="1007" w:name="_Toc144907774"/>
      <w:bookmarkStart w:id="1008" w:name="_Toc7425"/>
      <w:bookmarkStart w:id="1009" w:name="_Toc143443797"/>
      <w:r>
        <w:rPr>
          <w:rFonts w:ascii="仿宋" w:hAnsi="仿宋" w:eastAsia="仿宋" w:cs="仿宋"/>
          <w:b w:val="0"/>
          <w:color w:val="000000" w:themeColor="text1"/>
          <w:sz w:val="28"/>
          <w:szCs w:val="28"/>
          <w:highlight w:val="none"/>
          <w14:textFill>
            <w14:solidFill>
              <w14:schemeClr w14:val="tx1"/>
            </w14:solidFill>
          </w14:textFill>
        </w:rPr>
        <w:t>（1）供应商实际得分为技术标评审和商务标评审两项得分之和。</w:t>
      </w:r>
      <w:bookmarkEnd w:id="1005"/>
    </w:p>
    <w:p w14:paraId="110AC4FF">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1010" w:name="_Toc144969118"/>
      <w:r>
        <w:rPr>
          <w:rFonts w:ascii="仿宋" w:hAnsi="仿宋" w:eastAsia="仿宋" w:cs="仿宋"/>
          <w:b w:val="0"/>
          <w:color w:val="000000" w:themeColor="text1"/>
          <w:sz w:val="28"/>
          <w:szCs w:val="28"/>
          <w:highlight w:val="none"/>
          <w14:textFill>
            <w14:solidFill>
              <w14:schemeClr w14:val="tx1"/>
            </w14:solidFill>
          </w14:textFill>
        </w:rPr>
        <w:t>（2）技术标评审由全体磋商小组成员综合评议并独立打分，取所有评审专家打分的平均分作为供应商技术标的得分；商务标评审由全体磋商小组成员统计，全体磋商小组成员签字确认。</w:t>
      </w:r>
      <w:bookmarkEnd w:id="1010"/>
    </w:p>
    <w:p w14:paraId="1B530789">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1011" w:name="_Toc144969119"/>
      <w:r>
        <w:rPr>
          <w:rFonts w:ascii="仿宋" w:hAnsi="仿宋" w:eastAsia="仿宋" w:cs="仿宋"/>
          <w:b w:val="0"/>
          <w:color w:val="000000" w:themeColor="text1"/>
          <w:sz w:val="28"/>
          <w:szCs w:val="28"/>
          <w:highlight w:val="none"/>
          <w14:textFill>
            <w14:solidFill>
              <w14:schemeClr w14:val="tx1"/>
            </w14:solidFill>
          </w14:textFill>
        </w:rPr>
        <w:t>（3）应商最终得分为技术标与商务标之和。</w:t>
      </w:r>
      <w:bookmarkEnd w:id="1011"/>
    </w:p>
    <w:p w14:paraId="48D532DC">
      <w:pPr>
        <w:snapToGrid w:val="0"/>
        <w:spacing w:line="400" w:lineRule="exact"/>
        <w:ind w:firstLine="560" w:firstLineChars="200"/>
        <w:contextualSpacing/>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磋商小组各成员应当独立对每个有效响应的文件进行评价、打分，然后汇总每个供应商每项评分因素的得分，按照《政府采购竞争性磋商采购方式管理暂行办法》（财库〔2014〕214号），磋商小组应当根据综合评分情况，按照评审得分由高到低顺序推荐3名以上成交候选供应商，并编写审评报告。符合本办法第二十一条第三款情形的，可以推荐2家成交候选供应商。评审得分相同的，按照最后报价由低到高的顺序推荐。评审得分且最后报价相同的，按照技术指标优劣顺序推荐。</w:t>
      </w:r>
    </w:p>
    <w:p w14:paraId="60918DA5">
      <w:pPr>
        <w:snapToGrid w:val="0"/>
        <w:spacing w:line="400" w:lineRule="exact"/>
        <w:ind w:firstLine="560" w:firstLineChars="200"/>
        <w:contextualSpacing/>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（5）采购人授权磋商小组从评审报告提出的成交候选供应商中，按照排序由高到低的原则确定成交供应商。</w:t>
      </w:r>
    </w:p>
    <w:p w14:paraId="7BA49C51">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1012" w:name="_Toc144969120"/>
      <w:r>
        <w:rPr>
          <w:rFonts w:ascii="仿宋" w:hAnsi="仿宋" w:eastAsia="仿宋" w:cs="仿宋"/>
          <w:b w:val="0"/>
          <w:color w:val="000000" w:themeColor="text1"/>
          <w:sz w:val="28"/>
          <w:szCs w:val="28"/>
          <w:highlight w:val="none"/>
          <w14:textFill>
            <w14:solidFill>
              <w14:schemeClr w14:val="tx1"/>
            </w14:solidFill>
          </w14:textFill>
        </w:rPr>
        <w:t>（6）磋商小组不得将评标情况透露给予供应商有关的单位和个人。如有违反评标纪律的情况发生，将依据《中华人民共和国政府采购法》及其他有关法律法规的规定，追究有关当事人的责任。</w:t>
      </w:r>
      <w:bookmarkEnd w:id="1012"/>
    </w:p>
    <w:p w14:paraId="54034D67">
      <w:pPr>
        <w:pStyle w:val="7"/>
        <w:snapToGrid w:val="0"/>
        <w:spacing w:line="400" w:lineRule="exact"/>
        <w:ind w:left="6" w:firstLine="560" w:firstLineChars="200"/>
        <w:contextualSpacing/>
        <w:rPr>
          <w:rFonts w:hint="default" w:ascii="仿宋" w:hAnsi="仿宋" w:eastAsia="仿宋" w:cs="仿宋"/>
          <w:b w:val="0"/>
          <w:color w:val="000000" w:themeColor="text1"/>
          <w:sz w:val="28"/>
          <w:szCs w:val="28"/>
          <w:highlight w:val="none"/>
          <w14:textFill>
            <w14:solidFill>
              <w14:schemeClr w14:val="tx1"/>
            </w14:solidFill>
          </w14:textFill>
        </w:rPr>
      </w:pPr>
      <w:bookmarkStart w:id="1013" w:name="_Toc144969121"/>
      <w:r>
        <w:rPr>
          <w:rFonts w:ascii="仿宋" w:hAnsi="仿宋" w:eastAsia="仿宋" w:cs="仿宋"/>
          <w:b w:val="0"/>
          <w:color w:val="000000" w:themeColor="text1"/>
          <w:sz w:val="28"/>
          <w:szCs w:val="28"/>
          <w:highlight w:val="none"/>
          <w14:textFill>
            <w14:solidFill>
              <w14:schemeClr w14:val="tx1"/>
            </w14:solidFill>
          </w14:textFill>
        </w:rPr>
        <w:t>（7）本评审方法和标准的解释权属于采购人。</w:t>
      </w:r>
      <w:bookmarkEnd w:id="1013"/>
    </w:p>
    <w:p w14:paraId="51A496D8">
      <w:pPr>
        <w:snapToGrid w:val="0"/>
        <w:spacing w:line="400" w:lineRule="exact"/>
        <w:ind w:firstLine="560" w:firstLineChars="20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r>
        <w:rPr>
          <w:rFonts w:hint="eastAsia" w:ascii="仿宋" w:hAnsi="仿宋" w:eastAsia="仿宋" w:cs="仿宋"/>
          <w:color w:val="000000" w:themeColor="text1"/>
          <w:sz w:val="28"/>
          <w:szCs w:val="28"/>
          <w:highlight w:val="none"/>
          <w:lang w:val="en-US" w:eastAsia="zh-CN"/>
          <w14:textFill>
            <w14:solidFill>
              <w14:schemeClr w14:val="tx1"/>
            </w14:solidFill>
          </w14:textFill>
        </w:rPr>
        <w:t>参照</w:t>
      </w:r>
      <w:r>
        <w:rPr>
          <w:rFonts w:hint="eastAsia" w:ascii="仿宋" w:hAnsi="仿宋" w:eastAsia="仿宋" w:cs="仿宋"/>
          <w:color w:val="000000" w:themeColor="text1"/>
          <w:sz w:val="28"/>
          <w:szCs w:val="28"/>
          <w:highlight w:val="none"/>
          <w14:textFill>
            <w14:solidFill>
              <w14:schemeClr w14:val="tx1"/>
            </w14:solidFill>
          </w14:textFill>
        </w:rPr>
        <w:t>《财政部关于印发〈政府采购竞争性磋商采购方式管理暂行办法〉的通知》（财库〔2014〕214号）补充通知，采用竞争性磋商采购方式采购的政府购买服务项目（含政府和社会资本合作项目），在采购过程中符合要求的供应商（社会资本）只有2家的，竞争性磋商采购活动可以继续进行（本规定是特指：磋商开始时符合资格条件的供应商有三家及以上，磋商过程中因供应商中途退出导致符合条件的供应商只有两家的情况下，采购活动可以继续进行。）</w:t>
      </w:r>
    </w:p>
    <w:p w14:paraId="6B47DF33">
      <w:pPr>
        <w:pStyle w:val="2"/>
        <w:rPr>
          <w:color w:val="000000" w:themeColor="text1"/>
          <w:highlight w:val="none"/>
          <w14:textFill>
            <w14:solidFill>
              <w14:schemeClr w14:val="tx1"/>
            </w14:solidFill>
          </w14:textFill>
        </w:rPr>
      </w:pPr>
    </w:p>
    <w:p w14:paraId="2D5F8A0D">
      <w:pPr>
        <w:rPr>
          <w:color w:val="000000" w:themeColor="text1"/>
          <w:highlight w:val="none"/>
          <w14:textFill>
            <w14:solidFill>
              <w14:schemeClr w14:val="tx1"/>
            </w14:solidFill>
          </w14:textFill>
        </w:rPr>
      </w:pPr>
    </w:p>
    <w:bookmarkEnd w:id="1006"/>
    <w:bookmarkEnd w:id="1007"/>
    <w:bookmarkEnd w:id="1008"/>
    <w:bookmarkEnd w:id="1009"/>
    <w:p w14:paraId="0FFB6A68">
      <w:pPr>
        <w:pStyle w:val="20"/>
        <w:numPr>
          <w:ilvl w:val="0"/>
          <w:numId w:val="8"/>
        </w:numPr>
        <w:spacing w:after="0"/>
        <w:jc w:val="cente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pPr>
      <w:bookmarkStart w:id="1014" w:name="_Toc144907779"/>
      <w:r>
        <w:rPr>
          <w:rStyle w:val="21"/>
          <w:rFonts w:hint="default" w:ascii="方正小标宋简体" w:hAnsi="黑体" w:eastAsia="方正小标宋简体" w:cs="仿宋"/>
          <w:b w:val="0"/>
          <w:color w:val="000000" w:themeColor="text1"/>
          <w:sz w:val="44"/>
          <w:szCs w:val="44"/>
          <w:highlight w:val="none"/>
          <w14:textFill>
            <w14:solidFill>
              <w14:schemeClr w14:val="tx1"/>
            </w14:solidFill>
          </w14:textFill>
        </w:rPr>
        <w:t>采购合同</w:t>
      </w:r>
      <w:bookmarkEnd w:id="607"/>
      <w:bookmarkEnd w:id="1014"/>
    </w:p>
    <w:p w14:paraId="273F6362">
      <w:pPr>
        <w:pStyle w:val="26"/>
        <w:keepNext w:val="0"/>
        <w:keepLines w:val="0"/>
        <w:pageBreakBefore w:val="0"/>
        <w:widowControl w:val="0"/>
        <w:kinsoku/>
        <w:wordWrap/>
        <w:overflowPunct/>
        <w:topLinePunct w:val="0"/>
        <w:autoSpaceDE/>
        <w:autoSpaceDN/>
        <w:bidi w:val="0"/>
        <w:adjustRightInd w:val="0"/>
        <w:snapToGrid w:val="0"/>
        <w:spacing w:line="440" w:lineRule="exact"/>
        <w:contextualSpacing/>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采购人（甲方）：</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22246E97">
      <w:pPr>
        <w:pStyle w:val="26"/>
        <w:keepNext w:val="0"/>
        <w:keepLines w:val="0"/>
        <w:pageBreakBefore w:val="0"/>
        <w:widowControl w:val="0"/>
        <w:kinsoku/>
        <w:wordWrap/>
        <w:overflowPunct/>
        <w:topLinePunct w:val="0"/>
        <w:autoSpaceDE/>
        <w:autoSpaceDN/>
        <w:bidi w:val="0"/>
        <w:adjustRightInd w:val="0"/>
        <w:snapToGrid w:val="0"/>
        <w:spacing w:line="440" w:lineRule="exact"/>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服务人（乙方）：</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1A36161B">
      <w:pPr>
        <w:pStyle w:val="26"/>
        <w:keepNext w:val="0"/>
        <w:keepLines w:val="0"/>
        <w:pageBreakBefore w:val="0"/>
        <w:widowControl w:val="0"/>
        <w:kinsoku/>
        <w:wordWrap/>
        <w:overflowPunct/>
        <w:topLinePunct w:val="0"/>
        <w:autoSpaceDE/>
        <w:autoSpaceDN/>
        <w:bidi w:val="0"/>
        <w:adjustRightInd w:val="0"/>
        <w:snapToGrid w:val="0"/>
        <w:spacing w:line="440" w:lineRule="exact"/>
        <w:contextualSpacing/>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签订地点：</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2A5FB71D">
      <w:pPr>
        <w:pStyle w:val="26"/>
        <w:keepNext w:val="0"/>
        <w:keepLines w:val="0"/>
        <w:pageBreakBefore w:val="0"/>
        <w:widowControl w:val="0"/>
        <w:kinsoku/>
        <w:wordWrap/>
        <w:overflowPunct/>
        <w:topLinePunct w:val="0"/>
        <w:autoSpaceDE/>
        <w:autoSpaceDN/>
        <w:bidi w:val="0"/>
        <w:adjustRightInd w:val="0"/>
        <w:snapToGrid w:val="0"/>
        <w:spacing w:line="440" w:lineRule="exact"/>
        <w:contextualSpacing/>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44BD9782">
      <w:pPr>
        <w:pStyle w:val="26"/>
        <w:keepNext w:val="0"/>
        <w:keepLines w:val="0"/>
        <w:pageBreakBefore w:val="0"/>
        <w:widowControl w:val="0"/>
        <w:kinsoku/>
        <w:wordWrap/>
        <w:overflowPunct/>
        <w:topLinePunct w:val="0"/>
        <w:autoSpaceDE/>
        <w:autoSpaceDN/>
        <w:bidi w:val="0"/>
        <w:adjustRightInd w:val="0"/>
        <w:snapToGrid w:val="0"/>
        <w:spacing w:line="440" w:lineRule="exact"/>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项目编号：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p>
    <w:p w14:paraId="10AD4A00">
      <w:pPr>
        <w:pStyle w:val="26"/>
        <w:keepNext w:val="0"/>
        <w:keepLines w:val="0"/>
        <w:pageBreakBefore w:val="0"/>
        <w:widowControl w:val="0"/>
        <w:kinsoku/>
        <w:wordWrap/>
        <w:overflowPunct/>
        <w:topLinePunct w:val="0"/>
        <w:autoSpaceDE/>
        <w:autoSpaceDN/>
        <w:bidi w:val="0"/>
        <w:adjustRightInd w:val="0"/>
        <w:snapToGrid w:val="0"/>
        <w:spacing w:line="440" w:lineRule="exact"/>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14:textFill>
            <w14:solidFill>
              <w14:schemeClr w14:val="tx1"/>
            </w14:solidFill>
          </w14:textFill>
        </w:rPr>
        <w:t>xxxxxx</w:t>
      </w:r>
      <w:r>
        <w:rPr>
          <w:rFonts w:hint="eastAsia" w:ascii="仿宋" w:hAnsi="仿宋" w:eastAsia="仿宋" w:cs="仿宋"/>
          <w:color w:val="000000" w:themeColor="text1"/>
          <w:sz w:val="28"/>
          <w:szCs w:val="28"/>
          <w:highlight w:val="none"/>
          <w14:textFill>
            <w14:solidFill>
              <w14:schemeClr w14:val="tx1"/>
            </w14:solidFill>
          </w14:textFill>
        </w:rPr>
        <w:t>（采购人名称，</w:t>
      </w:r>
      <w:r>
        <w:rPr>
          <w:rFonts w:hint="eastAsia" w:ascii="仿宋" w:hAnsi="仿宋" w:eastAsia="仿宋" w:cs="仿宋"/>
          <w:color w:val="000000" w:themeColor="text1"/>
          <w:sz w:val="28"/>
          <w:szCs w:val="28"/>
          <w:highlight w:val="none"/>
          <w:lang w:val="zh-CN"/>
          <w14:textFill>
            <w14:solidFill>
              <w14:schemeClr w14:val="tx1"/>
            </w14:solidFill>
          </w14:textFill>
        </w:rPr>
        <w:t>以下简称：甲方</w:t>
      </w:r>
      <w:r>
        <w:rPr>
          <w:rFonts w:hint="eastAsia" w:ascii="仿宋" w:hAnsi="仿宋" w:eastAsia="仿宋" w:cs="仿宋"/>
          <w:color w:val="000000" w:themeColor="text1"/>
          <w:sz w:val="28"/>
          <w:szCs w:val="28"/>
          <w:highlight w:val="none"/>
          <w14:textFill>
            <w14:solidFill>
              <w14:schemeClr w14:val="tx1"/>
            </w14:solidFill>
          </w14:textFill>
        </w:rPr>
        <w:t>）通过</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（采购代理机构名称）组织的竞争性磋商采购方式，经磋商小组评定</w:t>
      </w:r>
      <w:r>
        <w:rPr>
          <w:rFonts w:hint="eastAsia" w:ascii="仿宋" w:hAnsi="仿宋" w:eastAsia="仿宋" w:cs="仿宋"/>
          <w:i/>
          <w:iCs/>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（成交供应商名称，</w:t>
      </w:r>
      <w:r>
        <w:rPr>
          <w:rFonts w:hint="eastAsia" w:ascii="仿宋" w:hAnsi="仿宋" w:eastAsia="仿宋" w:cs="仿宋"/>
          <w:color w:val="000000" w:themeColor="text1"/>
          <w:sz w:val="28"/>
          <w:szCs w:val="28"/>
          <w:highlight w:val="none"/>
          <w:lang w:val="zh-CN"/>
          <w14:textFill>
            <w14:solidFill>
              <w14:schemeClr w14:val="tx1"/>
            </w14:solidFill>
          </w14:textFill>
        </w:rPr>
        <w:t>以下简称：乙方</w:t>
      </w:r>
      <w:r>
        <w:rPr>
          <w:rFonts w:hint="eastAsia" w:ascii="仿宋" w:hAnsi="仿宋" w:eastAsia="仿宋" w:cs="仿宋"/>
          <w:color w:val="000000" w:themeColor="text1"/>
          <w:sz w:val="28"/>
          <w:szCs w:val="28"/>
          <w:highlight w:val="none"/>
          <w14:textFill>
            <w14:solidFill>
              <w14:schemeClr w14:val="tx1"/>
            </w14:solidFill>
          </w14:textFill>
        </w:rPr>
        <w:t>）为本项目成交供应商，现按照采购文件确定的事项签订本合同。</w:t>
      </w:r>
    </w:p>
    <w:p w14:paraId="0101FB04">
      <w:pPr>
        <w:keepNext w:val="0"/>
        <w:keepLines w:val="0"/>
        <w:pageBreakBefore w:val="0"/>
        <w:widowControl w:val="0"/>
        <w:kinsoku/>
        <w:wordWrap/>
        <w:overflowPunct/>
        <w:topLinePunct w:val="0"/>
        <w:autoSpaceDE/>
        <w:autoSpaceDN/>
        <w:bidi w:val="0"/>
        <w:adjustRightInd w:val="0"/>
        <w:snapToGrid w:val="0"/>
        <w:spacing w:line="440" w:lineRule="exact"/>
        <w:ind w:firstLine="435"/>
        <w:contextualSpacing/>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根据《中华人民共和国民法典》等相关法律法规之规定，按照平等、自愿、公平和诚实信用的原则，经甲方和乙方协商一致，约定以下合同条款，以兹共同遵守、全面履行。</w:t>
      </w:r>
    </w:p>
    <w:p w14:paraId="593CC1B8">
      <w:pPr>
        <w:keepNext w:val="0"/>
        <w:keepLines w:val="0"/>
        <w:pageBreakBefore w:val="0"/>
        <w:widowControl w:val="0"/>
        <w:kinsoku/>
        <w:wordWrap/>
        <w:overflowPunct/>
        <w:topLinePunct w:val="0"/>
        <w:autoSpaceDE/>
        <w:autoSpaceDN/>
        <w:bidi w:val="0"/>
        <w:adjustRightInd w:val="0"/>
        <w:snapToGrid w:val="0"/>
        <w:spacing w:line="440" w:lineRule="exact"/>
        <w:contextualSpacing/>
        <w:outlineLvl w:val="3"/>
        <w:rPr>
          <w:rFonts w:ascii="仿宋" w:hAnsi="仿宋" w:eastAsia="仿宋" w:cs="仿宋"/>
          <w:b/>
          <w:bCs/>
          <w:color w:val="000000" w:themeColor="text1"/>
          <w:sz w:val="28"/>
          <w:szCs w:val="28"/>
          <w:highlight w:val="none"/>
          <w:lang w:val="zh-CN"/>
          <w14:textFill>
            <w14:solidFill>
              <w14:schemeClr w14:val="tx1"/>
            </w14:solidFill>
          </w14:textFill>
        </w:rPr>
      </w:pPr>
      <w:bookmarkStart w:id="1015" w:name="_Toc2232"/>
      <w:bookmarkEnd w:id="1015"/>
      <w:bookmarkStart w:id="1016" w:name="_Toc3029"/>
      <w:bookmarkEnd w:id="1016"/>
      <w:bookmarkStart w:id="1017" w:name="_Toc24059"/>
      <w:bookmarkEnd w:id="1017"/>
      <w:r>
        <w:rPr>
          <w:rFonts w:hint="eastAsia" w:ascii="仿宋" w:hAnsi="仿宋" w:eastAsia="仿宋" w:cs="仿宋"/>
          <w:b/>
          <w:bCs/>
          <w:color w:val="000000" w:themeColor="text1"/>
          <w:sz w:val="28"/>
          <w:szCs w:val="28"/>
          <w:highlight w:val="none"/>
          <w:lang w:val="zh-CN"/>
          <w14:textFill>
            <w14:solidFill>
              <w14:schemeClr w14:val="tx1"/>
            </w14:solidFill>
          </w14:textFill>
        </w:rPr>
        <w:t>一、 合同组成部分</w:t>
      </w:r>
    </w:p>
    <w:p w14:paraId="67E3FD1F">
      <w:pPr>
        <w:keepNext w:val="0"/>
        <w:keepLines w:val="0"/>
        <w:pageBreakBefore w:val="0"/>
        <w:widowControl w:val="0"/>
        <w:kinsoku/>
        <w:wordWrap/>
        <w:overflowPunct/>
        <w:topLinePunct w:val="0"/>
        <w:autoSpaceDE/>
        <w:autoSpaceDN/>
        <w:bidi w:val="0"/>
        <w:adjustRightInd w:val="0"/>
        <w:snapToGrid w:val="0"/>
        <w:spacing w:line="440" w:lineRule="exact"/>
        <w:ind w:firstLine="435"/>
        <w:contextualSpacing/>
        <w:rPr>
          <w:rFonts w:ascii="仿宋" w:hAnsi="仿宋" w:eastAsia="仿宋" w:cs="仿宋"/>
          <w:color w:val="000000" w:themeColor="text1"/>
          <w:sz w:val="28"/>
          <w:szCs w:val="28"/>
          <w:highlight w:val="none"/>
          <w:lang w:val="zh-CN"/>
          <w14:textFill>
            <w14:solidFill>
              <w14:schemeClr w14:val="tx1"/>
            </w14:solidFill>
          </w14:textFill>
        </w:rPr>
      </w:pPr>
      <w:bookmarkStart w:id="1018" w:name="_Toc2918"/>
      <w:bookmarkStart w:id="1019" w:name="_Toc21631"/>
      <w:bookmarkStart w:id="1020" w:name="_Toc23292"/>
      <w:bookmarkStart w:id="1021" w:name="_Toc21551"/>
      <w:bookmarkStart w:id="1022" w:name="_Toc6311"/>
      <w:bookmarkStart w:id="1023" w:name="_Toc22185"/>
      <w:bookmarkStart w:id="1024" w:name="_Toc6773"/>
      <w:bookmarkStart w:id="1025" w:name="_Toc18585"/>
      <w:r>
        <w:rPr>
          <w:rFonts w:hint="eastAsia" w:ascii="仿宋" w:hAnsi="仿宋" w:eastAsia="仿宋" w:cs="仿宋"/>
          <w:color w:val="000000" w:themeColor="text1"/>
          <w:sz w:val="28"/>
          <w:szCs w:val="28"/>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16EC8A3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zh-CN"/>
          <w14:textFill>
            <w14:solidFill>
              <w14:schemeClr w14:val="tx1"/>
            </w14:solidFill>
          </w14:textFill>
        </w:rPr>
        <w:t>本合同及其补充合同、变更协议；</w:t>
      </w:r>
    </w:p>
    <w:p w14:paraId="2F4D4CD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2、成交</w:t>
      </w:r>
      <w:r>
        <w:rPr>
          <w:rFonts w:hint="eastAsia" w:ascii="仿宋" w:hAnsi="仿宋" w:eastAsia="仿宋" w:cs="仿宋"/>
          <w:color w:val="000000" w:themeColor="text1"/>
          <w:sz w:val="28"/>
          <w:szCs w:val="28"/>
          <w:highlight w:val="none"/>
          <w:lang w:val="zh-CN"/>
          <w14:textFill>
            <w14:solidFill>
              <w14:schemeClr w14:val="tx1"/>
            </w14:solidFill>
          </w14:textFill>
        </w:rPr>
        <w:t>通知书；</w:t>
      </w:r>
    </w:p>
    <w:p w14:paraId="79EE0CD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3、磋商响应</w:t>
      </w:r>
      <w:r>
        <w:rPr>
          <w:rFonts w:hint="eastAsia" w:ascii="仿宋" w:hAnsi="仿宋" w:eastAsia="仿宋" w:cs="仿宋"/>
          <w:color w:val="000000" w:themeColor="text1"/>
          <w:sz w:val="28"/>
          <w:szCs w:val="28"/>
          <w:highlight w:val="none"/>
          <w:lang w:val="zh-CN"/>
          <w14:textFill>
            <w14:solidFill>
              <w14:schemeClr w14:val="tx1"/>
            </w14:solidFill>
          </w14:textFill>
        </w:rPr>
        <w:t>文件；</w:t>
      </w:r>
    </w:p>
    <w:p w14:paraId="126E100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4、磋商</w:t>
      </w:r>
      <w:r>
        <w:rPr>
          <w:rFonts w:hint="eastAsia" w:ascii="仿宋" w:hAnsi="仿宋" w:eastAsia="仿宋" w:cs="仿宋"/>
          <w:color w:val="000000" w:themeColor="text1"/>
          <w:sz w:val="28"/>
          <w:szCs w:val="28"/>
          <w:highlight w:val="none"/>
          <w:lang w:val="zh-CN"/>
          <w14:textFill>
            <w14:solidFill>
              <w14:schemeClr w14:val="tx1"/>
            </w14:solidFill>
          </w14:textFill>
        </w:rPr>
        <w:t>文件（含澄清或者修改文件）；</w:t>
      </w:r>
    </w:p>
    <w:p w14:paraId="3F8663C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val="zh-CN"/>
          <w14:textFill>
            <w14:solidFill>
              <w14:schemeClr w14:val="tx1"/>
            </w14:solidFill>
          </w14:textFill>
        </w:rPr>
        <w:t>其他相关采购文件。</w:t>
      </w:r>
    </w:p>
    <w:bookmarkEnd w:id="1018"/>
    <w:bookmarkEnd w:id="1019"/>
    <w:bookmarkEnd w:id="1020"/>
    <w:bookmarkEnd w:id="1021"/>
    <w:bookmarkEnd w:id="1022"/>
    <w:bookmarkEnd w:id="1023"/>
    <w:bookmarkEnd w:id="1024"/>
    <w:bookmarkEnd w:id="1025"/>
    <w:p w14:paraId="36E03259">
      <w:pPr>
        <w:keepNext w:val="0"/>
        <w:keepLines w:val="0"/>
        <w:pageBreakBefore w:val="0"/>
        <w:widowControl w:val="0"/>
        <w:kinsoku/>
        <w:wordWrap/>
        <w:overflowPunct/>
        <w:topLinePunct w:val="0"/>
        <w:autoSpaceDE/>
        <w:autoSpaceDN/>
        <w:bidi w:val="0"/>
        <w:adjustRightInd w:val="0"/>
        <w:snapToGrid w:val="0"/>
        <w:spacing w:line="440" w:lineRule="exact"/>
        <w:contextualSpacing/>
        <w:rPr>
          <w:rFonts w:hint="eastAsia" w:ascii="仿宋" w:hAnsi="仿宋" w:eastAsia="仿宋" w:cs="仿宋"/>
          <w:b/>
          <w:bCs/>
          <w:color w:val="000000" w:themeColor="text1"/>
          <w:sz w:val="28"/>
          <w:szCs w:val="28"/>
          <w:highlight w:val="none"/>
          <w:lang w:val="zh-CN"/>
          <w14:textFill>
            <w14:solidFill>
              <w14:schemeClr w14:val="tx1"/>
            </w14:solidFill>
          </w14:textFill>
        </w:rPr>
      </w:pPr>
      <w:r>
        <w:rPr>
          <w:rFonts w:hint="eastAsia" w:ascii="仿宋" w:hAnsi="仿宋" w:eastAsia="仿宋" w:cs="仿宋"/>
          <w:b/>
          <w:bCs/>
          <w:color w:val="000000" w:themeColor="text1"/>
          <w:sz w:val="28"/>
          <w:szCs w:val="28"/>
          <w:highlight w:val="none"/>
          <w:lang w:val="zh-CN"/>
          <w14:textFill>
            <w14:solidFill>
              <w14:schemeClr w14:val="tx1"/>
            </w14:solidFill>
          </w14:textFill>
        </w:rPr>
        <w:t>二、服务内容</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458"/>
        <w:gridCol w:w="7657"/>
      </w:tblGrid>
      <w:tr w14:paraId="495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73" w:type="pct"/>
            <w:noWrap w:val="0"/>
            <w:vAlign w:val="center"/>
          </w:tcPr>
          <w:p w14:paraId="069C6AC5">
            <w:pPr>
              <w:keepNext w:val="0"/>
              <w:keepLines w:val="0"/>
              <w:pageBreakBefore w:val="0"/>
              <w:widowControl w:val="0"/>
              <w:kinsoku/>
              <w:wordWrap/>
              <w:overflowPunct/>
              <w:topLinePunct w:val="0"/>
              <w:autoSpaceDE/>
              <w:autoSpaceDN/>
              <w:bidi w:val="0"/>
              <w:spacing w:line="440" w:lineRule="exact"/>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740" w:type="pct"/>
            <w:noWrap w:val="0"/>
            <w:vAlign w:val="center"/>
          </w:tcPr>
          <w:p w14:paraId="21E5674A">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服务名称</w:t>
            </w:r>
          </w:p>
        </w:tc>
        <w:tc>
          <w:tcPr>
            <w:tcW w:w="3886" w:type="pct"/>
            <w:noWrap w:val="0"/>
            <w:vAlign w:val="center"/>
          </w:tcPr>
          <w:p w14:paraId="1696D1D8">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服务内容</w:t>
            </w:r>
          </w:p>
        </w:tc>
      </w:tr>
      <w:tr w14:paraId="3218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73" w:type="pct"/>
            <w:noWrap w:val="0"/>
            <w:vAlign w:val="center"/>
          </w:tcPr>
          <w:p w14:paraId="468F8FE5">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740" w:type="pct"/>
            <w:noWrap w:val="0"/>
            <w:vAlign w:val="center"/>
          </w:tcPr>
          <w:p w14:paraId="5D1A3C0A">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物</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管系统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技术服务</w:t>
            </w:r>
          </w:p>
        </w:tc>
        <w:tc>
          <w:tcPr>
            <w:tcW w:w="3886" w:type="pct"/>
            <w:noWrap w:val="0"/>
            <w:vAlign w:val="center"/>
          </w:tcPr>
          <w:p w14:paraId="6E31448C">
            <w:pPr>
              <w:keepNext w:val="0"/>
              <w:keepLines w:val="0"/>
              <w:pageBreakBefore w:val="0"/>
              <w:widowControl w:val="0"/>
              <w:numPr>
                <w:ilvl w:val="0"/>
                <w:numId w:val="0"/>
              </w:numPr>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运维范围 </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信息以及业主信息、租户信息</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员工信息及AAP</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移动端</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的后台管理、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设备管理</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及巡检</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、品质巡检、安全巡更、客服工单、考勤</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系统</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办公OA</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审批</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仓库</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数据决策大屏展示基础信息、物业</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费及多经</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收费、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 xml:space="preserve"> 各数据的统计整理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等。</w:t>
            </w:r>
          </w:p>
          <w:p w14:paraId="35262269">
            <w:pPr>
              <w:pStyle w:val="10"/>
              <w:keepNext w:val="0"/>
              <w:keepLines w:val="0"/>
              <w:pageBreakBefore w:val="0"/>
              <w:widowControl w:val="0"/>
              <w:numPr>
                <w:ilvl w:val="0"/>
                <w:numId w:val="0"/>
              </w:numPr>
              <w:kinsoku/>
              <w:wordWrap/>
              <w:overflowPunct/>
              <w:topLinePunct w:val="0"/>
              <w:autoSpaceDE/>
              <w:autoSpaceDN/>
              <w:bidi w:val="0"/>
              <w:spacing w:line="440" w:lineRule="exact"/>
              <w:ind w:left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2、运维公司的服务要求：</w:t>
            </w:r>
          </w:p>
          <w:p w14:paraId="0E51E0AA">
            <w:pPr>
              <w:pStyle w:val="10"/>
              <w:keepNext w:val="0"/>
              <w:keepLines w:val="0"/>
              <w:pageBreakBefore w:val="0"/>
              <w:widowControl w:val="0"/>
              <w:numPr>
                <w:ilvl w:val="0"/>
                <w:numId w:val="4"/>
              </w:numPr>
              <w:kinsoku/>
              <w:wordWrap/>
              <w:overflowPunct/>
              <w:topLinePunct w:val="0"/>
              <w:autoSpaceDE/>
              <w:autoSpaceDN/>
              <w:bidi w:val="0"/>
              <w:spacing w:line="440" w:lineRule="exact"/>
              <w:ind w:left="420" w:leftChars="0" w:hanging="420" w:firstLine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系统专业人员对接本项目，对系统内的模块功能、使用非常熟悉；</w:t>
            </w:r>
          </w:p>
          <w:p w14:paraId="165110E0">
            <w:pPr>
              <w:pStyle w:val="10"/>
              <w:keepNext w:val="0"/>
              <w:keepLines w:val="0"/>
              <w:pageBreakBefore w:val="0"/>
              <w:widowControl w:val="0"/>
              <w:numPr>
                <w:ilvl w:val="0"/>
                <w:numId w:val="4"/>
              </w:numPr>
              <w:kinsoku/>
              <w:wordWrap/>
              <w:overflowPunct/>
              <w:topLinePunct w:val="0"/>
              <w:autoSpaceDE/>
              <w:autoSpaceDN/>
              <w:bidi w:val="0"/>
              <w:spacing w:line="440" w:lineRule="exact"/>
              <w:ind w:left="420" w:leftChars="0" w:hanging="420" w:firstLine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对甲方提出的系统问题，24小内给予处理，对较大问题或难以解决的问题要给予说明解释；</w:t>
            </w:r>
          </w:p>
        </w:tc>
      </w:tr>
      <w:tr w14:paraId="2C75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73" w:type="pct"/>
            <w:noWrap w:val="0"/>
            <w:vAlign w:val="center"/>
          </w:tcPr>
          <w:p w14:paraId="2843D354">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740" w:type="pct"/>
            <w:noWrap w:val="0"/>
            <w:vAlign w:val="center"/>
          </w:tcPr>
          <w:p w14:paraId="58852D80">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财务软件</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技术服务</w:t>
            </w:r>
          </w:p>
        </w:tc>
        <w:tc>
          <w:tcPr>
            <w:tcW w:w="3886" w:type="pct"/>
            <w:noWrap w:val="0"/>
            <w:vAlign w:val="center"/>
          </w:tcPr>
          <w:p w14:paraId="252E870A">
            <w:pPr>
              <w:keepNext w:val="0"/>
              <w:keepLines w:val="0"/>
              <w:pageBreakBefore w:val="0"/>
              <w:widowControl w:val="0"/>
              <w:numPr>
                <w:ilvl w:val="0"/>
                <w:numId w:val="0"/>
              </w:numPr>
              <w:kinsoku/>
              <w:wordWrap/>
              <w:overflowPunct/>
              <w:topLinePunct w:val="0"/>
              <w:autoSpaceDE/>
              <w:autoSpaceDN/>
              <w:bidi w:val="0"/>
              <w:spacing w:line="440" w:lineRule="exac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1、运维范围:</w:t>
            </w:r>
          </w:p>
          <w:p w14:paraId="2EFCC6A6">
            <w:pPr>
              <w:keepNext w:val="0"/>
              <w:keepLines w:val="0"/>
              <w:pageBreakBefore w:val="0"/>
              <w:widowControl w:val="0"/>
              <w:numPr>
                <w:ilvl w:val="0"/>
                <w:numId w:val="6"/>
              </w:numPr>
              <w:kinsoku/>
              <w:wordWrap/>
              <w:overflowPunct/>
              <w:topLinePunct w:val="0"/>
              <w:autoSpaceDE/>
              <w:autoSpaceDN/>
              <w:bidi w:val="0"/>
              <w:spacing w:line="440" w:lineRule="exact"/>
              <w:ind w:left="420" w:leftChars="0" w:hanging="420" w:firstLine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负责对久其DNA基础平台、</w:t>
            </w: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组织机构与账簿管理信息、数据报送工作流、穿透查询等</w:t>
            </w:r>
            <w:r>
              <w:rPr>
                <w:rFonts w:hint="eastAsia" w:ascii="宋体" w:hAnsi="宋体" w:eastAsia="宋体" w:cs="宋体"/>
                <w:color w:val="000000" w:themeColor="text1"/>
                <w:sz w:val="24"/>
                <w:szCs w:val="24"/>
                <w:highlight w:val="none"/>
                <w:lang w:val="en-US" w:eastAsia="zh-CN"/>
                <w14:textFill>
                  <w14:solidFill>
                    <w14:schemeClr w14:val="tx1"/>
                  </w14:solidFill>
                </w14:textFill>
              </w:rPr>
              <w:t>维护工作；</w:t>
            </w:r>
          </w:p>
          <w:p w14:paraId="1E244D1E">
            <w:pPr>
              <w:keepNext w:val="0"/>
              <w:keepLines w:val="0"/>
              <w:pageBreakBefore w:val="0"/>
              <w:widowControl w:val="0"/>
              <w:numPr>
                <w:ilvl w:val="0"/>
                <w:numId w:val="6"/>
              </w:numPr>
              <w:kinsoku/>
              <w:wordWrap/>
              <w:overflowPunct/>
              <w:topLinePunct w:val="0"/>
              <w:autoSpaceDE/>
              <w:autoSpaceDN/>
              <w:bidi w:val="0"/>
              <w:spacing w:line="440" w:lineRule="exact"/>
              <w:ind w:left="420" w:leftChars="0" w:hanging="42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负责对集中核算系统、合并报表、资产管理及基础数据管理维护工作；</w:t>
            </w:r>
          </w:p>
          <w:p w14:paraId="7623DD2D">
            <w:pPr>
              <w:pStyle w:val="10"/>
              <w:keepNext w:val="0"/>
              <w:keepLines w:val="0"/>
              <w:pageBreakBefore w:val="0"/>
              <w:widowControl w:val="0"/>
              <w:numPr>
                <w:ilvl w:val="0"/>
                <w:numId w:val="0"/>
              </w:numPr>
              <w:kinsoku/>
              <w:wordWrap/>
              <w:overflowPunct/>
              <w:topLinePunct w:val="0"/>
              <w:autoSpaceDE/>
              <w:autoSpaceDN/>
              <w:bidi w:val="0"/>
              <w:spacing w:line="440" w:lineRule="exact"/>
              <w:ind w:left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2、运维公司的服务要求：</w:t>
            </w:r>
          </w:p>
          <w:p w14:paraId="4A663D36">
            <w:pPr>
              <w:pStyle w:val="10"/>
              <w:keepNext w:val="0"/>
              <w:keepLines w:val="0"/>
              <w:pageBreakBefore w:val="0"/>
              <w:widowControl w:val="0"/>
              <w:numPr>
                <w:ilvl w:val="0"/>
                <w:numId w:val="6"/>
              </w:numPr>
              <w:kinsoku/>
              <w:wordWrap/>
              <w:overflowPunct/>
              <w:topLinePunct w:val="0"/>
              <w:autoSpaceDE/>
              <w:autoSpaceDN/>
              <w:bidi w:val="0"/>
              <w:spacing w:line="440" w:lineRule="exact"/>
              <w:ind w:left="420" w:leftChars="0" w:hanging="420" w:firstLine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系统专业人员对接本项目，对系统内的模块功能、使用非常熟悉；</w:t>
            </w:r>
          </w:p>
          <w:p w14:paraId="5704E4D9">
            <w:pPr>
              <w:pStyle w:val="10"/>
              <w:keepNext w:val="0"/>
              <w:keepLines w:val="0"/>
              <w:pageBreakBefore w:val="0"/>
              <w:widowControl w:val="0"/>
              <w:numPr>
                <w:ilvl w:val="0"/>
                <w:numId w:val="6"/>
              </w:numPr>
              <w:kinsoku/>
              <w:wordWrap/>
              <w:overflowPunct/>
              <w:topLinePunct w:val="0"/>
              <w:autoSpaceDE/>
              <w:autoSpaceDN/>
              <w:bidi w:val="0"/>
              <w:spacing w:line="440" w:lineRule="exact"/>
              <w:ind w:left="420" w:leftChars="0" w:hanging="420" w:firstLine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对甲方提出的系统问题，24小内给予处理，对较大问题或难以解决的问题要给予说明解释；</w:t>
            </w:r>
          </w:p>
        </w:tc>
      </w:tr>
      <w:tr w14:paraId="24C0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373" w:type="pct"/>
            <w:noWrap w:val="0"/>
            <w:vAlign w:val="center"/>
          </w:tcPr>
          <w:p w14:paraId="6E59EF57">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740" w:type="pct"/>
            <w:noWrap w:val="0"/>
            <w:vAlign w:val="center"/>
          </w:tcPr>
          <w:p w14:paraId="3C8BFDE6">
            <w:pPr>
              <w:keepNext w:val="0"/>
              <w:keepLines w:val="0"/>
              <w:pageBreakBefore w:val="0"/>
              <w:widowControl w:val="0"/>
              <w:kinsoku/>
              <w:wordWrap/>
              <w:overflowPunct/>
              <w:topLinePunct w:val="0"/>
              <w:autoSpaceDE/>
              <w:autoSpaceDN/>
              <w:bidi w:val="0"/>
              <w:spacing w:line="44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数据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专线</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维护服务</w:t>
            </w:r>
          </w:p>
        </w:tc>
        <w:tc>
          <w:tcPr>
            <w:tcW w:w="3886" w:type="pct"/>
            <w:noWrap w:val="0"/>
            <w:vAlign w:val="center"/>
          </w:tcPr>
          <w:p w14:paraId="0A173851">
            <w:pPr>
              <w:keepNext w:val="0"/>
              <w:keepLines w:val="0"/>
              <w:pageBreakBefore w:val="0"/>
              <w:widowControl w:val="0"/>
              <w:kinsoku/>
              <w:wordWrap/>
              <w:overflowPunct/>
              <w:topLinePunct w:val="0"/>
              <w:autoSpaceDE/>
              <w:autoSpaceDN/>
              <w:bidi w:val="0"/>
              <w:spacing w:line="440" w:lineRule="exact"/>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1、20条数据专线维护服务：包含与运营商租用对接费用、线路日常巡检、断缆修复、调试、检修等等。</w:t>
            </w:r>
          </w:p>
          <w:p w14:paraId="207FF75D">
            <w:pPr>
              <w:pStyle w:val="10"/>
              <w:keepNext w:val="0"/>
              <w:keepLines w:val="0"/>
              <w:pageBreakBefore w:val="0"/>
              <w:widowControl w:val="0"/>
              <w:kinsoku/>
              <w:wordWrap/>
              <w:overflowPunct/>
              <w:topLinePunct w:val="0"/>
              <w:autoSpaceDE/>
              <w:autoSpaceDN/>
              <w:bidi w:val="0"/>
              <w:spacing w:line="440" w:lineRule="exact"/>
              <w:ind w:left="0" w:leftChars="0" w:firstLine="0" w:firstLine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2、后续配合甲方实现网络专线的二次利用率并做好相关售后服务工作。</w:t>
            </w:r>
          </w:p>
        </w:tc>
      </w:tr>
    </w:tbl>
    <w:p w14:paraId="278A5D51">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baseline"/>
        <w:rPr>
          <w:rStyle w:val="22"/>
          <w:rFonts w:ascii="仿宋" w:hAnsi="仿宋" w:eastAsia="仿宋" w:cs="仿宋"/>
          <w:b/>
          <w:bCs/>
          <w:color w:val="000000" w:themeColor="text1"/>
          <w:sz w:val="28"/>
          <w:szCs w:val="28"/>
          <w:highlight w:val="none"/>
          <w:lang w:val="zh-CN"/>
          <w14:textFill>
            <w14:solidFill>
              <w14:schemeClr w14:val="tx1"/>
            </w14:solidFill>
          </w14:textFill>
        </w:rPr>
      </w:pPr>
      <w:r>
        <w:rPr>
          <w:rStyle w:val="22"/>
          <w:rFonts w:hint="eastAsia" w:ascii="仿宋" w:hAnsi="仿宋" w:eastAsia="仿宋" w:cs="仿宋"/>
          <w:b/>
          <w:bCs/>
          <w:color w:val="000000" w:themeColor="text1"/>
          <w:sz w:val="28"/>
          <w:szCs w:val="28"/>
          <w:highlight w:val="none"/>
          <w:lang w:val="zh-CN"/>
          <w14:textFill>
            <w14:solidFill>
              <w14:schemeClr w14:val="tx1"/>
            </w14:solidFill>
          </w14:textFill>
        </w:rPr>
        <w:t>三、价款</w:t>
      </w:r>
    </w:p>
    <w:p w14:paraId="00E1B81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textAlignment w:val="baseline"/>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本合同总价为：￥</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w:t>
      </w:r>
      <w:r>
        <w:rPr>
          <w:rStyle w:val="22"/>
          <w:rFonts w:hint="eastAsia" w:ascii="仿宋" w:hAnsi="仿宋" w:eastAsia="仿宋" w:cs="仿宋"/>
          <w:color w:val="000000" w:themeColor="text1"/>
          <w:sz w:val="28"/>
          <w:szCs w:val="28"/>
          <w:highlight w:val="none"/>
          <w14:textFill>
            <w14:solidFill>
              <w14:schemeClr w14:val="tx1"/>
            </w14:solidFill>
          </w14:textFill>
        </w:rPr>
        <w:t>元（大写：人民币</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w:t>
      </w:r>
      <w:r>
        <w:rPr>
          <w:rStyle w:val="22"/>
          <w:rFonts w:hint="eastAsia" w:ascii="仿宋" w:hAnsi="仿宋" w:eastAsia="仿宋" w:cs="仿宋"/>
          <w:color w:val="000000" w:themeColor="text1"/>
          <w:sz w:val="28"/>
          <w:szCs w:val="28"/>
          <w:highlight w:val="none"/>
          <w14:textFill>
            <w14:solidFill>
              <w14:schemeClr w14:val="tx1"/>
            </w14:solidFill>
          </w14:textFill>
        </w:rPr>
        <w:t>元）；</w:t>
      </w:r>
    </w:p>
    <w:p w14:paraId="45AABD26">
      <w:pPr>
        <w:keepNext w:val="0"/>
        <w:keepLines w:val="0"/>
        <w:pageBreakBefore w:val="0"/>
        <w:widowControl w:val="0"/>
        <w:kinsoku/>
        <w:wordWrap/>
        <w:overflowPunct/>
        <w:topLinePunct w:val="0"/>
        <w:autoSpaceDE/>
        <w:autoSpaceDN/>
        <w:bidi w:val="0"/>
        <w:adjustRightInd w:val="0"/>
        <w:snapToGrid w:val="0"/>
        <w:spacing w:line="440" w:lineRule="exact"/>
        <w:contextualSpacing/>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Style w:val="22"/>
          <w:rFonts w:hint="eastAsia" w:ascii="仿宋" w:hAnsi="仿宋" w:eastAsia="仿宋" w:cs="仿宋"/>
          <w:b/>
          <w:bCs/>
          <w:color w:val="000000" w:themeColor="text1"/>
          <w:sz w:val="28"/>
          <w:szCs w:val="28"/>
          <w:highlight w:val="none"/>
          <w:lang w:val="zh-CN"/>
          <w14:textFill>
            <w14:solidFill>
              <w14:schemeClr w14:val="tx1"/>
            </w14:solidFill>
          </w14:textFill>
        </w:rPr>
        <w:t>四、付款方式：</w:t>
      </w:r>
      <w:r>
        <w:rPr>
          <w:rFonts w:hint="eastAsia" w:ascii="仿宋" w:hAnsi="仿宋" w:eastAsia="仿宋" w:cs="仿宋"/>
          <w:bCs/>
          <w:color w:val="000000" w:themeColor="text1"/>
          <w:sz w:val="28"/>
          <w:szCs w:val="28"/>
          <w:highlight w:val="none"/>
          <w:u w:val="single"/>
          <w:lang w:val="en-US" w:eastAsia="zh-CN"/>
          <w14:textFill>
            <w14:solidFill>
              <w14:schemeClr w14:val="tx1"/>
            </w14:solidFill>
          </w14:textFill>
        </w:rPr>
        <w:t>本项目无预付款。自合同签订之日起，服务费用按每半年进行一轮（合同价款的50%）拨付。</w:t>
      </w:r>
    </w:p>
    <w:p w14:paraId="642FD323">
      <w:pPr>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hint="default" w:ascii="仿宋" w:hAnsi="仿宋" w:eastAsia="仿宋" w:cs="仿宋"/>
          <w:b/>
          <w:bCs/>
          <w:color w:val="000000" w:themeColor="text1"/>
          <w:sz w:val="28"/>
          <w:szCs w:val="28"/>
          <w:highlight w:val="none"/>
          <w:lang w:val="en-US"/>
          <w14:textFill>
            <w14:solidFill>
              <w14:schemeClr w14:val="tx1"/>
            </w14:solidFill>
          </w14:textFill>
        </w:rPr>
      </w:pPr>
      <w:r>
        <w:rPr>
          <w:rStyle w:val="22"/>
          <w:rFonts w:hint="eastAsia" w:ascii="仿宋" w:hAnsi="仿宋" w:eastAsia="仿宋" w:cs="仿宋"/>
          <w:b/>
          <w:bCs/>
          <w:color w:val="000000" w:themeColor="text1"/>
          <w:sz w:val="28"/>
          <w:szCs w:val="28"/>
          <w:highlight w:val="none"/>
          <w:lang w:val="zh-CN"/>
          <w14:textFill>
            <w14:solidFill>
              <w14:schemeClr w14:val="tx1"/>
            </w14:solidFill>
          </w14:textFill>
        </w:rPr>
        <w:t>五、</w:t>
      </w:r>
      <w:r>
        <w:rPr>
          <w:rStyle w:val="22"/>
          <w:rFonts w:hint="eastAsia" w:ascii="仿宋" w:hAnsi="仿宋" w:eastAsia="仿宋" w:cs="仿宋"/>
          <w:b/>
          <w:bCs/>
          <w:color w:val="000000" w:themeColor="text1"/>
          <w:sz w:val="28"/>
          <w:szCs w:val="28"/>
          <w:highlight w:val="none"/>
          <w14:textFill>
            <w14:solidFill>
              <w14:schemeClr w14:val="tx1"/>
            </w14:solidFill>
          </w14:textFill>
        </w:rPr>
        <w:t>合同履行期限</w:t>
      </w:r>
      <w:r>
        <w:rPr>
          <w:rStyle w:val="22"/>
          <w:rFonts w:hint="eastAsia" w:ascii="仿宋" w:hAnsi="仿宋" w:eastAsia="仿宋" w:cs="仿宋"/>
          <w:b/>
          <w:bCs/>
          <w:color w:val="000000" w:themeColor="text1"/>
          <w:sz w:val="28"/>
          <w:szCs w:val="28"/>
          <w:highlight w:val="none"/>
          <w:lang w:val="zh-CN"/>
          <w14:textFill>
            <w14:solidFill>
              <w14:schemeClr w14:val="tx1"/>
            </w14:solidFill>
          </w14:textFill>
        </w:rPr>
        <w:t>：</w:t>
      </w:r>
      <w:r>
        <w:rPr>
          <w:rStyle w:val="22"/>
          <w:rFonts w:hint="eastAsia" w:ascii="仿宋" w:hAnsi="仿宋" w:eastAsia="仿宋" w:cs="仿宋"/>
          <w:b/>
          <w:bCs/>
          <w:color w:val="000000" w:themeColor="text1"/>
          <w:sz w:val="28"/>
          <w:szCs w:val="28"/>
          <w:highlight w:val="none"/>
          <w:lang w:val="en-US"/>
          <w14:textFill>
            <w14:solidFill>
              <w14:schemeClr w14:val="tx1"/>
            </w14:solidFill>
          </w14:textFill>
        </w:rPr>
        <w:t>365日</w:t>
      </w:r>
    </w:p>
    <w:p w14:paraId="12EB4BA3">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baseline"/>
        <w:rPr>
          <w:rStyle w:val="22"/>
          <w:rFonts w:ascii="仿宋" w:hAnsi="仿宋" w:eastAsia="仿宋" w:cs="仿宋"/>
          <w:b/>
          <w:bCs/>
          <w:color w:val="000000" w:themeColor="text1"/>
          <w:sz w:val="28"/>
          <w:szCs w:val="28"/>
          <w:highlight w:val="none"/>
          <w:lang w:val="zh-CN"/>
          <w14:textFill>
            <w14:solidFill>
              <w14:schemeClr w14:val="tx1"/>
            </w14:solidFill>
          </w14:textFill>
        </w:rPr>
      </w:pPr>
      <w:r>
        <w:rPr>
          <w:rStyle w:val="22"/>
          <w:rFonts w:hint="eastAsia" w:ascii="仿宋" w:hAnsi="仿宋" w:eastAsia="仿宋" w:cs="仿宋"/>
          <w:b/>
          <w:bCs/>
          <w:color w:val="000000" w:themeColor="text1"/>
          <w:sz w:val="28"/>
          <w:szCs w:val="28"/>
          <w:highlight w:val="none"/>
          <w:lang w:val="zh-CN"/>
          <w14:textFill>
            <w14:solidFill>
              <w14:schemeClr w14:val="tx1"/>
            </w14:solidFill>
          </w14:textFill>
        </w:rPr>
        <w:t>六、违约责任</w:t>
      </w:r>
    </w:p>
    <w:p w14:paraId="7CB0C7C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0.5</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%计算，最高限额为本合同总价的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Style w:val="22"/>
          <w:rFonts w:hint="eastAsia" w:ascii="仿宋" w:hAnsi="仿宋" w:eastAsia="仿宋" w:cs="仿宋"/>
          <w:b/>
          <w:bCs/>
          <w:color w:val="000000" w:themeColor="text1"/>
          <w:sz w:val="28"/>
          <w:szCs w:val="28"/>
          <w:highlight w:val="none"/>
          <w:u w:val="single"/>
          <w:lang w:val="en-US"/>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%；迟延履行的违约金计算数额达到前述最高限额之日起，甲方有权在要求乙方支付违约金的同时，书面通知乙方解除本合同；</w:t>
      </w:r>
    </w:p>
    <w:p w14:paraId="31C25EF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Style w:val="22"/>
          <w:rFonts w:hint="eastAsia" w:ascii="仿宋" w:hAnsi="仿宋" w:eastAsia="仿宋" w:cs="仿宋"/>
          <w:b/>
          <w:bCs/>
          <w:color w:val="000000" w:themeColor="text1"/>
          <w:sz w:val="28"/>
          <w:szCs w:val="28"/>
          <w:highlight w:val="none"/>
          <w:u w:val="single"/>
          <w:lang w:val="en-US"/>
          <w14:textFill>
            <w14:solidFill>
              <w14:schemeClr w14:val="tx1"/>
            </w14:solidFill>
          </w14:textFill>
        </w:rPr>
        <w:t>0.5</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%计算，最高限额为本合同总价的</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Style w:val="22"/>
          <w:rFonts w:hint="eastAsia" w:ascii="仿宋" w:hAnsi="仿宋" w:eastAsia="仿宋" w:cs="仿宋"/>
          <w:b/>
          <w:bCs/>
          <w:color w:val="000000" w:themeColor="text1"/>
          <w:sz w:val="28"/>
          <w:szCs w:val="28"/>
          <w:highlight w:val="none"/>
          <w:u w:val="single"/>
          <w:lang w:val="en-US"/>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%；迟延付款的违约金计算数额达到前述最高限额之日起，乙方有权在要求甲方支付违约金的同时，书面通知甲方解除本合同；</w:t>
      </w:r>
    </w:p>
    <w:p w14:paraId="67F3CCE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72B75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任何一方按照前述约定要求违约方支付违约金的同时，仍有权要求违约方继续履行合同、采取补救措施，并有权按照实际损失情况要求违约方赔偿损失；任何一方按照前述约定要求解除本合同的同时，仍有权要求违约方支付违约金和按照实际损失情况要求违约方赔偿损失；且守约方行使的任何权利救济方式均不视为其放弃了其他法定或者约定的权利救济方式；</w:t>
      </w:r>
    </w:p>
    <w:p w14:paraId="2306842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B30A4E">
      <w:pPr>
        <w:pStyle w:val="28"/>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ascii="仿宋" w:hAnsi="仿宋" w:eastAsia="仿宋" w:cs="仿宋"/>
          <w:b/>
          <w:bCs/>
          <w:color w:val="000000" w:themeColor="text1"/>
          <w:sz w:val="28"/>
          <w:szCs w:val="28"/>
          <w:highlight w:val="none"/>
          <w14:textFill>
            <w14:solidFill>
              <w14:schemeClr w14:val="tx1"/>
            </w14:solidFill>
          </w14:textFill>
        </w:rPr>
      </w:pPr>
      <w:r>
        <w:rPr>
          <w:rStyle w:val="22"/>
          <w:rFonts w:hint="eastAsia" w:ascii="仿宋" w:hAnsi="仿宋" w:eastAsia="仿宋" w:cs="仿宋"/>
          <w:b/>
          <w:bCs/>
          <w:color w:val="000000" w:themeColor="text1"/>
          <w:sz w:val="28"/>
          <w:szCs w:val="28"/>
          <w:highlight w:val="none"/>
          <w14:textFill>
            <w14:solidFill>
              <w14:schemeClr w14:val="tx1"/>
            </w14:solidFill>
          </w14:textFill>
        </w:rPr>
        <w:t>七、合同解除</w:t>
      </w:r>
    </w:p>
    <w:p w14:paraId="485A7C9E">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1、甲乙双方经协商一致可以解除合同；</w:t>
      </w:r>
    </w:p>
    <w:p w14:paraId="25720CA0">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2、乙方有下列情形之一的，甲方有权解除合同；</w:t>
      </w:r>
    </w:p>
    <w:p w14:paraId="6196BA02">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（1）乙方提供的服务不符合技术标准的；</w:t>
      </w:r>
    </w:p>
    <w:p w14:paraId="7805BA50">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（2）乙方不能在合同约定的期限内提供服务的；</w:t>
      </w:r>
    </w:p>
    <w:p w14:paraId="59AC0D8E">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（3）乙方未经甲方书面同意而将本项目转让给第三方的；</w:t>
      </w:r>
    </w:p>
    <w:p w14:paraId="77B6CDFD">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3、甲方有下列情形之一的，乙方有权解除合同；</w:t>
      </w:r>
    </w:p>
    <w:p w14:paraId="5573FEF1">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（1）甲方拒不依约支付项目款项的；</w:t>
      </w:r>
    </w:p>
    <w:p w14:paraId="66835E3F">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（2）甲方拒不接受乙方服务；</w:t>
      </w:r>
    </w:p>
    <w:p w14:paraId="3FBF5E23">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baseline"/>
        <w:rPr>
          <w:rStyle w:val="22"/>
          <w:rFonts w:ascii="仿宋" w:hAnsi="仿宋" w:eastAsia="仿宋" w:cs="仿宋"/>
          <w:b/>
          <w:bCs/>
          <w:color w:val="000000" w:themeColor="text1"/>
          <w:sz w:val="28"/>
          <w:szCs w:val="28"/>
          <w:highlight w:val="none"/>
          <w14:textFill>
            <w14:solidFill>
              <w14:schemeClr w14:val="tx1"/>
            </w14:solidFill>
          </w14:textFill>
        </w:rPr>
      </w:pPr>
      <w:r>
        <w:rPr>
          <w:rStyle w:val="22"/>
          <w:rFonts w:hint="eastAsia" w:ascii="仿宋" w:hAnsi="仿宋" w:eastAsia="仿宋" w:cs="仿宋"/>
          <w:b/>
          <w:bCs/>
          <w:color w:val="000000" w:themeColor="text1"/>
          <w:sz w:val="28"/>
          <w:szCs w:val="28"/>
          <w:highlight w:val="none"/>
          <w14:textFill>
            <w14:solidFill>
              <w14:schemeClr w14:val="tx1"/>
            </w14:solidFill>
          </w14:textFill>
        </w:rPr>
        <w:t>八、转让与分包</w:t>
      </w:r>
    </w:p>
    <w:p w14:paraId="601AC8F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textAlignment w:val="baseline"/>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1.除甲方事先书面同意外，乙方不得部分转让或全部转让其应履行的合同义务。</w:t>
      </w:r>
    </w:p>
    <w:p w14:paraId="5EA4B13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textAlignment w:val="baseline"/>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2.乙方应在磋商响应文件中或以其他书面形式对甲方确认本合同项下所授予的所有分包合同。但该确认不解除乙方承担的本合同下的任何责任或义务。意即在本合同项下，乙方对甲方负总责。</w:t>
      </w:r>
    </w:p>
    <w:p w14:paraId="5A299CD8">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baseline"/>
        <w:rPr>
          <w:rStyle w:val="22"/>
          <w:rFonts w:ascii="仿宋" w:hAnsi="仿宋" w:eastAsia="仿宋" w:cs="仿宋"/>
          <w:b/>
          <w:bCs/>
          <w:color w:val="000000" w:themeColor="text1"/>
          <w:sz w:val="28"/>
          <w:szCs w:val="28"/>
          <w:highlight w:val="none"/>
          <w14:textFill>
            <w14:solidFill>
              <w14:schemeClr w14:val="tx1"/>
            </w14:solidFill>
          </w14:textFill>
        </w:rPr>
      </w:pPr>
      <w:r>
        <w:rPr>
          <w:rStyle w:val="22"/>
          <w:rFonts w:hint="eastAsia" w:ascii="仿宋" w:hAnsi="仿宋" w:eastAsia="仿宋" w:cs="仿宋"/>
          <w:b/>
          <w:bCs/>
          <w:color w:val="000000" w:themeColor="text1"/>
          <w:sz w:val="28"/>
          <w:szCs w:val="28"/>
          <w:highlight w:val="none"/>
          <w14:textFill>
            <w14:solidFill>
              <w14:schemeClr w14:val="tx1"/>
            </w14:solidFill>
          </w14:textFill>
        </w:rPr>
        <w:t>九、合同文件及资料的使用</w:t>
      </w:r>
    </w:p>
    <w:p w14:paraId="23C2EC7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textAlignment w:val="baseline"/>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1.乙方在未经甲方同意的情况下，不得将合同、合同中的规定、有关计划、样本或甲方为上述内容向乙方提供的资料透露给任何人。</w:t>
      </w:r>
    </w:p>
    <w:p w14:paraId="224EDE0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textAlignment w:val="baseline"/>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2.除非执行合同需要，在事先未得到甲方同意的情况下，乙方不得使用前款所列的任何文件和资料。</w:t>
      </w:r>
    </w:p>
    <w:p w14:paraId="3EA85F24">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baseline"/>
        <w:rPr>
          <w:rStyle w:val="22"/>
          <w:rFonts w:ascii="仿宋" w:hAnsi="仿宋" w:eastAsia="仿宋" w:cs="仿宋"/>
          <w:b/>
          <w:bCs/>
          <w:color w:val="000000" w:themeColor="text1"/>
          <w:sz w:val="28"/>
          <w:szCs w:val="28"/>
          <w:highlight w:val="none"/>
          <w14:textFill>
            <w14:solidFill>
              <w14:schemeClr w14:val="tx1"/>
            </w14:solidFill>
          </w14:textFill>
        </w:rPr>
      </w:pPr>
      <w:r>
        <w:rPr>
          <w:rStyle w:val="22"/>
          <w:rFonts w:hint="eastAsia" w:ascii="仿宋" w:hAnsi="仿宋" w:eastAsia="仿宋" w:cs="仿宋"/>
          <w:b/>
          <w:bCs/>
          <w:color w:val="000000" w:themeColor="text1"/>
          <w:sz w:val="28"/>
          <w:szCs w:val="28"/>
          <w:highlight w:val="none"/>
          <w14:textFill>
            <w14:solidFill>
              <w14:schemeClr w14:val="tx1"/>
            </w14:solidFill>
          </w14:textFill>
        </w:rPr>
        <w:t>十、合同争议的解决</w:t>
      </w:r>
    </w:p>
    <w:p w14:paraId="7756168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textAlignment w:val="baseline"/>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本合同履行过程中发生的任何争议，双方当事人均可通过和解或者调解解决；不愿和解、调解或者和解、调解不成的，可以向</w:t>
      </w:r>
      <w:r>
        <w:rPr>
          <w:rStyle w:val="22"/>
          <w:rFonts w:hint="eastAsia" w:ascii="仿宋" w:hAnsi="仿宋" w:eastAsia="仿宋" w:cs="仿宋"/>
          <w:b/>
          <w:bCs/>
          <w:color w:val="000000" w:themeColor="text1"/>
          <w:sz w:val="28"/>
          <w:szCs w:val="28"/>
          <w:highlight w:val="none"/>
          <w:u w:val="single" w:color="FF0000"/>
          <w:lang w:val="en-US"/>
          <w14:textFill>
            <w14:solidFill>
              <w14:schemeClr w14:val="tx1"/>
            </w14:solidFill>
          </w14:textFill>
        </w:rPr>
        <w:t>项目所在地</w:t>
      </w:r>
      <w:r>
        <w:rPr>
          <w:rStyle w:val="22"/>
          <w:rFonts w:hint="eastAsia" w:ascii="仿宋" w:hAnsi="仿宋" w:eastAsia="仿宋" w:cs="仿宋"/>
          <w:color w:val="000000" w:themeColor="text1"/>
          <w:sz w:val="28"/>
          <w:szCs w:val="28"/>
          <w:highlight w:val="none"/>
          <w14:textFill>
            <w14:solidFill>
              <w14:schemeClr w14:val="tx1"/>
            </w14:solidFill>
          </w14:textFill>
        </w:rPr>
        <w:t>人民法院起诉：</w:t>
      </w:r>
    </w:p>
    <w:p w14:paraId="5660E9F1">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baseline"/>
        <w:rPr>
          <w:rStyle w:val="22"/>
          <w:rFonts w:ascii="仿宋" w:hAnsi="仿宋" w:eastAsia="仿宋" w:cs="仿宋"/>
          <w:b/>
          <w:bCs/>
          <w:color w:val="000000" w:themeColor="text1"/>
          <w:sz w:val="28"/>
          <w:szCs w:val="28"/>
          <w:highlight w:val="none"/>
          <w14:textFill>
            <w14:solidFill>
              <w14:schemeClr w14:val="tx1"/>
            </w14:solidFill>
          </w14:textFill>
        </w:rPr>
      </w:pPr>
      <w:r>
        <w:rPr>
          <w:rStyle w:val="22"/>
          <w:rFonts w:hint="eastAsia" w:ascii="仿宋" w:hAnsi="仿宋" w:eastAsia="仿宋" w:cs="仿宋"/>
          <w:b/>
          <w:bCs/>
          <w:color w:val="000000" w:themeColor="text1"/>
          <w:sz w:val="28"/>
          <w:szCs w:val="28"/>
          <w:highlight w:val="none"/>
          <w14:textFill>
            <w14:solidFill>
              <w14:schemeClr w14:val="tx1"/>
            </w14:solidFill>
          </w14:textFill>
        </w:rPr>
        <w:t xml:space="preserve">十一、其他 </w:t>
      </w:r>
    </w:p>
    <w:p w14:paraId="1D3610A5">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baseline"/>
        <w:rPr>
          <w:rStyle w:val="22"/>
          <w:rFonts w:ascii="仿宋" w:hAnsi="仿宋" w:eastAsia="仿宋" w:cs="仿宋"/>
          <w:b/>
          <w:bCs/>
          <w:color w:val="000000" w:themeColor="text1"/>
          <w:sz w:val="28"/>
          <w:szCs w:val="28"/>
          <w:highlight w:val="none"/>
          <w14:textFill>
            <w14:solidFill>
              <w14:schemeClr w14:val="tx1"/>
            </w14:solidFill>
          </w14:textFill>
        </w:rPr>
      </w:pPr>
      <w:r>
        <w:rPr>
          <w:rStyle w:val="22"/>
          <w:rFonts w:hint="eastAsia" w:ascii="仿宋" w:hAnsi="仿宋" w:eastAsia="仿宋" w:cs="仿宋"/>
          <w:b/>
          <w:bCs/>
          <w:color w:val="000000" w:themeColor="text1"/>
          <w:sz w:val="28"/>
          <w:szCs w:val="28"/>
          <w:highlight w:val="none"/>
          <w14:textFill>
            <w14:solidFill>
              <w14:schemeClr w14:val="tx1"/>
            </w14:solidFill>
          </w14:textFill>
        </w:rPr>
        <w:t>十二、合同生效</w:t>
      </w:r>
    </w:p>
    <w:p w14:paraId="31102C04">
      <w:pPr>
        <w:pStyle w:val="2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自双方当事人签字或盖章之日起生效，补充协议同样具有法律效应。</w:t>
      </w:r>
    </w:p>
    <w:p w14:paraId="032E1B29">
      <w:pPr>
        <w:pStyle w:val="28"/>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 xml:space="preserve">采购人（甲方）：（公章）                    服务单位（乙方）：（公章）  </w:t>
      </w:r>
    </w:p>
    <w:p w14:paraId="6A784E5E">
      <w:pPr>
        <w:pStyle w:val="28"/>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 xml:space="preserve">法定代表人或委托代理人：                    法定代表人（单位负责人）或委托代理人： </w:t>
      </w:r>
    </w:p>
    <w:p w14:paraId="15A7F25D">
      <w:pPr>
        <w:pStyle w:val="28"/>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签字或盖章：                                签字或盖章：</w:t>
      </w:r>
    </w:p>
    <w:p w14:paraId="7BEA85C0">
      <w:pPr>
        <w:pStyle w:val="28"/>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电话：                                      电话：</w:t>
      </w:r>
    </w:p>
    <w:p w14:paraId="3C32F370">
      <w:pPr>
        <w:pStyle w:val="28"/>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开户银行：                                   开户银行：</w:t>
      </w:r>
    </w:p>
    <w:p w14:paraId="15739013">
      <w:pPr>
        <w:pStyle w:val="28"/>
        <w:keepNext w:val="0"/>
        <w:keepLines w:val="0"/>
        <w:pageBreakBefore w:val="0"/>
        <w:widowControl w:val="0"/>
        <w:kinsoku/>
        <w:wordWrap/>
        <w:overflowPunct/>
        <w:topLinePunct w:val="0"/>
        <w:autoSpaceDE/>
        <w:autoSpaceDN/>
        <w:bidi w:val="0"/>
        <w:adjustRightInd w:val="0"/>
        <w:snapToGrid w:val="0"/>
        <w:spacing w:line="440" w:lineRule="exact"/>
        <w:contextualSpacing/>
        <w:rPr>
          <w:rStyle w:val="22"/>
          <w:rFonts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14:textFill>
            <w14:solidFill>
              <w14:schemeClr w14:val="tx1"/>
            </w14:solidFill>
          </w14:textFill>
        </w:rPr>
        <w:t>账号：                                       账号：</w:t>
      </w:r>
    </w:p>
    <w:p w14:paraId="299365B8">
      <w:pPr>
        <w:pStyle w:val="20"/>
        <w:keepNext w:val="0"/>
        <w:keepLines w:val="0"/>
        <w:pageBreakBefore w:val="0"/>
        <w:widowControl w:val="0"/>
        <w:numPr>
          <w:ilvl w:val="0"/>
          <w:numId w:val="0"/>
        </w:numPr>
        <w:kinsoku/>
        <w:wordWrap/>
        <w:overflowPunct/>
        <w:topLinePunct w:val="0"/>
        <w:autoSpaceDE/>
        <w:autoSpaceDN/>
        <w:bidi w:val="0"/>
        <w:spacing w:after="0" w:line="440" w:lineRule="exact"/>
        <w:jc w:val="both"/>
        <w:rPr>
          <w:rStyle w:val="22"/>
          <w:rFonts w:hint="eastAsia" w:ascii="仿宋" w:hAnsi="仿宋" w:eastAsia="仿宋" w:cs="仿宋"/>
          <w:color w:val="000000" w:themeColor="text1"/>
          <w:sz w:val="28"/>
          <w:szCs w:val="28"/>
          <w:highlight w:val="none"/>
          <w14:textFill>
            <w14:solidFill>
              <w14:schemeClr w14:val="tx1"/>
            </w14:solidFill>
          </w14:textFill>
        </w:rPr>
      </w:pP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202</w:t>
      </w:r>
      <w:r>
        <w:rPr>
          <w:rStyle w:val="22"/>
          <w:rFonts w:hint="eastAsia" w:ascii="仿宋" w:hAnsi="仿宋" w:eastAsia="仿宋" w:cs="仿宋"/>
          <w:color w:val="000000" w:themeColor="text1"/>
          <w:sz w:val="28"/>
          <w:szCs w:val="28"/>
          <w:highlight w:val="none"/>
          <w:u w:val="single" w:color="000000"/>
          <w:lang w:val="en-US"/>
          <w14:textFill>
            <w14:solidFill>
              <w14:schemeClr w14:val="tx1"/>
            </w14:solidFill>
          </w14:textFill>
        </w:rPr>
        <w:t>4</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w:t>
      </w:r>
      <w:r>
        <w:rPr>
          <w:rStyle w:val="22"/>
          <w:rFonts w:hint="eastAsia" w:ascii="仿宋" w:hAnsi="仿宋" w:eastAsia="仿宋" w:cs="仿宋"/>
          <w:color w:val="000000" w:themeColor="text1"/>
          <w:sz w:val="28"/>
          <w:szCs w:val="28"/>
          <w:highlight w:val="none"/>
          <w14:textFill>
            <w14:solidFill>
              <w14:schemeClr w14:val="tx1"/>
            </w14:solidFill>
          </w14:textFill>
        </w:rPr>
        <w:t>年</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w:t>
      </w:r>
      <w:r>
        <w:rPr>
          <w:rStyle w:val="22"/>
          <w:rFonts w:hint="eastAsia" w:ascii="仿宋" w:hAnsi="仿宋" w:eastAsia="仿宋" w:cs="仿宋"/>
          <w:color w:val="000000" w:themeColor="text1"/>
          <w:sz w:val="28"/>
          <w:szCs w:val="28"/>
          <w:highlight w:val="none"/>
          <w14:textFill>
            <w14:solidFill>
              <w14:schemeClr w14:val="tx1"/>
            </w14:solidFill>
          </w14:textFill>
        </w:rPr>
        <w:t>月</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w:t>
      </w:r>
      <w:r>
        <w:rPr>
          <w:rStyle w:val="22"/>
          <w:rFonts w:hint="eastAsia" w:ascii="仿宋" w:hAnsi="仿宋" w:eastAsia="仿宋" w:cs="仿宋"/>
          <w:color w:val="000000" w:themeColor="text1"/>
          <w:sz w:val="28"/>
          <w:szCs w:val="28"/>
          <w:highlight w:val="none"/>
          <w14:textFill>
            <w14:solidFill>
              <w14:schemeClr w14:val="tx1"/>
            </w14:solidFill>
          </w14:textFill>
        </w:rPr>
        <w:t xml:space="preserve">日                        </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202</w:t>
      </w:r>
      <w:r>
        <w:rPr>
          <w:rStyle w:val="22"/>
          <w:rFonts w:hint="eastAsia" w:ascii="仿宋" w:hAnsi="仿宋" w:eastAsia="仿宋" w:cs="仿宋"/>
          <w:color w:val="000000" w:themeColor="text1"/>
          <w:sz w:val="28"/>
          <w:szCs w:val="28"/>
          <w:highlight w:val="none"/>
          <w:u w:val="single" w:color="000000"/>
          <w:lang w:val="en-US"/>
          <w14:textFill>
            <w14:solidFill>
              <w14:schemeClr w14:val="tx1"/>
            </w14:solidFill>
          </w14:textFill>
        </w:rPr>
        <w:t>4</w:t>
      </w:r>
      <w:r>
        <w:rPr>
          <w:rStyle w:val="22"/>
          <w:rFonts w:hint="eastAsia" w:ascii="仿宋" w:hAnsi="仿宋" w:eastAsia="仿宋" w:cs="仿宋"/>
          <w:color w:val="000000" w:themeColor="text1"/>
          <w:sz w:val="28"/>
          <w:szCs w:val="28"/>
          <w:highlight w:val="none"/>
          <w14:textFill>
            <w14:solidFill>
              <w14:schemeClr w14:val="tx1"/>
            </w14:solidFill>
          </w14:textFill>
        </w:rPr>
        <w:t>年</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w:t>
      </w:r>
      <w:r>
        <w:rPr>
          <w:rStyle w:val="22"/>
          <w:rFonts w:hint="eastAsia" w:ascii="仿宋" w:hAnsi="仿宋" w:eastAsia="仿宋" w:cs="仿宋"/>
          <w:color w:val="000000" w:themeColor="text1"/>
          <w:sz w:val="28"/>
          <w:szCs w:val="28"/>
          <w:highlight w:val="none"/>
          <w14:textFill>
            <w14:solidFill>
              <w14:schemeClr w14:val="tx1"/>
            </w14:solidFill>
          </w14:textFill>
        </w:rPr>
        <w:t>月</w:t>
      </w:r>
      <w:r>
        <w:rPr>
          <w:rStyle w:val="22"/>
          <w:rFonts w:hint="eastAsia" w:ascii="仿宋" w:hAnsi="仿宋" w:eastAsia="仿宋" w:cs="仿宋"/>
          <w:color w:val="000000" w:themeColor="text1"/>
          <w:sz w:val="28"/>
          <w:szCs w:val="28"/>
          <w:highlight w:val="none"/>
          <w:u w:val="single" w:color="000000"/>
          <w14:textFill>
            <w14:solidFill>
              <w14:schemeClr w14:val="tx1"/>
            </w14:solidFill>
          </w14:textFill>
        </w:rPr>
        <w:t xml:space="preserve">    </w:t>
      </w:r>
      <w:r>
        <w:rPr>
          <w:rStyle w:val="22"/>
          <w:rFonts w:hint="eastAsia" w:ascii="仿宋" w:hAnsi="仿宋" w:eastAsia="仿宋" w:cs="仿宋"/>
          <w:color w:val="000000" w:themeColor="text1"/>
          <w:sz w:val="28"/>
          <w:szCs w:val="28"/>
          <w:highlight w:val="none"/>
          <w14:textFill>
            <w14:solidFill>
              <w14:schemeClr w14:val="tx1"/>
            </w14:solidFill>
          </w14:textFill>
        </w:rPr>
        <w:t xml:space="preserve">日   </w:t>
      </w:r>
    </w:p>
    <w:p w14:paraId="003D5F96">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336D15F1">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42FD4359">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19696E2C">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75A30B2B">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10377E5C">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1CD18247">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7304C6D4">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5122CE6A">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53C8B29E">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65DAC01D">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013D44CB">
      <w:pPr>
        <w:pStyle w:val="20"/>
        <w:numPr>
          <w:ilvl w:val="0"/>
          <w:numId w:val="0"/>
        </w:numPr>
        <w:spacing w:after="0"/>
        <w:jc w:val="both"/>
        <w:rPr>
          <w:rStyle w:val="22"/>
          <w:rFonts w:hint="default" w:ascii="仿宋" w:hAnsi="仿宋" w:eastAsia="仿宋" w:cs="仿宋"/>
          <w:color w:val="000000" w:themeColor="text1"/>
          <w:sz w:val="28"/>
          <w:szCs w:val="28"/>
          <w:highlight w:val="none"/>
          <w14:textFill>
            <w14:solidFill>
              <w14:schemeClr w14:val="tx1"/>
            </w14:solidFill>
          </w14:textFill>
        </w:rPr>
      </w:pPr>
    </w:p>
    <w:p w14:paraId="36F52603">
      <w:pPr>
        <w:pStyle w:val="7"/>
        <w:jc w:val="center"/>
        <w:rPr>
          <w:rFonts w:hint="default" w:ascii="方正小标宋简体" w:hAnsi="仿宋" w:eastAsia="方正小标宋简体" w:cs="仿宋"/>
          <w:b w:val="0"/>
          <w:color w:val="000000" w:themeColor="text1"/>
          <w:sz w:val="44"/>
          <w:szCs w:val="44"/>
          <w:highlight w:val="none"/>
          <w14:textFill>
            <w14:solidFill>
              <w14:schemeClr w14:val="tx1"/>
            </w14:solidFill>
          </w14:textFill>
        </w:rPr>
      </w:pPr>
      <w:bookmarkStart w:id="1026" w:name="_Toc23714"/>
      <w:bookmarkStart w:id="1027" w:name="_Toc144907780"/>
      <w:r>
        <w:rPr>
          <w:rFonts w:ascii="方正小标宋简体" w:hAnsi="仿宋" w:eastAsia="方正小标宋简体" w:cs="仿宋"/>
          <w:b w:val="0"/>
          <w:color w:val="000000" w:themeColor="text1"/>
          <w:sz w:val="44"/>
          <w:szCs w:val="44"/>
          <w:highlight w:val="none"/>
          <w14:textFill>
            <w14:solidFill>
              <w14:schemeClr w14:val="tx1"/>
            </w14:solidFill>
          </w14:textFill>
        </w:rPr>
        <w:t>第七章 磋商响应文件格式</w:t>
      </w:r>
      <w:bookmarkEnd w:id="1026"/>
      <w:bookmarkEnd w:id="1027"/>
    </w:p>
    <w:p w14:paraId="709DBA4E">
      <w:pPr>
        <w:jc w:val="left"/>
        <w:rPr>
          <w:color w:val="000000" w:themeColor="text1"/>
          <w:sz w:val="20"/>
          <w:szCs w:val="22"/>
          <w:highlight w:val="none"/>
          <w14:textFill>
            <w14:solidFill>
              <w14:schemeClr w14:val="tx1"/>
            </w14:solidFill>
          </w14:textFill>
        </w:rPr>
      </w:pPr>
      <w:r>
        <w:rPr>
          <w:rFonts w:ascii="Calibri" w:hAnsi="Calibri" w:eastAsia="Calibri" w:cs="Times New Roman"/>
          <w:color w:val="000000" w:themeColor="text1"/>
          <w:kern w:val="0"/>
          <w:sz w:val="20"/>
          <w:szCs w:val="22"/>
          <w:highlight w:val="none"/>
          <w:lang w:bidi="ar"/>
          <w14:textFill>
            <w14:solidFill>
              <w14:schemeClr w14:val="tx1"/>
            </w14:solidFill>
          </w14:textFill>
        </w:rPr>
        <w:t xml:space="preserve"> </w:t>
      </w:r>
    </w:p>
    <w:p w14:paraId="5CAEF7B4">
      <w:pPr>
        <w:pStyle w:val="2"/>
        <w:ind w:left="0" w:leftChars="0" w:firstLine="0" w:firstLineChars="0"/>
        <w:jc w:val="center"/>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lang w:val="en-US" w:eastAsia="zh-CN"/>
          <w14:textFill>
            <w14:solidFill>
              <w14:schemeClr w14:val="tx1"/>
            </w14:solidFill>
          </w14:textFill>
        </w:rPr>
        <w:t xml:space="preserve">                                           正/副本</w:t>
      </w:r>
    </w:p>
    <w:p w14:paraId="29ED00C9">
      <w:pPr>
        <w:pStyle w:val="5"/>
        <w:rPr>
          <w:color w:val="000000" w:themeColor="text1"/>
          <w:highlight w:val="none"/>
          <w14:textFill>
            <w14:solidFill>
              <w14:schemeClr w14:val="tx1"/>
            </w14:solidFill>
          </w14:textFill>
        </w:rPr>
      </w:pPr>
    </w:p>
    <w:p w14:paraId="611898CB">
      <w:pPr>
        <w:pStyle w:val="6"/>
        <w:adjustRightInd w:val="0"/>
        <w:snapToGrid w:val="0"/>
        <w:spacing w:before="62" w:beforeLines="20" w:after="62" w:afterLines="20" w:line="360" w:lineRule="auto"/>
        <w:ind w:right="-4" w:rightChars="-2"/>
        <w:jc w:val="center"/>
        <w:rPr>
          <w:rFonts w:hint="eastAsia" w:ascii="宋体" w:hAnsi="宋体" w:eastAsia="宋体" w:cs="宋体"/>
          <w:color w:val="000000" w:themeColor="text1"/>
          <w:spacing w:val="-20"/>
          <w:sz w:val="44"/>
          <w:szCs w:val="44"/>
          <w:highlight w:val="none"/>
          <w:lang w:eastAsia="zh-CN"/>
          <w14:textFill>
            <w14:solidFill>
              <w14:schemeClr w14:val="tx1"/>
            </w14:solidFill>
          </w14:textFill>
        </w:rPr>
      </w:pPr>
      <w:r>
        <w:rPr>
          <w:rFonts w:hint="eastAsia" w:ascii="宋体" w:hAnsi="宋体" w:eastAsia="宋体" w:cs="宋体"/>
          <w:color w:val="000000" w:themeColor="text1"/>
          <w:spacing w:val="-20"/>
          <w:sz w:val="44"/>
          <w:szCs w:val="44"/>
          <w:highlight w:val="none"/>
          <w:lang w:eastAsia="zh-CN"/>
          <w14:textFill>
            <w14:solidFill>
              <w14:schemeClr w14:val="tx1"/>
            </w14:solidFill>
          </w14:textFill>
        </w:rPr>
        <w:t>安徽惠群物管系统及财务软件技术服务项目</w:t>
      </w:r>
    </w:p>
    <w:p w14:paraId="5D6504F7">
      <w:pPr>
        <w:pStyle w:val="6"/>
        <w:adjustRightInd w:val="0"/>
        <w:snapToGrid w:val="0"/>
        <w:spacing w:before="62" w:beforeLines="20" w:after="62" w:afterLines="20" w:line="360" w:lineRule="auto"/>
        <w:ind w:right="-4" w:rightChars="-2"/>
        <w:jc w:val="both"/>
        <w:rPr>
          <w:rFonts w:hint="eastAsia" w:ascii="宋体" w:hAnsi="宋体" w:eastAsia="宋体" w:cs="宋体"/>
          <w:color w:val="000000" w:themeColor="text1"/>
          <w:sz w:val="56"/>
          <w:szCs w:val="56"/>
          <w:highlight w:val="none"/>
          <w14:textFill>
            <w14:solidFill>
              <w14:schemeClr w14:val="tx1"/>
            </w14:solidFill>
          </w14:textFill>
        </w:rPr>
      </w:pPr>
    </w:p>
    <w:p w14:paraId="235A8EF3">
      <w:pPr>
        <w:pStyle w:val="6"/>
        <w:adjustRightInd w:val="0"/>
        <w:snapToGrid w:val="0"/>
        <w:spacing w:before="62" w:beforeLines="20" w:after="62" w:afterLines="20" w:line="360" w:lineRule="auto"/>
        <w:ind w:right="-4" w:rightChars="-2"/>
        <w:jc w:val="center"/>
        <w:rPr>
          <w:rFonts w:hint="eastAsia" w:ascii="宋体" w:hAnsi="宋体" w:eastAsia="宋体" w:cs="宋体"/>
          <w:b/>
          <w:bCs/>
          <w:color w:val="000000" w:themeColor="text1"/>
          <w:sz w:val="96"/>
          <w:szCs w:val="96"/>
          <w:highlight w:val="none"/>
          <w14:textFill>
            <w14:solidFill>
              <w14:schemeClr w14:val="tx1"/>
            </w14:solidFill>
          </w14:textFill>
        </w:rPr>
      </w:pPr>
      <w:r>
        <w:rPr>
          <w:rFonts w:hint="eastAsia" w:ascii="宋体" w:hAnsi="宋体" w:eastAsia="宋体" w:cs="宋体"/>
          <w:b/>
          <w:bCs/>
          <w:color w:val="000000" w:themeColor="text1"/>
          <w:sz w:val="96"/>
          <w:szCs w:val="96"/>
          <w:highlight w:val="none"/>
          <w14:textFill>
            <w14:solidFill>
              <w14:schemeClr w14:val="tx1"/>
            </w14:solidFill>
          </w14:textFill>
        </w:rPr>
        <w:t>响 应 文 件</w:t>
      </w:r>
    </w:p>
    <w:p w14:paraId="4D648DAF">
      <w:pPr>
        <w:pStyle w:val="6"/>
        <w:adjustRightInd w:val="0"/>
        <w:snapToGrid w:val="0"/>
        <w:spacing w:before="62" w:beforeLines="20" w:after="62" w:afterLines="20" w:line="360" w:lineRule="auto"/>
        <w:ind w:right="-4" w:rightChars="-2" w:firstLine="4200" w:firstLineChars="1500"/>
        <w:rPr>
          <w:rFonts w:hint="eastAsia" w:ascii="宋体" w:hAnsi="宋体" w:eastAsia="宋体" w:cs="宋体"/>
          <w:color w:val="000000" w:themeColor="text1"/>
          <w:sz w:val="28"/>
          <w:szCs w:val="28"/>
          <w:highlight w:val="none"/>
          <w14:textFill>
            <w14:solidFill>
              <w14:schemeClr w14:val="tx1"/>
            </w14:solidFill>
          </w14:textFill>
        </w:rPr>
      </w:pPr>
    </w:p>
    <w:p w14:paraId="4EE6EBE6">
      <w:pPr>
        <w:pStyle w:val="6"/>
        <w:adjustRightInd w:val="0"/>
        <w:snapToGrid w:val="0"/>
        <w:spacing w:before="62" w:beforeLines="20" w:after="62" w:afterLines="20" w:line="360" w:lineRule="auto"/>
        <w:ind w:right="-4" w:rightChars="-2"/>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27C749A9">
      <w:pPr>
        <w:pStyle w:val="6"/>
        <w:adjustRightInd w:val="0"/>
        <w:snapToGrid w:val="0"/>
        <w:spacing w:before="62" w:beforeLines="20" w:after="62" w:afterLines="20" w:line="360" w:lineRule="auto"/>
        <w:ind w:right="-4" w:rightChars="-2"/>
        <w:rPr>
          <w:rFonts w:hint="eastAsia" w:ascii="宋体" w:hAnsi="宋体" w:eastAsia="宋体" w:cs="宋体"/>
          <w:color w:val="000000" w:themeColor="text1"/>
          <w:sz w:val="28"/>
          <w:szCs w:val="28"/>
          <w:highlight w:val="none"/>
          <w14:textFill>
            <w14:solidFill>
              <w14:schemeClr w14:val="tx1"/>
            </w14:solidFill>
          </w14:textFill>
        </w:rPr>
      </w:pPr>
    </w:p>
    <w:p w14:paraId="1528810F">
      <w:pPr>
        <w:rPr>
          <w:rFonts w:hint="eastAsia" w:ascii="宋体" w:hAnsi="宋体" w:eastAsia="宋体" w:cs="宋体"/>
          <w:color w:val="000000" w:themeColor="text1"/>
          <w:sz w:val="28"/>
          <w:szCs w:val="28"/>
          <w:highlight w:val="none"/>
          <w14:textFill>
            <w14:solidFill>
              <w14:schemeClr w14:val="tx1"/>
            </w14:solidFill>
          </w14:textFill>
        </w:rPr>
      </w:pPr>
    </w:p>
    <w:p w14:paraId="2F465FCF">
      <w:pPr>
        <w:bidi w:val="0"/>
        <w:rPr>
          <w:rFonts w:hint="eastAsia" w:ascii="宋体" w:hAnsi="宋体" w:eastAsia="宋体" w:cs="宋体"/>
          <w:color w:val="000000" w:themeColor="text1"/>
          <w:highlight w:val="none"/>
          <w14:textFill>
            <w14:solidFill>
              <w14:schemeClr w14:val="tx1"/>
            </w14:solidFill>
          </w14:textFill>
        </w:rPr>
      </w:pPr>
    </w:p>
    <w:p w14:paraId="44FE49CA">
      <w:pPr>
        <w:pStyle w:val="6"/>
        <w:adjustRightInd w:val="0"/>
        <w:snapToGrid w:val="0"/>
        <w:spacing w:before="62" w:beforeLines="20" w:after="62" w:afterLines="20" w:line="360" w:lineRule="auto"/>
        <w:ind w:right="-4" w:rightChars="-2"/>
        <w:rPr>
          <w:rFonts w:hint="eastAsia" w:ascii="宋体" w:hAnsi="宋体" w:eastAsia="宋体" w:cs="宋体"/>
          <w:color w:val="000000" w:themeColor="text1"/>
          <w:sz w:val="28"/>
          <w:szCs w:val="28"/>
          <w:highlight w:val="none"/>
          <w14:textFill>
            <w14:solidFill>
              <w14:schemeClr w14:val="tx1"/>
            </w14:solidFill>
          </w14:textFill>
        </w:rPr>
      </w:pPr>
    </w:p>
    <w:p w14:paraId="638081C7">
      <w:pPr>
        <w:pStyle w:val="11"/>
        <w:adjustRightInd w:val="0"/>
        <w:snapToGrid w:val="0"/>
        <w:spacing w:before="62" w:beforeLines="20" w:after="62" w:afterLines="20" w:line="360" w:lineRule="auto"/>
        <w:ind w:left="1239" w:leftChars="590" w:right="-4" w:rightChars="-2" w:firstLine="16" w:firstLineChars="6"/>
        <w:rPr>
          <w:rFonts w:hint="eastAsia" w:ascii="宋体" w:hAnsi="宋体" w:eastAsia="宋体" w:cs="宋体"/>
          <w:b w:val="0"/>
          <w:bCs w:val="0"/>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项目名称：</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highlight w:val="none"/>
          <w:u w:val="single"/>
          <w:lang w:val="en-US" w:eastAsia="zh-CN"/>
          <w14:textFill>
            <w14:solidFill>
              <w14:schemeClr w14:val="tx1"/>
            </w14:solidFill>
          </w14:textFill>
        </w:rPr>
        <w:t xml:space="preserve">              </w:t>
      </w:r>
    </w:p>
    <w:p w14:paraId="36DE0B26">
      <w:pPr>
        <w:pStyle w:val="11"/>
        <w:adjustRightInd w:val="0"/>
        <w:snapToGrid w:val="0"/>
        <w:spacing w:before="62" w:beforeLines="20" w:after="62" w:afterLines="20" w:line="360" w:lineRule="auto"/>
        <w:ind w:left="1239" w:leftChars="590" w:right="-4" w:rightChars="-2" w:firstLine="16" w:firstLineChars="6"/>
        <w:rPr>
          <w:rFonts w:hint="eastAsia" w:ascii="宋体" w:hAnsi="宋体" w:eastAsia="宋体" w:cs="宋体"/>
          <w:b w:val="0"/>
          <w:bCs w:val="0"/>
          <w:color w:val="000000" w:themeColor="text1"/>
          <w:sz w:val="28"/>
          <w:szCs w:val="28"/>
          <w:highlight w:val="none"/>
          <w:u w:val="singl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供 应 商：</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 xml:space="preserve">              （盖章）                </w:t>
      </w:r>
    </w:p>
    <w:p w14:paraId="36094881">
      <w:pPr>
        <w:pStyle w:val="11"/>
        <w:adjustRightInd w:val="0"/>
        <w:snapToGrid w:val="0"/>
        <w:spacing w:before="62" w:beforeLines="20" w:after="62" w:afterLines="20" w:line="360" w:lineRule="auto"/>
        <w:ind w:left="1239" w:leftChars="590" w:right="-4" w:rightChars="-2" w:firstLine="16" w:firstLineChars="6"/>
        <w:rPr>
          <w:rFonts w:hint="eastAsia" w:ascii="宋体" w:hAnsi="宋体" w:eastAsia="宋体" w:cs="宋体"/>
          <w:b w:val="0"/>
          <w:bCs w:val="0"/>
          <w:color w:val="000000" w:themeColor="text1"/>
          <w:sz w:val="28"/>
          <w:szCs w:val="28"/>
          <w:highlight w:val="none"/>
          <w:u w:val="singl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法定代表人或其委托代理人：</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 xml:space="preserve">   （签字或盖章）     </w:t>
      </w:r>
    </w:p>
    <w:p w14:paraId="08AD71C8">
      <w:pPr>
        <w:adjustRightInd w:val="0"/>
        <w:snapToGrid w:val="0"/>
        <w:spacing w:before="62" w:beforeLines="20" w:after="62" w:afterLines="20" w:line="360" w:lineRule="auto"/>
        <w:ind w:left="1239" w:leftChars="590" w:right="-4" w:rightChars="-2" w:firstLine="16" w:firstLineChars="6"/>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日    期：</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highlight w:val="none"/>
          <w14:textFill>
            <w14:solidFill>
              <w14:schemeClr w14:val="tx1"/>
            </w14:solidFill>
          </w14:textFill>
        </w:rPr>
        <w:t xml:space="preserve"> 年</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highlight w:val="none"/>
          <w14:textFill>
            <w14:solidFill>
              <w14:schemeClr w14:val="tx1"/>
            </w14:solidFill>
          </w14:textFill>
        </w:rPr>
        <w:t xml:space="preserve"> 月</w:t>
      </w:r>
      <w:r>
        <w:rPr>
          <w:rFonts w:hint="eastAsia" w:ascii="宋体" w:hAnsi="宋体" w:eastAsia="宋体" w:cs="宋体"/>
          <w:b w:val="0"/>
          <w:bCs w:val="0"/>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val="0"/>
          <w:color w:val="000000" w:themeColor="text1"/>
          <w:sz w:val="28"/>
          <w:szCs w:val="28"/>
          <w:highlight w:val="none"/>
          <w14:textFill>
            <w14:solidFill>
              <w14:schemeClr w14:val="tx1"/>
            </w14:solidFill>
          </w14:textFill>
        </w:rPr>
        <w:t>日</w:t>
      </w:r>
    </w:p>
    <w:p w14:paraId="6A53F7D7">
      <w:pPr>
        <w:spacing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1028" w:name="1、投标函"/>
      <w:bookmarkEnd w:id="1028"/>
    </w:p>
    <w:p w14:paraId="03FC7250">
      <w:pPr>
        <w:spacing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371CCD42">
      <w:pPr>
        <w:spacing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7E3D73C3">
      <w:pPr>
        <w:spacing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46AF9C4E">
      <w:pPr>
        <w:pStyle w:val="2"/>
        <w:rPr>
          <w:rFonts w:hint="eastAsia"/>
          <w:color w:val="000000" w:themeColor="text1"/>
          <w:highlight w:val="none"/>
          <w14:textFill>
            <w14:solidFill>
              <w14:schemeClr w14:val="tx1"/>
            </w14:solidFill>
          </w14:textFill>
        </w:rPr>
      </w:pPr>
    </w:p>
    <w:p w14:paraId="19E2F2E9">
      <w:pPr>
        <w:spacing w:line="44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格式1、</w:t>
      </w:r>
      <w:r>
        <w:rPr>
          <w:rFonts w:hint="eastAsia" w:ascii="宋体" w:hAnsi="宋体" w:eastAsia="宋体" w:cs="宋体"/>
          <w:b/>
          <w:color w:val="000000" w:themeColor="text1"/>
          <w:sz w:val="28"/>
          <w:szCs w:val="28"/>
          <w:highlight w:val="none"/>
          <w14:textFill>
            <w14:solidFill>
              <w14:schemeClr w14:val="tx1"/>
            </w14:solidFill>
          </w14:textFill>
        </w:rPr>
        <w:t>投标函</w:t>
      </w:r>
    </w:p>
    <w:p w14:paraId="68E0FE55">
      <w:pPr>
        <w:spacing w:line="360" w:lineRule="auto"/>
        <w:outlineLvl w:val="9"/>
        <w:rPr>
          <w:rFonts w:hint="eastAsia" w:ascii="宋体" w:hAnsi="宋体" w:eastAsia="宋体" w:cs="宋体"/>
          <w:b/>
          <w:bCs/>
          <w:color w:val="000000" w:themeColor="text1"/>
          <w:sz w:val="24"/>
          <w:szCs w:val="24"/>
          <w:highlight w:val="none"/>
          <w14:textFill>
            <w14:solidFill>
              <w14:schemeClr w14:val="tx1"/>
            </w14:solidFill>
          </w14:textFill>
        </w:rPr>
      </w:pPr>
    </w:p>
    <w:p w14:paraId="5DA32764">
      <w:pPr>
        <w:spacing w:line="360" w:lineRule="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致：</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 xml:space="preserve">安徽惠群城市物业有限公司 </w:t>
      </w:r>
    </w:p>
    <w:p w14:paraId="1ACC0B9D">
      <w:pPr>
        <w:spacing w:line="360" w:lineRule="auto"/>
        <w:ind w:firstLine="645"/>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1、根据贵单位发布的</w:t>
      </w:r>
      <w:r>
        <w:rPr>
          <w:rFonts w:hint="eastAsia" w:ascii="宋体" w:hAnsi="宋体" w:eastAsia="宋体" w:cs="宋体"/>
          <w:color w:val="000000" w:themeColor="text1"/>
          <w:sz w:val="28"/>
          <w:szCs w:val="28"/>
          <w:highlight w:val="none"/>
          <w:lang w:val="en-US" w:eastAsia="zh-CN"/>
          <w14:textFill>
            <w14:solidFill>
              <w14:schemeClr w14:val="tx1"/>
            </w14:solidFill>
          </w14:textFill>
        </w:rPr>
        <w:t>磋商</w:t>
      </w:r>
      <w:r>
        <w:rPr>
          <w:rFonts w:hint="eastAsia" w:ascii="宋体" w:hAnsi="宋体" w:eastAsia="宋体" w:cs="宋体"/>
          <w:color w:val="000000" w:themeColor="text1"/>
          <w:sz w:val="28"/>
          <w:szCs w:val="28"/>
          <w:highlight w:val="none"/>
          <w:lang w:eastAsia="zh-CN"/>
          <w14:textFill>
            <w14:solidFill>
              <w14:schemeClr w14:val="tx1"/>
            </w14:solidFill>
          </w14:textFill>
        </w:rPr>
        <w:t>公告</w:t>
      </w:r>
      <w:r>
        <w:rPr>
          <w:rFonts w:hint="eastAsia" w:ascii="宋体" w:hAnsi="宋体" w:eastAsia="宋体" w:cs="宋体"/>
          <w:color w:val="000000" w:themeColor="text1"/>
          <w:sz w:val="28"/>
          <w:szCs w:val="28"/>
          <w:highlight w:val="none"/>
          <w14:textFill>
            <w14:solidFill>
              <w14:schemeClr w14:val="tx1"/>
            </w14:solidFill>
          </w14:textFill>
        </w:rPr>
        <w:t>和</w:t>
      </w:r>
      <w:r>
        <w:rPr>
          <w:rFonts w:hint="eastAsia" w:ascii="宋体" w:hAnsi="宋体" w:eastAsia="宋体" w:cs="宋体"/>
          <w:color w:val="000000" w:themeColor="text1"/>
          <w:sz w:val="28"/>
          <w:szCs w:val="28"/>
          <w:highlight w:val="none"/>
          <w:lang w:eastAsia="zh-CN"/>
          <w14:textFill>
            <w14:solidFill>
              <w14:schemeClr w14:val="tx1"/>
            </w14:solidFill>
          </w14:textFill>
        </w:rPr>
        <w:t>项目编号</w:t>
      </w:r>
      <w:r>
        <w:rPr>
          <w:rFonts w:hint="eastAsia" w:ascii="宋体" w:hAnsi="宋体" w:eastAsia="宋体" w:cs="宋体"/>
          <w:color w:val="000000" w:themeColor="text1"/>
          <w:sz w:val="28"/>
          <w:szCs w:val="28"/>
          <w:highlight w:val="none"/>
          <w14:textFill>
            <w14:solidFill>
              <w14:schemeClr w14:val="tx1"/>
            </w14:solidFill>
          </w14:textFill>
        </w:rPr>
        <w:t>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lang w:eastAsia="zh-CN"/>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文件，我们决定参加你们组织的“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”项目的</w:t>
      </w:r>
      <w:r>
        <w:rPr>
          <w:rFonts w:hint="eastAsia" w:ascii="宋体" w:hAnsi="宋体" w:eastAsia="宋体" w:cs="宋体"/>
          <w:color w:val="000000" w:themeColor="text1"/>
          <w:sz w:val="28"/>
          <w:szCs w:val="28"/>
          <w:highlight w:val="none"/>
          <w:lang w:val="en-US" w:eastAsia="zh-CN"/>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活动。</w:t>
      </w:r>
    </w:p>
    <w:p w14:paraId="4C58A445">
      <w:pPr>
        <w:spacing w:line="360" w:lineRule="auto"/>
        <w:ind w:firstLine="645"/>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2、我方愿意按照</w:t>
      </w:r>
      <w:r>
        <w:rPr>
          <w:rFonts w:hint="eastAsia" w:ascii="宋体" w:hAnsi="宋体" w:eastAsia="宋体" w:cs="宋体"/>
          <w:color w:val="000000" w:themeColor="text1"/>
          <w:sz w:val="28"/>
          <w:szCs w:val="28"/>
          <w:highlight w:val="none"/>
          <w:lang w:eastAsia="zh-CN"/>
          <w14:textFill>
            <w14:solidFill>
              <w14:schemeClr w14:val="tx1"/>
            </w14:solidFill>
          </w14:textFill>
        </w:rPr>
        <w:t>采购文件</w:t>
      </w:r>
      <w:r>
        <w:rPr>
          <w:rFonts w:hint="eastAsia" w:ascii="宋体" w:hAnsi="宋体" w:eastAsia="宋体" w:cs="宋体"/>
          <w:color w:val="000000" w:themeColor="text1"/>
          <w:sz w:val="28"/>
          <w:szCs w:val="28"/>
          <w:highlight w:val="none"/>
          <w14:textFill>
            <w14:solidFill>
              <w14:schemeClr w14:val="tx1"/>
            </w14:solidFill>
          </w14:textFill>
        </w:rPr>
        <w:t>文件规定的各项要求，向采购人提供所需的服务，投标总报价为</w:t>
      </w:r>
      <w:r>
        <w:rPr>
          <w:rFonts w:hint="eastAsia" w:ascii="宋体" w:hAnsi="宋体" w:eastAsia="宋体" w:cs="宋体"/>
          <w:color w:val="000000" w:themeColor="text1"/>
          <w:sz w:val="28"/>
          <w:szCs w:val="28"/>
          <w:highlight w:val="none"/>
          <w:lang w:val="en-US" w:eastAsia="zh-CN"/>
          <w14:textFill>
            <w14:solidFill>
              <w14:schemeClr w14:val="tx1"/>
            </w14:solidFill>
          </w14:textFill>
        </w:rPr>
        <w:t>：人民币大写：</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小写：</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t>元。</w:t>
      </w:r>
      <w:r>
        <w:rPr>
          <w:rFonts w:hint="eastAsia" w:ascii="宋体" w:hAnsi="宋体" w:eastAsia="宋体" w:cs="宋体"/>
          <w:color w:val="000000" w:themeColor="text1"/>
          <w:sz w:val="28"/>
          <w:szCs w:val="28"/>
          <w:highlight w:val="none"/>
          <w:lang w:eastAsia="zh-CN"/>
          <w14:textFill>
            <w14:solidFill>
              <w14:schemeClr w14:val="tx1"/>
            </w14:solidFill>
          </w14:textFill>
        </w:rPr>
        <w:t>服务期限</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14:paraId="7FE908F3">
      <w:pPr>
        <w:spacing w:line="360" w:lineRule="auto"/>
        <w:ind w:firstLine="645"/>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3、一旦我方</w:t>
      </w:r>
      <w:r>
        <w:rPr>
          <w:rFonts w:hint="eastAsia" w:ascii="宋体" w:hAnsi="宋体" w:eastAsia="宋体" w:cs="宋体"/>
          <w:color w:val="000000" w:themeColor="text1"/>
          <w:sz w:val="28"/>
          <w:szCs w:val="28"/>
          <w:highlight w:val="none"/>
          <w:lang w:val="en-US" w:eastAsia="zh-CN"/>
          <w14:textFill>
            <w14:solidFill>
              <w14:schemeClr w14:val="tx1"/>
            </w14:solidFill>
          </w14:textFill>
        </w:rPr>
        <w:t>中标</w:t>
      </w:r>
      <w:r>
        <w:rPr>
          <w:rFonts w:hint="eastAsia" w:ascii="宋体" w:hAnsi="宋体" w:eastAsia="宋体" w:cs="宋体"/>
          <w:color w:val="000000" w:themeColor="text1"/>
          <w:sz w:val="28"/>
          <w:szCs w:val="28"/>
          <w:highlight w:val="none"/>
          <w14:textFill>
            <w14:solidFill>
              <w14:schemeClr w14:val="tx1"/>
            </w14:solidFill>
          </w14:textFill>
        </w:rPr>
        <w:t>，我方将严格履行合同规定的责任和义务，按</w:t>
      </w:r>
      <w:r>
        <w:rPr>
          <w:rFonts w:hint="eastAsia" w:ascii="宋体" w:hAnsi="宋体" w:eastAsia="宋体" w:cs="宋体"/>
          <w:color w:val="000000" w:themeColor="text1"/>
          <w:sz w:val="28"/>
          <w:szCs w:val="28"/>
          <w:highlight w:val="none"/>
          <w:lang w:eastAsia="zh-CN"/>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文件要求提交</w:t>
      </w:r>
      <w:r>
        <w:rPr>
          <w:rFonts w:hint="eastAsia" w:ascii="宋体" w:hAnsi="宋体" w:eastAsia="宋体" w:cs="宋体"/>
          <w:color w:val="000000" w:themeColor="text1"/>
          <w:sz w:val="28"/>
          <w:szCs w:val="28"/>
          <w:highlight w:val="none"/>
          <w:lang w:eastAsia="zh-CN"/>
          <w14:textFill>
            <w14:solidFill>
              <w14:schemeClr w14:val="tx1"/>
            </w14:solidFill>
          </w14:textFill>
        </w:rPr>
        <w:t>招标代理服务费</w:t>
      </w:r>
      <w:r>
        <w:rPr>
          <w:rFonts w:hint="eastAsia" w:ascii="宋体" w:hAnsi="宋体" w:eastAsia="宋体" w:cs="宋体"/>
          <w:color w:val="000000" w:themeColor="text1"/>
          <w:sz w:val="28"/>
          <w:szCs w:val="28"/>
          <w:highlight w:val="none"/>
          <w14:textFill>
            <w14:solidFill>
              <w14:schemeClr w14:val="tx1"/>
            </w14:solidFill>
          </w14:textFill>
        </w:rPr>
        <w:t>，保证于合同签字生效后，按规定的</w:t>
      </w:r>
      <w:r>
        <w:rPr>
          <w:rFonts w:hint="eastAsia" w:ascii="宋体" w:hAnsi="宋体" w:eastAsia="宋体" w:cs="宋体"/>
          <w:color w:val="000000" w:themeColor="text1"/>
          <w:sz w:val="28"/>
          <w:szCs w:val="28"/>
          <w:highlight w:val="none"/>
          <w:lang w:val="en-US" w:eastAsia="zh-CN"/>
          <w14:textFill>
            <w14:solidFill>
              <w14:schemeClr w14:val="tx1"/>
            </w14:solidFill>
          </w14:textFill>
        </w:rPr>
        <w:t>服务期内</w:t>
      </w:r>
      <w:r>
        <w:rPr>
          <w:rFonts w:hint="eastAsia" w:ascii="宋体" w:hAnsi="宋体" w:eastAsia="宋体" w:cs="宋体"/>
          <w:color w:val="000000" w:themeColor="text1"/>
          <w:sz w:val="28"/>
          <w:szCs w:val="28"/>
          <w:highlight w:val="none"/>
          <w14:textFill>
            <w14:solidFill>
              <w14:schemeClr w14:val="tx1"/>
            </w14:solidFill>
          </w14:textFill>
        </w:rPr>
        <w:t>完成项目</w:t>
      </w:r>
      <w:r>
        <w:rPr>
          <w:rFonts w:hint="eastAsia" w:ascii="宋体" w:hAnsi="宋体" w:eastAsia="宋体" w:cs="宋体"/>
          <w:color w:val="000000" w:themeColor="text1"/>
          <w:sz w:val="28"/>
          <w:szCs w:val="28"/>
          <w:highlight w:val="none"/>
          <w:lang w:eastAsia="zh-CN"/>
          <w14:textFill>
            <w14:solidFill>
              <w14:schemeClr w14:val="tx1"/>
            </w14:solidFill>
          </w14:textFill>
        </w:rPr>
        <w:t>全部内容</w:t>
      </w:r>
      <w:r>
        <w:rPr>
          <w:rFonts w:hint="eastAsia" w:ascii="宋体" w:hAnsi="宋体" w:eastAsia="宋体" w:cs="宋体"/>
          <w:color w:val="000000" w:themeColor="text1"/>
          <w:sz w:val="28"/>
          <w:szCs w:val="28"/>
          <w:highlight w:val="none"/>
          <w14:textFill>
            <w14:solidFill>
              <w14:schemeClr w14:val="tx1"/>
            </w14:solidFill>
          </w14:textFill>
        </w:rPr>
        <w:t>并交付采购人验收。</w:t>
      </w:r>
    </w:p>
    <w:p w14:paraId="4B43EC7B">
      <w:pPr>
        <w:spacing w:line="360" w:lineRule="auto"/>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lang w:val="en-US" w:eastAsia="zh-CN"/>
          <w14:textFill>
            <w14:solidFill>
              <w14:schemeClr w14:val="tx1"/>
            </w14:solidFill>
          </w14:textFill>
        </w:rPr>
        <w:t>磋商</w:t>
      </w:r>
      <w:r>
        <w:rPr>
          <w:rFonts w:hint="eastAsia" w:ascii="宋体" w:hAnsi="宋体" w:eastAsia="宋体" w:cs="宋体"/>
          <w:color w:val="000000" w:themeColor="text1"/>
          <w:sz w:val="28"/>
          <w:szCs w:val="28"/>
          <w:highlight w:val="none"/>
          <w14:textFill>
            <w14:solidFill>
              <w14:schemeClr w14:val="tx1"/>
            </w14:solidFill>
          </w14:textFill>
        </w:rPr>
        <w:t>有效期为自投标截止之日起</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60</w:t>
      </w:r>
      <w:r>
        <w:rPr>
          <w:rFonts w:hint="eastAsia" w:ascii="宋体" w:hAnsi="宋体" w:eastAsia="宋体" w:cs="宋体"/>
          <w:color w:val="000000" w:themeColor="text1"/>
          <w:sz w:val="28"/>
          <w:szCs w:val="28"/>
          <w:highlight w:val="none"/>
          <w14:textFill>
            <w14:solidFill>
              <w14:schemeClr w14:val="tx1"/>
            </w14:solidFill>
          </w14:textFill>
        </w:rPr>
        <w:t>日；</w:t>
      </w:r>
    </w:p>
    <w:p w14:paraId="1A115186">
      <w:pPr>
        <w:spacing w:line="360" w:lineRule="auto"/>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我方承诺完全响应</w:t>
      </w:r>
      <w:r>
        <w:rPr>
          <w:rFonts w:hint="eastAsia" w:ascii="宋体" w:hAnsi="宋体" w:eastAsia="宋体" w:cs="宋体"/>
          <w:color w:val="000000" w:themeColor="text1"/>
          <w:sz w:val="28"/>
          <w:szCs w:val="28"/>
          <w:highlight w:val="none"/>
          <w:lang w:eastAsia="zh-CN"/>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文件及补充、澄清、修改文件中的全部内容。</w:t>
      </w:r>
    </w:p>
    <w:p w14:paraId="7D7B103A">
      <w:pPr>
        <w:spacing w:line="360" w:lineRule="auto"/>
        <w:ind w:firstLine="560" w:firstLineChars="200"/>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、我方愿意提供采购人可能另外要求的、与投标有关的文件资料，并保证我方已提供和将要提供的文件是真实的、准确的。</w:t>
      </w:r>
    </w:p>
    <w:p w14:paraId="152A1531">
      <w:pPr>
        <w:tabs>
          <w:tab w:val="left" w:pos="0"/>
          <w:tab w:val="left" w:pos="840"/>
        </w:tabs>
        <w:spacing w:line="360" w:lineRule="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030DD6D0">
      <w:pPr>
        <w:tabs>
          <w:tab w:val="left" w:pos="0"/>
          <w:tab w:val="left" w:pos="840"/>
        </w:tabs>
        <w:spacing w:line="360" w:lineRule="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供应商名称：</w:t>
      </w:r>
      <w:r>
        <w:rPr>
          <w:rFonts w:hint="eastAsia" w:ascii="宋体" w:hAnsi="宋体" w:eastAsia="宋体" w:cs="宋体"/>
          <w:color w:val="000000" w:themeColor="text1"/>
          <w:sz w:val="28"/>
          <w:szCs w:val="28"/>
          <w:highlight w:val="none"/>
          <w:u w:val="single"/>
          <w14:textFill>
            <w14:solidFill>
              <w14:schemeClr w14:val="tx1"/>
            </w14:solidFill>
          </w14:textFill>
        </w:rPr>
        <w:t xml:space="preserve">        （公    章）                   </w:t>
      </w:r>
    </w:p>
    <w:p w14:paraId="4604FFD0">
      <w:pPr>
        <w:spacing w:line="360" w:lineRule="auto"/>
        <w:outlineLvl w:val="9"/>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法定代表人或</w:t>
      </w:r>
      <w:r>
        <w:rPr>
          <w:rFonts w:hint="eastAsia" w:ascii="宋体" w:hAnsi="宋体" w:eastAsia="宋体" w:cs="宋体"/>
          <w:color w:val="000000" w:themeColor="text1"/>
          <w:sz w:val="28"/>
          <w:szCs w:val="28"/>
          <w:highlight w:val="none"/>
          <w14:textFill>
            <w14:solidFill>
              <w14:schemeClr w14:val="tx1"/>
            </w14:solidFill>
          </w14:textFill>
        </w:rPr>
        <w:t>授权委托人（签字或盖章）：</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9D3539C">
      <w:pPr>
        <w:spacing w:line="360" w:lineRule="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     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07AD7FE3">
      <w:pPr>
        <w:pStyle w:val="27"/>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窗体顶端</w:t>
      </w:r>
    </w:p>
    <w:p w14:paraId="259DF717">
      <w:pPr>
        <w:spacing w:line="440" w:lineRule="exact"/>
        <w:ind w:firstLine="321" w:firstLineChars="1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 xml:space="preserve">                </w:t>
      </w:r>
    </w:p>
    <w:p w14:paraId="6FFC5CF8">
      <w:pPr>
        <w:spacing w:line="440" w:lineRule="exact"/>
        <w:ind w:firstLine="281" w:firstLineChars="100"/>
        <w:rPr>
          <w:rFonts w:hint="eastAsia" w:ascii="宋体" w:hAnsi="宋体" w:eastAsia="宋体" w:cs="宋体"/>
          <w:b/>
          <w:bCs/>
          <w:color w:val="000000" w:themeColor="text1"/>
          <w:sz w:val="28"/>
          <w:szCs w:val="28"/>
          <w:highlight w:val="none"/>
          <w14:textFill>
            <w14:solidFill>
              <w14:schemeClr w14:val="tx1"/>
            </w14:solidFill>
          </w14:textFill>
        </w:rPr>
      </w:pPr>
    </w:p>
    <w:p w14:paraId="55CBC0E2">
      <w:pPr>
        <w:spacing w:line="440" w:lineRule="exact"/>
        <w:ind w:firstLine="281" w:firstLineChars="100"/>
        <w:rPr>
          <w:rFonts w:hint="eastAsia" w:ascii="宋体" w:hAnsi="宋体" w:eastAsia="宋体" w:cs="宋体"/>
          <w:b/>
          <w:bCs/>
          <w:color w:val="000000" w:themeColor="text1"/>
          <w:sz w:val="28"/>
          <w:szCs w:val="28"/>
          <w:highlight w:val="none"/>
          <w14:textFill>
            <w14:solidFill>
              <w14:schemeClr w14:val="tx1"/>
            </w14:solidFill>
          </w14:textFill>
        </w:rPr>
      </w:pPr>
    </w:p>
    <w:p w14:paraId="71CE6BD6">
      <w:pPr>
        <w:spacing w:line="440" w:lineRule="exact"/>
        <w:ind w:firstLine="281" w:firstLineChars="100"/>
        <w:rPr>
          <w:rFonts w:hint="eastAsia" w:ascii="宋体" w:hAnsi="宋体" w:eastAsia="宋体" w:cs="宋体"/>
          <w:b/>
          <w:bCs/>
          <w:color w:val="000000" w:themeColor="text1"/>
          <w:sz w:val="28"/>
          <w:szCs w:val="28"/>
          <w:highlight w:val="none"/>
          <w14:textFill>
            <w14:solidFill>
              <w14:schemeClr w14:val="tx1"/>
            </w14:solidFill>
          </w14:textFill>
        </w:rPr>
      </w:pPr>
    </w:p>
    <w:p w14:paraId="366B2D82">
      <w:pPr>
        <w:spacing w:line="440" w:lineRule="exact"/>
        <w:ind w:firstLine="281" w:firstLineChars="100"/>
        <w:rPr>
          <w:rFonts w:hint="eastAsia" w:ascii="宋体" w:hAnsi="宋体" w:eastAsia="宋体" w:cs="宋体"/>
          <w:b/>
          <w:bCs/>
          <w:color w:val="000000" w:themeColor="text1"/>
          <w:sz w:val="28"/>
          <w:szCs w:val="28"/>
          <w:highlight w:val="none"/>
          <w14:textFill>
            <w14:solidFill>
              <w14:schemeClr w14:val="tx1"/>
            </w14:solidFill>
          </w14:textFill>
        </w:rPr>
      </w:pPr>
    </w:p>
    <w:p w14:paraId="76F76BF3">
      <w:pPr>
        <w:spacing w:line="440" w:lineRule="exact"/>
        <w:ind w:firstLine="281" w:firstLineChars="100"/>
        <w:rPr>
          <w:rFonts w:hint="eastAsia" w:ascii="宋体" w:hAnsi="宋体" w:eastAsia="宋体" w:cs="宋体"/>
          <w:b/>
          <w:bCs/>
          <w:color w:val="000000" w:themeColor="text1"/>
          <w:sz w:val="28"/>
          <w:szCs w:val="28"/>
          <w:highlight w:val="none"/>
          <w14:textFill>
            <w14:solidFill>
              <w14:schemeClr w14:val="tx1"/>
            </w14:solidFill>
          </w14:textFill>
        </w:rPr>
      </w:pPr>
    </w:p>
    <w:p w14:paraId="2F207285">
      <w:pPr>
        <w:pStyle w:val="10"/>
        <w:ind w:left="0" w:leftChars="0" w:firstLine="0" w:firstLineChars="0"/>
        <w:rPr>
          <w:rFonts w:hint="eastAsia"/>
          <w:color w:val="000000" w:themeColor="text1"/>
          <w:highlight w:val="none"/>
          <w14:textFill>
            <w14:solidFill>
              <w14:schemeClr w14:val="tx1"/>
            </w14:solidFill>
          </w14:textFill>
        </w:rPr>
      </w:pPr>
    </w:p>
    <w:p w14:paraId="50CA98F6">
      <w:pPr>
        <w:pStyle w:val="10"/>
        <w:ind w:left="0" w:leftChars="0" w:firstLine="0" w:firstLineChars="0"/>
        <w:rPr>
          <w:rFonts w:hint="eastAsia"/>
          <w:color w:val="000000" w:themeColor="text1"/>
          <w:highlight w:val="none"/>
          <w14:textFill>
            <w14:solidFill>
              <w14:schemeClr w14:val="tx1"/>
            </w14:solidFill>
          </w14:textFill>
        </w:rPr>
      </w:pPr>
    </w:p>
    <w:p w14:paraId="6528BDE8">
      <w:pPr>
        <w:pStyle w:val="10"/>
        <w:ind w:left="0" w:leftChars="0" w:firstLine="0" w:firstLineChars="0"/>
        <w:rPr>
          <w:rFonts w:hint="eastAsia"/>
          <w:color w:val="000000" w:themeColor="text1"/>
          <w:highlight w:val="none"/>
          <w14:textFill>
            <w14:solidFill>
              <w14:schemeClr w14:val="tx1"/>
            </w14:solidFill>
          </w14:textFill>
        </w:rPr>
      </w:pPr>
    </w:p>
    <w:p w14:paraId="299B408F">
      <w:pPr>
        <w:spacing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1C3FBC19">
      <w:pPr>
        <w:spacing w:line="44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kern w:val="0"/>
          <w:sz w:val="28"/>
          <w:szCs w:val="28"/>
          <w:highlight w:val="none"/>
          <w14:textFill>
            <w14:solidFill>
              <w14:schemeClr w14:val="tx1"/>
            </w14:solidFill>
          </w14:textFill>
        </w:rPr>
        <w:t>法定代表人（单位负责人）授权委托书</w:t>
      </w:r>
    </w:p>
    <w:p w14:paraId="3B07524E">
      <w:pPr>
        <w:spacing w:line="400" w:lineRule="exact"/>
        <w:rPr>
          <w:rFonts w:hint="eastAsia" w:ascii="宋体" w:hAnsi="宋体" w:eastAsia="宋体" w:cs="宋体"/>
          <w:b/>
          <w:color w:val="000000" w:themeColor="text1"/>
          <w:sz w:val="28"/>
          <w:szCs w:val="28"/>
          <w:highlight w:val="none"/>
          <w14:textFill>
            <w14:solidFill>
              <w14:schemeClr w14:val="tx1"/>
            </w14:solidFill>
          </w14:textFill>
        </w:rPr>
      </w:pPr>
    </w:p>
    <w:p w14:paraId="54FEE610">
      <w:pPr>
        <w:spacing w:line="400" w:lineRule="exac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致：</w:t>
      </w:r>
      <w:r>
        <w:rPr>
          <w:rFonts w:hint="eastAsia" w:ascii="宋体" w:hAnsi="宋体" w:eastAsia="宋体" w:cs="宋体"/>
          <w:b/>
          <w:color w:val="000000" w:themeColor="text1"/>
          <w:sz w:val="28"/>
          <w:szCs w:val="28"/>
          <w:highlight w:val="none"/>
          <w:lang w:eastAsia="zh-CN"/>
          <w14:textFill>
            <w14:solidFill>
              <w14:schemeClr w14:val="tx1"/>
            </w14:solidFill>
          </w14:textFill>
        </w:rPr>
        <w:t>安徽惠群城市物业有限公司</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14:paraId="04FE9F82">
      <w:pPr>
        <w:spacing w:line="400" w:lineRule="exact"/>
        <w:ind w:right="31" w:firstLine="560" w:firstLineChars="20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本人</w:t>
      </w:r>
      <w:r>
        <w:rPr>
          <w:rFonts w:hint="eastAsia" w:ascii="宋体" w:hAnsi="宋体" w:eastAsia="宋体" w:cs="宋体"/>
          <w:color w:val="000000" w:themeColor="text1"/>
          <w:spacing w:val="42"/>
          <w:kern w:val="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spacing w:val="-1"/>
          <w:kern w:val="0"/>
          <w:sz w:val="28"/>
          <w:szCs w:val="28"/>
          <w:highlight w:val="none"/>
          <w14:textFill>
            <w14:solidFill>
              <w14:schemeClr w14:val="tx1"/>
            </w14:solidFill>
          </w14:textFill>
        </w:rPr>
        <w:t>姓</w:t>
      </w:r>
      <w:r>
        <w:rPr>
          <w:rFonts w:hint="eastAsia" w:ascii="宋体" w:hAnsi="宋体" w:eastAsia="宋体" w:cs="宋体"/>
          <w:color w:val="000000" w:themeColor="text1"/>
          <w:kern w:val="0"/>
          <w:sz w:val="28"/>
          <w:szCs w:val="28"/>
          <w:highlight w:val="none"/>
          <w14:textFill>
            <w14:solidFill>
              <w14:schemeClr w14:val="tx1"/>
            </w14:solidFill>
          </w14:textFill>
        </w:rPr>
        <w:t>名）系</w:t>
      </w:r>
      <w:r>
        <w:rPr>
          <w:rFonts w:hint="eastAsia" w:ascii="宋体" w:hAnsi="宋体" w:eastAsia="宋体" w:cs="宋体"/>
          <w:color w:val="000000" w:themeColor="text1"/>
          <w:spacing w:val="42"/>
          <w:kern w:val="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（供应商名称）</w:t>
      </w:r>
      <w:r>
        <w:rPr>
          <w:rFonts w:hint="eastAsia" w:ascii="宋体" w:hAnsi="宋体" w:eastAsia="宋体" w:cs="宋体"/>
          <w:color w:val="000000" w:themeColor="text1"/>
          <w:spacing w:val="1"/>
          <w:kern w:val="0"/>
          <w:sz w:val="28"/>
          <w:szCs w:val="28"/>
          <w:highlight w:val="none"/>
          <w14:textFill>
            <w14:solidFill>
              <w14:schemeClr w14:val="tx1"/>
            </w14:solidFill>
          </w14:textFill>
        </w:rPr>
        <w:t>的</w:t>
      </w:r>
      <w:r>
        <w:rPr>
          <w:rFonts w:hint="eastAsia" w:ascii="宋体" w:hAnsi="宋体" w:eastAsia="宋体" w:cs="宋体"/>
          <w:color w:val="000000" w:themeColor="text1"/>
          <w:kern w:val="0"/>
          <w:sz w:val="28"/>
          <w:szCs w:val="28"/>
          <w:highlight w:val="none"/>
          <w14:textFill>
            <w14:solidFill>
              <w14:schemeClr w14:val="tx1"/>
            </w14:solidFill>
          </w14:textFill>
        </w:rPr>
        <w:t>法定代表</w:t>
      </w:r>
      <w:r>
        <w:rPr>
          <w:rFonts w:hint="eastAsia" w:ascii="宋体" w:hAnsi="宋体" w:eastAsia="宋体" w:cs="宋体"/>
          <w:color w:val="000000" w:themeColor="text1"/>
          <w:spacing w:val="1"/>
          <w:kern w:val="0"/>
          <w:sz w:val="28"/>
          <w:szCs w:val="28"/>
          <w:highlight w:val="none"/>
          <w14:textFill>
            <w14:solidFill>
              <w14:schemeClr w14:val="tx1"/>
            </w14:solidFill>
          </w14:textFill>
        </w:rPr>
        <w:t>人（单位负责人）</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spacing w:val="1"/>
          <w:kern w:val="0"/>
          <w:sz w:val="28"/>
          <w:szCs w:val="28"/>
          <w:highlight w:val="none"/>
          <w14:textFill>
            <w14:solidFill>
              <w14:schemeClr w14:val="tx1"/>
            </w14:solidFill>
          </w14:textFill>
        </w:rPr>
        <w:t>现</w:t>
      </w:r>
      <w:r>
        <w:rPr>
          <w:rFonts w:hint="eastAsia" w:ascii="宋体" w:hAnsi="宋体" w:eastAsia="宋体" w:cs="宋体"/>
          <w:color w:val="000000" w:themeColor="text1"/>
          <w:kern w:val="0"/>
          <w:sz w:val="28"/>
          <w:szCs w:val="28"/>
          <w:highlight w:val="none"/>
          <w14:textFill>
            <w14:solidFill>
              <w14:schemeClr w14:val="tx1"/>
            </w14:solidFill>
          </w14:textFill>
        </w:rPr>
        <w:t>委托</w:t>
      </w:r>
      <w:r>
        <w:rPr>
          <w:rFonts w:hint="eastAsia" w:ascii="宋体" w:hAnsi="宋体" w:eastAsia="宋体" w:cs="宋体"/>
          <w:color w:val="000000" w:themeColor="text1"/>
          <w:spacing w:val="42"/>
          <w:kern w:val="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pacing w:val="-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14:textFill>
            <w14:solidFill>
              <w14:schemeClr w14:val="tx1"/>
            </w14:solidFill>
          </w14:textFill>
        </w:rPr>
        <w:t>姓名）为我方代理人。代理人根据授权，以我方名义签署、澄清、说明、补正、递交</w:t>
      </w:r>
      <w:r>
        <w:rPr>
          <w:rFonts w:hint="eastAsia" w:ascii="宋体" w:hAnsi="宋体" w:eastAsia="宋体" w:cs="宋体"/>
          <w:color w:val="000000" w:themeColor="text1"/>
          <w:spacing w:val="-13"/>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14:textFill>
            <w14:solidFill>
              <w14:schemeClr w14:val="tx1"/>
            </w14:solidFill>
          </w14:textFill>
        </w:rPr>
        <w:t>撤回</w:t>
      </w:r>
      <w:r>
        <w:rPr>
          <w:rFonts w:hint="eastAsia" w:ascii="宋体" w:hAnsi="宋体" w:eastAsia="宋体" w:cs="宋体"/>
          <w:color w:val="000000" w:themeColor="text1"/>
          <w:spacing w:val="-13"/>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14:textFill>
            <w14:solidFill>
              <w14:schemeClr w14:val="tx1"/>
            </w14:solidFill>
          </w14:textFill>
        </w:rPr>
        <w:t>修改</w:t>
      </w:r>
      <w:r>
        <w:rPr>
          <w:rFonts w:hint="eastAsia" w:ascii="宋体" w:hAnsi="宋体" w:eastAsia="宋体" w:cs="宋体"/>
          <w:color w:val="000000" w:themeColor="text1"/>
          <w:spacing w:val="42"/>
          <w:kern w:val="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14:textFill>
            <w14:solidFill>
              <w14:schemeClr w14:val="tx1"/>
            </w14:solidFill>
          </w14:textFill>
        </w:rPr>
        <w:t>（项目名</w:t>
      </w:r>
      <w:r>
        <w:rPr>
          <w:rFonts w:hint="eastAsia" w:ascii="宋体" w:hAnsi="宋体" w:eastAsia="宋体" w:cs="宋体"/>
          <w:color w:val="000000" w:themeColor="text1"/>
          <w:spacing w:val="-1"/>
          <w:kern w:val="0"/>
          <w:sz w:val="28"/>
          <w:szCs w:val="28"/>
          <w:highlight w:val="none"/>
          <w14:textFill>
            <w14:solidFill>
              <w14:schemeClr w14:val="tx1"/>
            </w14:solidFill>
          </w14:textFill>
        </w:rPr>
        <w:t>称</w:t>
      </w:r>
      <w:r>
        <w:rPr>
          <w:rFonts w:hint="eastAsia" w:ascii="宋体" w:hAnsi="宋体" w:eastAsia="宋体" w:cs="宋体"/>
          <w:color w:val="000000" w:themeColor="text1"/>
          <w:spacing w:val="-13"/>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14:textFill>
            <w14:solidFill>
              <w14:schemeClr w14:val="tx1"/>
            </w14:solidFill>
          </w14:textFill>
        </w:rPr>
        <w:t>磋商响应文件</w:t>
      </w:r>
      <w:r>
        <w:rPr>
          <w:rFonts w:hint="eastAsia" w:ascii="宋体" w:hAnsi="宋体" w:eastAsia="宋体" w:cs="宋体"/>
          <w:color w:val="000000" w:themeColor="text1"/>
          <w:spacing w:val="-13"/>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14:textFill>
            <w14:solidFill>
              <w14:schemeClr w14:val="tx1"/>
            </w14:solidFill>
          </w14:textFill>
        </w:rPr>
        <w:t>签订合同和处理有关事宜，其法律后果由我方承担。</w:t>
      </w:r>
    </w:p>
    <w:p w14:paraId="7AC9FFA1">
      <w:pPr>
        <w:spacing w:before="12" w:line="400" w:lineRule="exact"/>
        <w:ind w:left="556" w:right="5491" w:hanging="14"/>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代理人无转委托权。</w:t>
      </w:r>
    </w:p>
    <w:p w14:paraId="46153E9B">
      <w:pPr>
        <w:spacing w:line="4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法定代表人（单位负责人）：（签字或盖章）：</w:t>
      </w:r>
    </w:p>
    <w:p w14:paraId="7DB9A0D3">
      <w:pPr>
        <w:spacing w:line="4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供应商名称（公章）：</w:t>
      </w:r>
    </w:p>
    <w:p w14:paraId="1AD87142">
      <w:pPr>
        <w:spacing w:line="4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日期：</w:t>
      </w:r>
    </w:p>
    <w:p w14:paraId="6925D85A">
      <w:pPr>
        <w:pStyle w:val="10"/>
        <w:spacing w:line="400" w:lineRule="exact"/>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授权委托人联系方式：</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手机号码</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p>
    <w:p w14:paraId="51F4A173">
      <w:pPr>
        <w:spacing w:line="4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附：委托代理人身份证正反面复印件或扫描件</w:t>
      </w:r>
    </w:p>
    <w:p w14:paraId="6CB4F27F">
      <w:pPr>
        <w:spacing w:line="460" w:lineRule="exact"/>
        <w:rPr>
          <w:rFonts w:hint="eastAsia" w:ascii="宋体" w:hAnsi="宋体" w:eastAsia="宋体" w:cs="宋体"/>
          <w:color w:val="000000" w:themeColor="text1"/>
          <w:sz w:val="28"/>
          <w:szCs w:val="28"/>
          <w:highlight w:val="none"/>
          <w14:textFill>
            <w14:solidFill>
              <w14:schemeClr w14:val="tx1"/>
            </w14:solidFill>
          </w14:textFill>
        </w:rPr>
      </w:pPr>
    </w:p>
    <w:p w14:paraId="5B8CDF33">
      <w:pPr>
        <w:spacing w:line="460" w:lineRule="exact"/>
        <w:ind w:firstLine="2249" w:firstLineChars="8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法定代表人（单位负责人）身份证明</w:t>
      </w:r>
    </w:p>
    <w:p w14:paraId="549F1166">
      <w:pPr>
        <w:spacing w:line="44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单位名称：</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CC8E86C">
      <w:pPr>
        <w:spacing w:line="44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单位性质：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47617C60">
      <w:pPr>
        <w:spacing w:line="44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    址：</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5BDC5505">
      <w:pPr>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成立时间：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月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日</w:t>
      </w:r>
    </w:p>
    <w:p w14:paraId="1B2808C2">
      <w:pPr>
        <w:spacing w:line="44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经营期限：</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2691E33C">
      <w:pPr>
        <w:spacing w:line="44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    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性别：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77F74E39">
      <w:pPr>
        <w:spacing w:line="440" w:lineRule="exact"/>
        <w:ind w:firstLine="560" w:firstLineChars="20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职务：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7816A702">
      <w:pPr>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系</w:t>
      </w:r>
      <w:r>
        <w:rPr>
          <w:rFonts w:hint="eastAsia" w:ascii="宋体" w:hAnsi="宋体" w:eastAsia="宋体" w:cs="宋体"/>
          <w:color w:val="000000" w:themeColor="text1"/>
          <w:sz w:val="28"/>
          <w:szCs w:val="28"/>
          <w:highlight w:val="none"/>
          <w:u w:val="single"/>
          <w14:textFill>
            <w14:solidFill>
              <w14:schemeClr w14:val="tx1"/>
            </w14:solidFill>
          </w14:textFill>
        </w:rPr>
        <w:t xml:space="preserve">          （供应商单位名称）     </w:t>
      </w:r>
      <w:r>
        <w:rPr>
          <w:rFonts w:hint="eastAsia" w:ascii="宋体" w:hAnsi="宋体" w:eastAsia="宋体" w:cs="宋体"/>
          <w:color w:val="000000" w:themeColor="text1"/>
          <w:sz w:val="28"/>
          <w:szCs w:val="28"/>
          <w:highlight w:val="none"/>
          <w14:textFill>
            <w14:solidFill>
              <w14:schemeClr w14:val="tx1"/>
            </w14:solidFill>
          </w14:textFill>
        </w:rPr>
        <w:t>的法定代表人（单位负责人）</w:t>
      </w:r>
    </w:p>
    <w:p w14:paraId="296D8439">
      <w:pPr>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特此证明。</w:t>
      </w:r>
    </w:p>
    <w:p w14:paraId="4C3C8D1C">
      <w:pPr>
        <w:spacing w:line="440" w:lineRule="exact"/>
        <w:ind w:right="48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供应商：</w:t>
      </w:r>
      <w:r>
        <w:rPr>
          <w:rFonts w:hint="eastAsia" w:ascii="宋体" w:hAnsi="宋体" w:eastAsia="宋体" w:cs="宋体"/>
          <w:color w:val="000000" w:themeColor="text1"/>
          <w:sz w:val="28"/>
          <w:szCs w:val="28"/>
          <w:highlight w:val="none"/>
          <w:u w:val="single"/>
          <w14:textFill>
            <w14:solidFill>
              <w14:schemeClr w14:val="tx1"/>
            </w14:solidFill>
          </w14:textFill>
        </w:rPr>
        <w:t xml:space="preserve">             （盖公章）</w:t>
      </w:r>
    </w:p>
    <w:p w14:paraId="2FB984B9">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日  期：</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p>
    <w:p w14:paraId="13C92818">
      <w:pPr>
        <w:spacing w:line="440" w:lineRule="exact"/>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附：法定代表人（单位负责人）身份证正反面复印件或扫描件</w:t>
      </w:r>
    </w:p>
    <w:p w14:paraId="31E78E7F">
      <w:pPr>
        <w:rPr>
          <w:rFonts w:hint="eastAsia" w:ascii="宋体" w:hAnsi="宋体" w:eastAsia="宋体" w:cs="宋体"/>
          <w:b/>
          <w:color w:val="000000" w:themeColor="text1"/>
          <w:sz w:val="28"/>
          <w:szCs w:val="28"/>
          <w:highlight w:val="none"/>
          <w:lang w:bidi="ar"/>
          <w14:textFill>
            <w14:solidFill>
              <w14:schemeClr w14:val="tx1"/>
            </w14:solidFill>
          </w14:textFill>
        </w:rPr>
      </w:pPr>
    </w:p>
    <w:p w14:paraId="3BED7D1F">
      <w:pPr>
        <w:rPr>
          <w:rFonts w:hint="eastAsia" w:ascii="宋体" w:hAnsi="宋体" w:eastAsia="宋体" w:cs="宋体"/>
          <w:b/>
          <w:color w:val="000000" w:themeColor="text1"/>
          <w:sz w:val="28"/>
          <w:szCs w:val="28"/>
          <w:highlight w:val="none"/>
          <w:lang w:bidi="ar"/>
          <w14:textFill>
            <w14:solidFill>
              <w14:schemeClr w14:val="tx1"/>
            </w14:solidFill>
          </w14:textFill>
        </w:rPr>
      </w:pPr>
    </w:p>
    <w:p w14:paraId="37F4A9FB">
      <w:pPr>
        <w:pStyle w:val="10"/>
        <w:rPr>
          <w:rFonts w:hint="eastAsia"/>
          <w:color w:val="000000" w:themeColor="text1"/>
          <w:highlight w:val="none"/>
          <w14:textFill>
            <w14:solidFill>
              <w14:schemeClr w14:val="tx1"/>
            </w14:solidFill>
          </w14:textFill>
        </w:rPr>
      </w:pPr>
    </w:p>
    <w:p w14:paraId="798BF532">
      <w:pPr>
        <w:rPr>
          <w:rFonts w:hint="eastAsia" w:ascii="宋体" w:hAnsi="宋体" w:eastAsia="宋体" w:cs="宋体"/>
          <w:b/>
          <w:color w:val="000000" w:themeColor="text1"/>
          <w:sz w:val="28"/>
          <w:szCs w:val="28"/>
          <w:highlight w:val="none"/>
          <w:lang w:bidi="ar"/>
          <w14:textFill>
            <w14:solidFill>
              <w14:schemeClr w14:val="tx1"/>
            </w14:solidFill>
          </w14:textFill>
        </w:rPr>
      </w:pPr>
    </w:p>
    <w:p w14:paraId="738E9F63">
      <w:pPr>
        <w:rPr>
          <w:rFonts w:hint="eastAsia" w:ascii="宋体" w:hAnsi="宋体" w:eastAsia="宋体" w:cs="宋体"/>
          <w:b/>
          <w:color w:val="000000" w:themeColor="text1"/>
          <w:sz w:val="28"/>
          <w:szCs w:val="28"/>
          <w:highlight w:val="none"/>
          <w:lang w:bidi="ar"/>
          <w14:textFill>
            <w14:solidFill>
              <w14:schemeClr w14:val="tx1"/>
            </w14:solidFill>
          </w14:textFill>
        </w:rPr>
      </w:pPr>
    </w:p>
    <w:p w14:paraId="0B49DF48">
      <w:pPr>
        <w:pStyle w:val="6"/>
        <w:autoSpaceDE w:val="0"/>
        <w:spacing w:line="360" w:lineRule="exact"/>
        <w:jc w:val="center"/>
        <w:rPr>
          <w:rFonts w:hint="eastAsia" w:ascii="宋体" w:hAnsi="宋体" w:eastAsia="宋体" w:cs="宋体"/>
          <w:b/>
          <w:color w:val="000000" w:themeColor="text1"/>
          <w:sz w:val="28"/>
          <w:szCs w:val="28"/>
          <w:highlight w:val="none"/>
          <w:lang w:bidi="ar"/>
          <w14:textFill>
            <w14:solidFill>
              <w14:schemeClr w14:val="tx1"/>
            </w14:solidFill>
          </w14:textFill>
        </w:rPr>
      </w:pPr>
      <w:r>
        <w:rPr>
          <w:rFonts w:hint="eastAsia" w:ascii="宋体" w:hAnsi="宋体" w:eastAsia="宋体" w:cs="宋体"/>
          <w:b/>
          <w:color w:val="000000" w:themeColor="text1"/>
          <w:sz w:val="28"/>
          <w:szCs w:val="28"/>
          <w:highlight w:val="none"/>
          <w:lang w:bidi="ar"/>
          <w14:textFill>
            <w14:solidFill>
              <w14:schemeClr w14:val="tx1"/>
            </w14:solidFill>
          </w14:textFill>
        </w:rPr>
        <w:t>格式</w:t>
      </w:r>
      <w:r>
        <w:rPr>
          <w:rFonts w:hint="eastAsia" w:ascii="宋体" w:hAnsi="宋体" w:eastAsia="宋体" w:cs="宋体"/>
          <w:b/>
          <w:color w:val="000000" w:themeColor="text1"/>
          <w:sz w:val="28"/>
          <w:szCs w:val="28"/>
          <w:highlight w:val="none"/>
          <w:lang w:val="en-US" w:eastAsia="zh-CN" w:bidi="ar"/>
          <w14:textFill>
            <w14:solidFill>
              <w14:schemeClr w14:val="tx1"/>
            </w14:solidFill>
          </w14:textFill>
        </w:rPr>
        <w:t>3</w:t>
      </w:r>
      <w:r>
        <w:rPr>
          <w:rFonts w:hint="eastAsia" w:ascii="宋体" w:hAnsi="宋体" w:eastAsia="宋体" w:cs="宋体"/>
          <w:b/>
          <w:color w:val="000000" w:themeColor="text1"/>
          <w:sz w:val="28"/>
          <w:szCs w:val="28"/>
          <w:highlight w:val="none"/>
          <w:lang w:bidi="ar"/>
          <w14:textFill>
            <w14:solidFill>
              <w14:schemeClr w14:val="tx1"/>
            </w14:solidFill>
          </w14:textFill>
        </w:rPr>
        <w:t>、资格审查资料</w:t>
      </w:r>
    </w:p>
    <w:p w14:paraId="0F2E3775">
      <w:pPr>
        <w:rPr>
          <w:rFonts w:hint="eastAsia"/>
          <w:color w:val="000000" w:themeColor="text1"/>
          <w:highlight w:val="none"/>
          <w14:textFill>
            <w14:solidFill>
              <w14:schemeClr w14:val="tx1"/>
            </w14:solidFill>
          </w14:textFill>
        </w:rPr>
      </w:pPr>
    </w:p>
    <w:p w14:paraId="4151FBF7">
      <w:pPr>
        <w:pStyle w:val="6"/>
        <w:autoSpaceDE w:val="0"/>
        <w:spacing w:line="36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供应商基本情况表</w:t>
      </w:r>
    </w:p>
    <w:tbl>
      <w:tblPr>
        <w:tblStyle w:val="16"/>
        <w:tblW w:w="96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185"/>
        <w:gridCol w:w="841"/>
        <w:gridCol w:w="1484"/>
        <w:gridCol w:w="830"/>
        <w:gridCol w:w="1075"/>
        <w:gridCol w:w="375"/>
        <w:gridCol w:w="2364"/>
      </w:tblGrid>
      <w:tr w14:paraId="1756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87" w:type="dxa"/>
            <w:tcBorders>
              <w:top w:val="single" w:color="auto" w:sz="4" w:space="0"/>
              <w:left w:val="single" w:color="auto" w:sz="4" w:space="0"/>
              <w:bottom w:val="single" w:color="auto" w:sz="4" w:space="0"/>
              <w:right w:val="single" w:color="auto" w:sz="4" w:space="0"/>
            </w:tcBorders>
            <w:vAlign w:val="center"/>
          </w:tcPr>
          <w:p w14:paraId="374D26AE">
            <w:pPr>
              <w:pStyle w:val="10"/>
              <w:ind w:firstLine="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w:t>
            </w:r>
          </w:p>
        </w:tc>
        <w:tc>
          <w:tcPr>
            <w:tcW w:w="8154" w:type="dxa"/>
            <w:gridSpan w:val="7"/>
            <w:tcBorders>
              <w:top w:val="single" w:color="auto" w:sz="4" w:space="0"/>
              <w:left w:val="nil"/>
              <w:bottom w:val="single" w:color="auto" w:sz="4" w:space="0"/>
              <w:right w:val="single" w:color="auto" w:sz="4" w:space="0"/>
            </w:tcBorders>
            <w:vAlign w:val="center"/>
          </w:tcPr>
          <w:p w14:paraId="730A403C">
            <w:pPr>
              <w:jc w:val="center"/>
              <w:rPr>
                <w:rFonts w:hint="eastAsia" w:ascii="宋体" w:hAnsi="宋体" w:eastAsia="宋体" w:cs="宋体"/>
                <w:color w:val="000000" w:themeColor="text1"/>
                <w:sz w:val="24"/>
                <w:highlight w:val="none"/>
                <w14:textFill>
                  <w14:solidFill>
                    <w14:schemeClr w14:val="tx1"/>
                  </w14:solidFill>
                </w14:textFill>
              </w:rPr>
            </w:pPr>
          </w:p>
        </w:tc>
      </w:tr>
      <w:tr w14:paraId="64B4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7" w:type="dxa"/>
            <w:tcBorders>
              <w:top w:val="single" w:color="auto" w:sz="4" w:space="0"/>
              <w:left w:val="single" w:color="auto" w:sz="4" w:space="0"/>
              <w:bottom w:val="single" w:color="auto" w:sz="4" w:space="0"/>
              <w:right w:val="single" w:color="auto" w:sz="4" w:space="0"/>
            </w:tcBorders>
            <w:vAlign w:val="center"/>
          </w:tcPr>
          <w:p w14:paraId="1B58806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注册地址</w:t>
            </w:r>
          </w:p>
        </w:tc>
        <w:tc>
          <w:tcPr>
            <w:tcW w:w="4340" w:type="dxa"/>
            <w:gridSpan w:val="4"/>
            <w:tcBorders>
              <w:top w:val="single" w:color="auto" w:sz="4" w:space="0"/>
              <w:left w:val="nil"/>
              <w:bottom w:val="single" w:color="auto" w:sz="4" w:space="0"/>
              <w:right w:val="single" w:color="auto" w:sz="4" w:space="0"/>
            </w:tcBorders>
            <w:vAlign w:val="center"/>
          </w:tcPr>
          <w:p w14:paraId="1EF30117">
            <w:pPr>
              <w:jc w:val="center"/>
              <w:rPr>
                <w:rFonts w:hint="eastAsia" w:ascii="宋体" w:hAnsi="宋体" w:eastAsia="宋体" w:cs="宋体"/>
                <w:color w:val="000000" w:themeColor="text1"/>
                <w:sz w:val="24"/>
                <w:highlight w:val="none"/>
                <w14:textFill>
                  <w14:solidFill>
                    <w14:schemeClr w14:val="tx1"/>
                  </w14:solidFill>
                </w14:textFill>
              </w:rPr>
            </w:pPr>
          </w:p>
        </w:tc>
        <w:tc>
          <w:tcPr>
            <w:tcW w:w="1450" w:type="dxa"/>
            <w:gridSpan w:val="2"/>
            <w:tcBorders>
              <w:top w:val="single" w:color="auto" w:sz="4" w:space="0"/>
              <w:left w:val="nil"/>
              <w:bottom w:val="single" w:color="auto" w:sz="4" w:space="0"/>
              <w:right w:val="single" w:color="auto" w:sz="4" w:space="0"/>
            </w:tcBorders>
            <w:vAlign w:val="center"/>
          </w:tcPr>
          <w:p w14:paraId="0A57BB2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c>
          <w:tcPr>
            <w:tcW w:w="2364" w:type="dxa"/>
            <w:tcBorders>
              <w:top w:val="single" w:color="auto" w:sz="4" w:space="0"/>
              <w:left w:val="nil"/>
              <w:bottom w:val="single" w:color="auto" w:sz="4" w:space="0"/>
              <w:right w:val="single" w:color="auto" w:sz="4" w:space="0"/>
            </w:tcBorders>
            <w:vAlign w:val="center"/>
          </w:tcPr>
          <w:p w14:paraId="3176D83F">
            <w:pPr>
              <w:jc w:val="center"/>
              <w:rPr>
                <w:rFonts w:hint="eastAsia" w:ascii="宋体" w:hAnsi="宋体" w:eastAsia="宋体" w:cs="宋体"/>
                <w:color w:val="000000" w:themeColor="text1"/>
                <w:sz w:val="24"/>
                <w:highlight w:val="none"/>
                <w14:textFill>
                  <w14:solidFill>
                    <w14:schemeClr w14:val="tx1"/>
                  </w14:solidFill>
                </w14:textFill>
              </w:rPr>
            </w:pPr>
          </w:p>
        </w:tc>
      </w:tr>
      <w:tr w14:paraId="00A6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3D5AF35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联系方式</w:t>
            </w:r>
          </w:p>
        </w:tc>
        <w:tc>
          <w:tcPr>
            <w:tcW w:w="1185" w:type="dxa"/>
            <w:tcBorders>
              <w:top w:val="single" w:color="auto" w:sz="4" w:space="0"/>
              <w:left w:val="nil"/>
              <w:bottom w:val="single" w:color="auto" w:sz="4" w:space="0"/>
              <w:right w:val="single" w:color="auto" w:sz="4" w:space="0"/>
            </w:tcBorders>
            <w:vAlign w:val="center"/>
          </w:tcPr>
          <w:p w14:paraId="0B5DF0AC">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w:t>
            </w:r>
          </w:p>
        </w:tc>
        <w:tc>
          <w:tcPr>
            <w:tcW w:w="3155" w:type="dxa"/>
            <w:gridSpan w:val="3"/>
            <w:tcBorders>
              <w:top w:val="single" w:color="auto" w:sz="4" w:space="0"/>
              <w:left w:val="nil"/>
              <w:bottom w:val="single" w:color="auto" w:sz="4" w:space="0"/>
              <w:right w:val="single" w:color="auto" w:sz="4" w:space="0"/>
            </w:tcBorders>
            <w:vAlign w:val="center"/>
          </w:tcPr>
          <w:p w14:paraId="08A8AAEB">
            <w:pPr>
              <w:jc w:val="center"/>
              <w:rPr>
                <w:rFonts w:hint="eastAsia" w:ascii="宋体" w:hAnsi="宋体" w:eastAsia="宋体" w:cs="宋体"/>
                <w:color w:val="000000" w:themeColor="text1"/>
                <w:sz w:val="24"/>
                <w:highlight w:val="none"/>
                <w14:textFill>
                  <w14:solidFill>
                    <w14:schemeClr w14:val="tx1"/>
                  </w14:solidFill>
                </w14:textFill>
              </w:rPr>
            </w:pPr>
          </w:p>
        </w:tc>
        <w:tc>
          <w:tcPr>
            <w:tcW w:w="1450" w:type="dxa"/>
            <w:gridSpan w:val="2"/>
            <w:tcBorders>
              <w:top w:val="single" w:color="auto" w:sz="4" w:space="0"/>
              <w:left w:val="nil"/>
              <w:bottom w:val="single" w:color="auto" w:sz="4" w:space="0"/>
              <w:right w:val="single" w:color="auto" w:sz="4" w:space="0"/>
            </w:tcBorders>
            <w:vAlign w:val="center"/>
          </w:tcPr>
          <w:p w14:paraId="73D05A19">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2364" w:type="dxa"/>
            <w:tcBorders>
              <w:top w:val="single" w:color="auto" w:sz="4" w:space="0"/>
              <w:left w:val="nil"/>
              <w:bottom w:val="single" w:color="auto" w:sz="4" w:space="0"/>
              <w:right w:val="single" w:color="auto" w:sz="4" w:space="0"/>
            </w:tcBorders>
            <w:vAlign w:val="center"/>
          </w:tcPr>
          <w:p w14:paraId="54EB7DFB">
            <w:pPr>
              <w:jc w:val="center"/>
              <w:rPr>
                <w:rFonts w:hint="eastAsia" w:ascii="宋体" w:hAnsi="宋体" w:eastAsia="宋体" w:cs="宋体"/>
                <w:color w:val="000000" w:themeColor="text1"/>
                <w:sz w:val="24"/>
                <w:highlight w:val="none"/>
                <w14:textFill>
                  <w14:solidFill>
                    <w14:schemeClr w14:val="tx1"/>
                  </w14:solidFill>
                </w14:textFill>
              </w:rPr>
            </w:pPr>
          </w:p>
        </w:tc>
      </w:tr>
      <w:tr w14:paraId="170B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7" w:type="dxa"/>
            <w:tcBorders>
              <w:top w:val="single" w:color="auto" w:sz="4" w:space="0"/>
              <w:left w:val="single" w:color="auto" w:sz="4" w:space="0"/>
              <w:bottom w:val="single" w:color="auto" w:sz="4" w:space="0"/>
              <w:right w:val="single" w:color="auto" w:sz="4" w:space="0"/>
            </w:tcBorders>
            <w:vAlign w:val="center"/>
          </w:tcPr>
          <w:p w14:paraId="13E2A7B7">
            <w:pPr>
              <w:jc w:val="center"/>
              <w:rPr>
                <w:rFonts w:hint="eastAsia" w:ascii="宋体" w:hAnsi="宋体" w:eastAsia="宋体" w:cs="宋体"/>
                <w:color w:val="000000" w:themeColor="text1"/>
                <w:sz w:val="24"/>
                <w:highlight w:val="none"/>
                <w14:textFill>
                  <w14:solidFill>
                    <w14:schemeClr w14:val="tx1"/>
                  </w14:solidFill>
                </w14:textFill>
              </w:rPr>
            </w:pPr>
          </w:p>
        </w:tc>
        <w:tc>
          <w:tcPr>
            <w:tcW w:w="1185" w:type="dxa"/>
            <w:tcBorders>
              <w:top w:val="single" w:color="auto" w:sz="4" w:space="0"/>
              <w:left w:val="nil"/>
              <w:bottom w:val="single" w:color="auto" w:sz="4" w:space="0"/>
              <w:right w:val="single" w:color="auto" w:sz="4" w:space="0"/>
            </w:tcBorders>
            <w:vAlign w:val="center"/>
          </w:tcPr>
          <w:p w14:paraId="2FACC90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  真</w:t>
            </w:r>
          </w:p>
        </w:tc>
        <w:tc>
          <w:tcPr>
            <w:tcW w:w="3155" w:type="dxa"/>
            <w:gridSpan w:val="3"/>
            <w:tcBorders>
              <w:top w:val="single" w:color="auto" w:sz="4" w:space="0"/>
              <w:left w:val="nil"/>
              <w:bottom w:val="single" w:color="auto" w:sz="4" w:space="0"/>
              <w:right w:val="single" w:color="auto" w:sz="4" w:space="0"/>
            </w:tcBorders>
            <w:vAlign w:val="center"/>
          </w:tcPr>
          <w:p w14:paraId="64B6A140">
            <w:pPr>
              <w:jc w:val="center"/>
              <w:rPr>
                <w:rFonts w:hint="eastAsia" w:ascii="宋体" w:hAnsi="宋体" w:eastAsia="宋体" w:cs="宋体"/>
                <w:color w:val="000000" w:themeColor="text1"/>
                <w:sz w:val="24"/>
                <w:highlight w:val="none"/>
                <w14:textFill>
                  <w14:solidFill>
                    <w14:schemeClr w14:val="tx1"/>
                  </w14:solidFill>
                </w14:textFill>
              </w:rPr>
            </w:pPr>
          </w:p>
        </w:tc>
        <w:tc>
          <w:tcPr>
            <w:tcW w:w="1450" w:type="dxa"/>
            <w:gridSpan w:val="2"/>
            <w:tcBorders>
              <w:top w:val="single" w:color="auto" w:sz="4" w:space="0"/>
              <w:left w:val="nil"/>
              <w:bottom w:val="single" w:color="auto" w:sz="4" w:space="0"/>
              <w:right w:val="single" w:color="auto" w:sz="4" w:space="0"/>
            </w:tcBorders>
            <w:vAlign w:val="center"/>
          </w:tcPr>
          <w:p w14:paraId="2394DAA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网   址</w:t>
            </w:r>
          </w:p>
        </w:tc>
        <w:tc>
          <w:tcPr>
            <w:tcW w:w="2364" w:type="dxa"/>
            <w:tcBorders>
              <w:top w:val="single" w:color="auto" w:sz="4" w:space="0"/>
              <w:left w:val="nil"/>
              <w:bottom w:val="single" w:color="auto" w:sz="4" w:space="0"/>
              <w:right w:val="single" w:color="auto" w:sz="4" w:space="0"/>
            </w:tcBorders>
            <w:vAlign w:val="center"/>
          </w:tcPr>
          <w:p w14:paraId="06AC7D58">
            <w:pPr>
              <w:jc w:val="center"/>
              <w:rPr>
                <w:rFonts w:hint="eastAsia" w:ascii="宋体" w:hAnsi="宋体" w:eastAsia="宋体" w:cs="宋体"/>
                <w:color w:val="000000" w:themeColor="text1"/>
                <w:sz w:val="24"/>
                <w:highlight w:val="none"/>
                <w14:textFill>
                  <w14:solidFill>
                    <w14:schemeClr w14:val="tx1"/>
                  </w14:solidFill>
                </w14:textFill>
              </w:rPr>
            </w:pPr>
          </w:p>
        </w:tc>
      </w:tr>
      <w:tr w14:paraId="356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87" w:type="dxa"/>
            <w:tcBorders>
              <w:top w:val="single" w:color="auto" w:sz="4" w:space="0"/>
              <w:left w:val="single" w:color="auto" w:sz="4" w:space="0"/>
              <w:bottom w:val="single" w:color="auto" w:sz="4" w:space="0"/>
              <w:right w:val="single" w:color="auto" w:sz="4" w:space="0"/>
            </w:tcBorders>
            <w:vAlign w:val="center"/>
          </w:tcPr>
          <w:p w14:paraId="23DAA864">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组织结构</w:t>
            </w:r>
          </w:p>
        </w:tc>
        <w:tc>
          <w:tcPr>
            <w:tcW w:w="8154" w:type="dxa"/>
            <w:gridSpan w:val="7"/>
            <w:tcBorders>
              <w:top w:val="single" w:color="auto" w:sz="4" w:space="0"/>
              <w:left w:val="nil"/>
              <w:bottom w:val="single" w:color="auto" w:sz="4" w:space="0"/>
              <w:right w:val="single" w:color="auto" w:sz="4" w:space="0"/>
            </w:tcBorders>
            <w:vAlign w:val="center"/>
          </w:tcPr>
          <w:p w14:paraId="5DF2106E">
            <w:pPr>
              <w:jc w:val="center"/>
              <w:rPr>
                <w:rFonts w:hint="eastAsia" w:ascii="宋体" w:hAnsi="宋体" w:eastAsia="宋体" w:cs="宋体"/>
                <w:color w:val="000000" w:themeColor="text1"/>
                <w:sz w:val="24"/>
                <w:highlight w:val="none"/>
                <w14:textFill>
                  <w14:solidFill>
                    <w14:schemeClr w14:val="tx1"/>
                  </w14:solidFill>
                </w14:textFill>
              </w:rPr>
            </w:pPr>
          </w:p>
        </w:tc>
      </w:tr>
      <w:tr w14:paraId="1DC7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60C7C61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1185" w:type="dxa"/>
            <w:tcBorders>
              <w:top w:val="single" w:color="auto" w:sz="4" w:space="0"/>
              <w:left w:val="nil"/>
              <w:bottom w:val="single" w:color="auto" w:sz="4" w:space="0"/>
              <w:right w:val="single" w:color="auto" w:sz="4" w:space="0"/>
            </w:tcBorders>
            <w:vAlign w:val="center"/>
          </w:tcPr>
          <w:p w14:paraId="7CD97BD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  名</w:t>
            </w:r>
          </w:p>
        </w:tc>
        <w:tc>
          <w:tcPr>
            <w:tcW w:w="841" w:type="dxa"/>
            <w:tcBorders>
              <w:top w:val="single" w:color="auto" w:sz="4" w:space="0"/>
              <w:left w:val="nil"/>
              <w:bottom w:val="single" w:color="auto" w:sz="4" w:space="0"/>
              <w:right w:val="single" w:color="auto" w:sz="4" w:space="0"/>
            </w:tcBorders>
            <w:vAlign w:val="center"/>
          </w:tcPr>
          <w:p w14:paraId="671EF567">
            <w:pPr>
              <w:jc w:val="center"/>
              <w:rPr>
                <w:rFonts w:hint="eastAsia" w:ascii="宋体" w:hAnsi="宋体" w:eastAsia="宋体" w:cs="宋体"/>
                <w:color w:val="000000" w:themeColor="text1"/>
                <w:sz w:val="24"/>
                <w:highlight w:val="none"/>
                <w14:textFill>
                  <w14:solidFill>
                    <w14:schemeClr w14:val="tx1"/>
                  </w14:solidFill>
                </w14:textFill>
              </w:rPr>
            </w:pPr>
          </w:p>
        </w:tc>
        <w:tc>
          <w:tcPr>
            <w:tcW w:w="1484" w:type="dxa"/>
            <w:tcBorders>
              <w:top w:val="single" w:color="auto" w:sz="4" w:space="0"/>
              <w:left w:val="nil"/>
              <w:bottom w:val="single" w:color="auto" w:sz="4" w:space="0"/>
              <w:right w:val="single" w:color="auto" w:sz="4" w:space="0"/>
            </w:tcBorders>
            <w:vAlign w:val="center"/>
          </w:tcPr>
          <w:p w14:paraId="7706594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技术职称</w:t>
            </w:r>
          </w:p>
        </w:tc>
        <w:tc>
          <w:tcPr>
            <w:tcW w:w="830" w:type="dxa"/>
            <w:tcBorders>
              <w:top w:val="single" w:color="auto" w:sz="4" w:space="0"/>
              <w:left w:val="nil"/>
              <w:bottom w:val="single" w:color="auto" w:sz="4" w:space="0"/>
              <w:right w:val="single" w:color="auto" w:sz="4" w:space="0"/>
            </w:tcBorders>
            <w:vAlign w:val="center"/>
          </w:tcPr>
          <w:p w14:paraId="2C4AE566">
            <w:pPr>
              <w:jc w:val="center"/>
              <w:rPr>
                <w:rFonts w:hint="eastAsia" w:ascii="宋体" w:hAnsi="宋体" w:eastAsia="宋体" w:cs="宋体"/>
                <w:color w:val="000000" w:themeColor="text1"/>
                <w:sz w:val="24"/>
                <w:highlight w:val="none"/>
                <w14:textFill>
                  <w14:solidFill>
                    <w14:schemeClr w14:val="tx1"/>
                  </w14:solidFill>
                </w14:textFill>
              </w:rPr>
            </w:pPr>
          </w:p>
        </w:tc>
        <w:tc>
          <w:tcPr>
            <w:tcW w:w="1450" w:type="dxa"/>
            <w:gridSpan w:val="2"/>
            <w:tcBorders>
              <w:top w:val="single" w:color="auto" w:sz="4" w:space="0"/>
              <w:left w:val="nil"/>
              <w:bottom w:val="single" w:color="auto" w:sz="4" w:space="0"/>
              <w:right w:val="single" w:color="auto" w:sz="4" w:space="0"/>
            </w:tcBorders>
            <w:vAlign w:val="center"/>
          </w:tcPr>
          <w:p w14:paraId="25F458A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p>
        </w:tc>
        <w:tc>
          <w:tcPr>
            <w:tcW w:w="2364" w:type="dxa"/>
            <w:tcBorders>
              <w:top w:val="single" w:color="auto" w:sz="4" w:space="0"/>
              <w:left w:val="nil"/>
              <w:bottom w:val="single" w:color="auto" w:sz="4" w:space="0"/>
              <w:right w:val="single" w:color="auto" w:sz="4" w:space="0"/>
            </w:tcBorders>
            <w:vAlign w:val="center"/>
          </w:tcPr>
          <w:p w14:paraId="4DEB11CD">
            <w:pPr>
              <w:jc w:val="center"/>
              <w:rPr>
                <w:rFonts w:hint="eastAsia" w:ascii="宋体" w:hAnsi="宋体" w:eastAsia="宋体" w:cs="宋体"/>
                <w:color w:val="000000" w:themeColor="text1"/>
                <w:sz w:val="24"/>
                <w:highlight w:val="none"/>
                <w14:textFill>
                  <w14:solidFill>
                    <w14:schemeClr w14:val="tx1"/>
                  </w14:solidFill>
                </w14:textFill>
              </w:rPr>
            </w:pPr>
          </w:p>
        </w:tc>
      </w:tr>
      <w:tr w14:paraId="02B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0206BD37">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技术负责人</w:t>
            </w:r>
          </w:p>
        </w:tc>
        <w:tc>
          <w:tcPr>
            <w:tcW w:w="1185" w:type="dxa"/>
            <w:tcBorders>
              <w:top w:val="single" w:color="auto" w:sz="4" w:space="0"/>
              <w:left w:val="nil"/>
              <w:bottom w:val="single" w:color="auto" w:sz="4" w:space="0"/>
              <w:right w:val="single" w:color="auto" w:sz="4" w:space="0"/>
            </w:tcBorders>
            <w:vAlign w:val="center"/>
          </w:tcPr>
          <w:p w14:paraId="34023D7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  名</w:t>
            </w:r>
          </w:p>
        </w:tc>
        <w:tc>
          <w:tcPr>
            <w:tcW w:w="841" w:type="dxa"/>
            <w:tcBorders>
              <w:top w:val="single" w:color="auto" w:sz="4" w:space="0"/>
              <w:left w:val="nil"/>
              <w:bottom w:val="single" w:color="auto" w:sz="4" w:space="0"/>
              <w:right w:val="single" w:color="auto" w:sz="4" w:space="0"/>
            </w:tcBorders>
            <w:vAlign w:val="center"/>
          </w:tcPr>
          <w:p w14:paraId="431EFBF5">
            <w:pPr>
              <w:jc w:val="center"/>
              <w:rPr>
                <w:rFonts w:hint="eastAsia" w:ascii="宋体" w:hAnsi="宋体" w:eastAsia="宋体" w:cs="宋体"/>
                <w:color w:val="000000" w:themeColor="text1"/>
                <w:sz w:val="24"/>
                <w:highlight w:val="none"/>
                <w14:textFill>
                  <w14:solidFill>
                    <w14:schemeClr w14:val="tx1"/>
                  </w14:solidFill>
                </w14:textFill>
              </w:rPr>
            </w:pPr>
          </w:p>
        </w:tc>
        <w:tc>
          <w:tcPr>
            <w:tcW w:w="1484" w:type="dxa"/>
            <w:tcBorders>
              <w:top w:val="single" w:color="auto" w:sz="4" w:space="0"/>
              <w:left w:val="nil"/>
              <w:bottom w:val="single" w:color="auto" w:sz="4" w:space="0"/>
              <w:right w:val="single" w:color="auto" w:sz="4" w:space="0"/>
            </w:tcBorders>
            <w:vAlign w:val="center"/>
          </w:tcPr>
          <w:p w14:paraId="2EDE48CC">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技术职称</w:t>
            </w:r>
          </w:p>
        </w:tc>
        <w:tc>
          <w:tcPr>
            <w:tcW w:w="830" w:type="dxa"/>
            <w:tcBorders>
              <w:top w:val="single" w:color="auto" w:sz="4" w:space="0"/>
              <w:left w:val="nil"/>
              <w:bottom w:val="single" w:color="auto" w:sz="4" w:space="0"/>
              <w:right w:val="single" w:color="auto" w:sz="4" w:space="0"/>
            </w:tcBorders>
            <w:vAlign w:val="center"/>
          </w:tcPr>
          <w:p w14:paraId="503DD6E7">
            <w:pPr>
              <w:jc w:val="center"/>
              <w:rPr>
                <w:rFonts w:hint="eastAsia" w:ascii="宋体" w:hAnsi="宋体" w:eastAsia="宋体" w:cs="宋体"/>
                <w:color w:val="000000" w:themeColor="text1"/>
                <w:sz w:val="24"/>
                <w:highlight w:val="none"/>
                <w14:textFill>
                  <w14:solidFill>
                    <w14:schemeClr w14:val="tx1"/>
                  </w14:solidFill>
                </w14:textFill>
              </w:rPr>
            </w:pPr>
          </w:p>
        </w:tc>
        <w:tc>
          <w:tcPr>
            <w:tcW w:w="1450" w:type="dxa"/>
            <w:gridSpan w:val="2"/>
            <w:tcBorders>
              <w:top w:val="single" w:color="auto" w:sz="4" w:space="0"/>
              <w:left w:val="nil"/>
              <w:bottom w:val="single" w:color="auto" w:sz="4" w:space="0"/>
              <w:right w:val="single" w:color="auto" w:sz="4" w:space="0"/>
            </w:tcBorders>
            <w:vAlign w:val="center"/>
          </w:tcPr>
          <w:p w14:paraId="70DA2C4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p>
        </w:tc>
        <w:tc>
          <w:tcPr>
            <w:tcW w:w="2364" w:type="dxa"/>
            <w:tcBorders>
              <w:top w:val="single" w:color="auto" w:sz="4" w:space="0"/>
              <w:left w:val="nil"/>
              <w:bottom w:val="single" w:color="auto" w:sz="4" w:space="0"/>
              <w:right w:val="single" w:color="auto" w:sz="4" w:space="0"/>
            </w:tcBorders>
            <w:vAlign w:val="center"/>
          </w:tcPr>
          <w:p w14:paraId="09E31E9B">
            <w:pPr>
              <w:jc w:val="center"/>
              <w:rPr>
                <w:rFonts w:hint="eastAsia" w:ascii="宋体" w:hAnsi="宋体" w:eastAsia="宋体" w:cs="宋体"/>
                <w:color w:val="000000" w:themeColor="text1"/>
                <w:sz w:val="24"/>
                <w:highlight w:val="none"/>
                <w14:textFill>
                  <w14:solidFill>
                    <w14:schemeClr w14:val="tx1"/>
                  </w14:solidFill>
                </w14:textFill>
              </w:rPr>
            </w:pPr>
          </w:p>
        </w:tc>
      </w:tr>
      <w:tr w14:paraId="702F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38602244">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成立时间</w:t>
            </w:r>
          </w:p>
        </w:tc>
        <w:tc>
          <w:tcPr>
            <w:tcW w:w="2026" w:type="dxa"/>
            <w:gridSpan w:val="2"/>
            <w:tcBorders>
              <w:top w:val="single" w:color="auto" w:sz="4" w:space="0"/>
              <w:left w:val="nil"/>
              <w:bottom w:val="single" w:color="auto" w:sz="4" w:space="0"/>
              <w:right w:val="single" w:color="auto" w:sz="4" w:space="0"/>
            </w:tcBorders>
            <w:vAlign w:val="center"/>
          </w:tcPr>
          <w:p w14:paraId="270DD58A">
            <w:pPr>
              <w:jc w:val="center"/>
              <w:rPr>
                <w:rFonts w:hint="eastAsia" w:ascii="宋体" w:hAnsi="宋体" w:eastAsia="宋体" w:cs="宋体"/>
                <w:color w:val="000000" w:themeColor="text1"/>
                <w:sz w:val="24"/>
                <w:highlight w:val="none"/>
                <w14:textFill>
                  <w14:solidFill>
                    <w14:schemeClr w14:val="tx1"/>
                  </w14:solidFill>
                </w14:textFill>
              </w:rPr>
            </w:pPr>
          </w:p>
        </w:tc>
        <w:tc>
          <w:tcPr>
            <w:tcW w:w="6128" w:type="dxa"/>
            <w:gridSpan w:val="5"/>
            <w:tcBorders>
              <w:top w:val="single" w:color="auto" w:sz="4" w:space="0"/>
              <w:left w:val="nil"/>
              <w:bottom w:val="single" w:color="auto" w:sz="4" w:space="0"/>
              <w:right w:val="single" w:color="auto" w:sz="4" w:space="0"/>
            </w:tcBorders>
            <w:vAlign w:val="center"/>
          </w:tcPr>
          <w:p w14:paraId="6844DBE8">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员工总人数：</w:t>
            </w:r>
          </w:p>
        </w:tc>
      </w:tr>
      <w:tr w14:paraId="701A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131BCCA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营业执照号</w:t>
            </w:r>
          </w:p>
        </w:tc>
        <w:tc>
          <w:tcPr>
            <w:tcW w:w="2026" w:type="dxa"/>
            <w:gridSpan w:val="2"/>
            <w:tcBorders>
              <w:top w:val="single" w:color="auto" w:sz="4" w:space="0"/>
              <w:left w:val="nil"/>
              <w:bottom w:val="single" w:color="auto" w:sz="4" w:space="0"/>
              <w:right w:val="single" w:color="auto" w:sz="4" w:space="0"/>
            </w:tcBorders>
            <w:vAlign w:val="center"/>
          </w:tcPr>
          <w:p w14:paraId="068FF3D2">
            <w:pPr>
              <w:jc w:val="center"/>
              <w:rPr>
                <w:rFonts w:hint="eastAsia" w:ascii="宋体" w:hAnsi="宋体" w:eastAsia="宋体" w:cs="宋体"/>
                <w:color w:val="000000" w:themeColor="text1"/>
                <w:sz w:val="24"/>
                <w:highlight w:val="none"/>
                <w14:textFill>
                  <w14:solidFill>
                    <w14:schemeClr w14:val="tx1"/>
                  </w14:solidFill>
                </w14:textFill>
              </w:rPr>
            </w:pPr>
          </w:p>
        </w:tc>
        <w:tc>
          <w:tcPr>
            <w:tcW w:w="1484" w:type="dxa"/>
            <w:vMerge w:val="restart"/>
            <w:tcBorders>
              <w:top w:val="nil"/>
              <w:left w:val="nil"/>
              <w:bottom w:val="single" w:color="auto" w:sz="4" w:space="0"/>
              <w:right w:val="single" w:color="auto" w:sz="4" w:space="0"/>
            </w:tcBorders>
            <w:vAlign w:val="center"/>
          </w:tcPr>
          <w:p w14:paraId="3CFC532E">
            <w:pPr>
              <w:jc w:val="left"/>
              <w:rPr>
                <w:rFonts w:hint="eastAsia" w:ascii="宋体" w:hAnsi="宋体" w:eastAsia="宋体" w:cs="宋体"/>
                <w:color w:val="000000" w:themeColor="text1"/>
                <w:sz w:val="24"/>
                <w:highlight w:val="none"/>
                <w14:textFill>
                  <w14:solidFill>
                    <w14:schemeClr w14:val="tx1"/>
                  </w14:solidFill>
                </w14:textFill>
              </w:rPr>
            </w:pPr>
          </w:p>
        </w:tc>
        <w:tc>
          <w:tcPr>
            <w:tcW w:w="1905" w:type="dxa"/>
            <w:gridSpan w:val="2"/>
            <w:tcBorders>
              <w:top w:val="single" w:color="auto" w:sz="4" w:space="0"/>
              <w:left w:val="nil"/>
              <w:bottom w:val="single" w:color="auto" w:sz="4" w:space="0"/>
              <w:right w:val="single" w:color="auto" w:sz="4" w:space="0"/>
            </w:tcBorders>
            <w:vAlign w:val="center"/>
          </w:tcPr>
          <w:p w14:paraId="1484DA9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高级职称人员</w:t>
            </w:r>
          </w:p>
        </w:tc>
        <w:tc>
          <w:tcPr>
            <w:tcW w:w="2739" w:type="dxa"/>
            <w:gridSpan w:val="2"/>
            <w:tcBorders>
              <w:top w:val="single" w:color="auto" w:sz="4" w:space="0"/>
              <w:left w:val="nil"/>
              <w:bottom w:val="single" w:color="auto" w:sz="4" w:space="0"/>
              <w:right w:val="single" w:color="auto" w:sz="4" w:space="0"/>
            </w:tcBorders>
            <w:vAlign w:val="center"/>
          </w:tcPr>
          <w:p w14:paraId="18C4DB53">
            <w:pPr>
              <w:jc w:val="center"/>
              <w:rPr>
                <w:rFonts w:hint="eastAsia" w:ascii="宋体" w:hAnsi="宋体" w:eastAsia="宋体" w:cs="宋体"/>
                <w:color w:val="000000" w:themeColor="text1"/>
                <w:sz w:val="24"/>
                <w:highlight w:val="none"/>
                <w14:textFill>
                  <w14:solidFill>
                    <w14:schemeClr w14:val="tx1"/>
                  </w14:solidFill>
                </w14:textFill>
              </w:rPr>
            </w:pPr>
          </w:p>
        </w:tc>
      </w:tr>
      <w:tr w14:paraId="2E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487F558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注册资金</w:t>
            </w:r>
          </w:p>
        </w:tc>
        <w:tc>
          <w:tcPr>
            <w:tcW w:w="2026" w:type="dxa"/>
            <w:gridSpan w:val="2"/>
            <w:tcBorders>
              <w:top w:val="single" w:color="auto" w:sz="4" w:space="0"/>
              <w:left w:val="nil"/>
              <w:bottom w:val="single" w:color="auto" w:sz="4" w:space="0"/>
              <w:right w:val="single" w:color="auto" w:sz="4" w:space="0"/>
            </w:tcBorders>
            <w:vAlign w:val="center"/>
          </w:tcPr>
          <w:p w14:paraId="072FDB0C">
            <w:pPr>
              <w:jc w:val="center"/>
              <w:rPr>
                <w:rFonts w:hint="eastAsia" w:ascii="宋体" w:hAnsi="宋体" w:eastAsia="宋体" w:cs="宋体"/>
                <w:color w:val="000000" w:themeColor="text1"/>
                <w:sz w:val="24"/>
                <w:highlight w:val="none"/>
                <w14:textFill>
                  <w14:solidFill>
                    <w14:schemeClr w14:val="tx1"/>
                  </w14:solidFill>
                </w14:textFill>
              </w:rPr>
            </w:pPr>
          </w:p>
        </w:tc>
        <w:tc>
          <w:tcPr>
            <w:tcW w:w="1484" w:type="dxa"/>
            <w:vMerge w:val="continue"/>
            <w:tcBorders>
              <w:top w:val="nil"/>
              <w:left w:val="nil"/>
              <w:bottom w:val="single" w:color="auto" w:sz="4" w:space="0"/>
              <w:right w:val="single" w:color="auto" w:sz="4" w:space="0"/>
            </w:tcBorders>
            <w:vAlign w:val="center"/>
          </w:tcPr>
          <w:p w14:paraId="1F2FEAF8">
            <w:pPr>
              <w:jc w:val="left"/>
              <w:rPr>
                <w:rFonts w:hint="eastAsia" w:ascii="宋体" w:hAnsi="宋体" w:eastAsia="宋体" w:cs="宋体"/>
                <w:color w:val="000000" w:themeColor="text1"/>
                <w:sz w:val="24"/>
                <w:highlight w:val="none"/>
                <w14:textFill>
                  <w14:solidFill>
                    <w14:schemeClr w14:val="tx1"/>
                  </w14:solidFill>
                </w14:textFill>
              </w:rPr>
            </w:pPr>
          </w:p>
        </w:tc>
        <w:tc>
          <w:tcPr>
            <w:tcW w:w="1905" w:type="dxa"/>
            <w:gridSpan w:val="2"/>
            <w:tcBorders>
              <w:top w:val="single" w:color="auto" w:sz="4" w:space="0"/>
              <w:left w:val="nil"/>
              <w:bottom w:val="single" w:color="auto" w:sz="4" w:space="0"/>
              <w:right w:val="single" w:color="auto" w:sz="4" w:space="0"/>
            </w:tcBorders>
            <w:vAlign w:val="center"/>
          </w:tcPr>
          <w:p w14:paraId="4B73C05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中级职称人员</w:t>
            </w:r>
          </w:p>
        </w:tc>
        <w:tc>
          <w:tcPr>
            <w:tcW w:w="2739" w:type="dxa"/>
            <w:gridSpan w:val="2"/>
            <w:tcBorders>
              <w:top w:val="single" w:color="auto" w:sz="4" w:space="0"/>
              <w:left w:val="nil"/>
              <w:bottom w:val="single" w:color="auto" w:sz="4" w:space="0"/>
              <w:right w:val="single" w:color="auto" w:sz="4" w:space="0"/>
            </w:tcBorders>
            <w:vAlign w:val="center"/>
          </w:tcPr>
          <w:p w14:paraId="25CAD97B">
            <w:pPr>
              <w:jc w:val="center"/>
              <w:rPr>
                <w:rFonts w:hint="eastAsia" w:ascii="宋体" w:hAnsi="宋体" w:eastAsia="宋体" w:cs="宋体"/>
                <w:color w:val="000000" w:themeColor="text1"/>
                <w:sz w:val="24"/>
                <w:highlight w:val="none"/>
                <w14:textFill>
                  <w14:solidFill>
                    <w14:schemeClr w14:val="tx1"/>
                  </w14:solidFill>
                </w14:textFill>
              </w:rPr>
            </w:pPr>
          </w:p>
        </w:tc>
      </w:tr>
      <w:tr w14:paraId="4D47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078A825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c>
          <w:tcPr>
            <w:tcW w:w="2026" w:type="dxa"/>
            <w:gridSpan w:val="2"/>
            <w:tcBorders>
              <w:top w:val="single" w:color="auto" w:sz="4" w:space="0"/>
              <w:left w:val="nil"/>
              <w:bottom w:val="single" w:color="auto" w:sz="4" w:space="0"/>
              <w:right w:val="single" w:color="auto" w:sz="4" w:space="0"/>
            </w:tcBorders>
            <w:vAlign w:val="center"/>
          </w:tcPr>
          <w:p w14:paraId="5159B623">
            <w:pPr>
              <w:jc w:val="center"/>
              <w:rPr>
                <w:rFonts w:hint="eastAsia" w:ascii="宋体" w:hAnsi="宋体" w:eastAsia="宋体" w:cs="宋体"/>
                <w:color w:val="000000" w:themeColor="text1"/>
                <w:sz w:val="24"/>
                <w:highlight w:val="none"/>
                <w14:textFill>
                  <w14:solidFill>
                    <w14:schemeClr w14:val="tx1"/>
                  </w14:solidFill>
                </w14:textFill>
              </w:rPr>
            </w:pPr>
          </w:p>
        </w:tc>
        <w:tc>
          <w:tcPr>
            <w:tcW w:w="1484" w:type="dxa"/>
            <w:vMerge w:val="continue"/>
            <w:tcBorders>
              <w:top w:val="nil"/>
              <w:left w:val="nil"/>
              <w:bottom w:val="single" w:color="auto" w:sz="4" w:space="0"/>
              <w:right w:val="single" w:color="auto" w:sz="4" w:space="0"/>
            </w:tcBorders>
            <w:vAlign w:val="center"/>
          </w:tcPr>
          <w:p w14:paraId="05004CC0">
            <w:pPr>
              <w:jc w:val="left"/>
              <w:rPr>
                <w:rFonts w:hint="eastAsia" w:ascii="宋体" w:hAnsi="宋体" w:eastAsia="宋体" w:cs="宋体"/>
                <w:color w:val="000000" w:themeColor="text1"/>
                <w:sz w:val="24"/>
                <w:highlight w:val="none"/>
                <w14:textFill>
                  <w14:solidFill>
                    <w14:schemeClr w14:val="tx1"/>
                  </w14:solidFill>
                </w14:textFill>
              </w:rPr>
            </w:pPr>
          </w:p>
        </w:tc>
        <w:tc>
          <w:tcPr>
            <w:tcW w:w="1905" w:type="dxa"/>
            <w:gridSpan w:val="2"/>
            <w:tcBorders>
              <w:top w:val="single" w:color="auto" w:sz="4" w:space="0"/>
              <w:left w:val="nil"/>
              <w:bottom w:val="single" w:color="auto" w:sz="4" w:space="0"/>
              <w:right w:val="single" w:color="auto" w:sz="4" w:space="0"/>
            </w:tcBorders>
            <w:vAlign w:val="center"/>
          </w:tcPr>
          <w:p w14:paraId="331A1A5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初级职称人员</w:t>
            </w:r>
          </w:p>
        </w:tc>
        <w:tc>
          <w:tcPr>
            <w:tcW w:w="2739" w:type="dxa"/>
            <w:gridSpan w:val="2"/>
            <w:tcBorders>
              <w:top w:val="single" w:color="auto" w:sz="4" w:space="0"/>
              <w:left w:val="nil"/>
              <w:bottom w:val="single" w:color="auto" w:sz="4" w:space="0"/>
              <w:right w:val="single" w:color="auto" w:sz="4" w:space="0"/>
            </w:tcBorders>
            <w:vAlign w:val="center"/>
          </w:tcPr>
          <w:p w14:paraId="73D852AF">
            <w:pPr>
              <w:jc w:val="center"/>
              <w:rPr>
                <w:rFonts w:hint="eastAsia" w:ascii="宋体" w:hAnsi="宋体" w:eastAsia="宋体" w:cs="宋体"/>
                <w:color w:val="000000" w:themeColor="text1"/>
                <w:sz w:val="24"/>
                <w:highlight w:val="none"/>
                <w14:textFill>
                  <w14:solidFill>
                    <w14:schemeClr w14:val="tx1"/>
                  </w14:solidFill>
                </w14:textFill>
              </w:rPr>
            </w:pPr>
          </w:p>
        </w:tc>
      </w:tr>
      <w:tr w14:paraId="090E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14:paraId="0BC5094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   号</w:t>
            </w:r>
          </w:p>
        </w:tc>
        <w:tc>
          <w:tcPr>
            <w:tcW w:w="2026" w:type="dxa"/>
            <w:gridSpan w:val="2"/>
            <w:tcBorders>
              <w:top w:val="single" w:color="auto" w:sz="4" w:space="0"/>
              <w:left w:val="nil"/>
              <w:bottom w:val="single" w:color="auto" w:sz="4" w:space="0"/>
              <w:right w:val="single" w:color="auto" w:sz="4" w:space="0"/>
            </w:tcBorders>
            <w:vAlign w:val="center"/>
          </w:tcPr>
          <w:p w14:paraId="777641BE">
            <w:pPr>
              <w:jc w:val="center"/>
              <w:rPr>
                <w:rFonts w:hint="eastAsia" w:ascii="宋体" w:hAnsi="宋体" w:eastAsia="宋体" w:cs="宋体"/>
                <w:color w:val="000000" w:themeColor="text1"/>
                <w:sz w:val="24"/>
                <w:highlight w:val="none"/>
                <w14:textFill>
                  <w14:solidFill>
                    <w14:schemeClr w14:val="tx1"/>
                  </w14:solidFill>
                </w14:textFill>
              </w:rPr>
            </w:pPr>
          </w:p>
        </w:tc>
        <w:tc>
          <w:tcPr>
            <w:tcW w:w="1484" w:type="dxa"/>
            <w:vMerge w:val="continue"/>
            <w:tcBorders>
              <w:top w:val="nil"/>
              <w:left w:val="nil"/>
              <w:bottom w:val="single" w:color="auto" w:sz="4" w:space="0"/>
              <w:right w:val="single" w:color="auto" w:sz="4" w:space="0"/>
            </w:tcBorders>
            <w:vAlign w:val="center"/>
          </w:tcPr>
          <w:p w14:paraId="7BB00188">
            <w:pPr>
              <w:jc w:val="left"/>
              <w:rPr>
                <w:rFonts w:hint="eastAsia" w:ascii="宋体" w:hAnsi="宋体" w:eastAsia="宋体" w:cs="宋体"/>
                <w:color w:val="000000" w:themeColor="text1"/>
                <w:sz w:val="24"/>
                <w:highlight w:val="none"/>
                <w14:textFill>
                  <w14:solidFill>
                    <w14:schemeClr w14:val="tx1"/>
                  </w14:solidFill>
                </w14:textFill>
              </w:rPr>
            </w:pPr>
          </w:p>
        </w:tc>
        <w:tc>
          <w:tcPr>
            <w:tcW w:w="1905" w:type="dxa"/>
            <w:gridSpan w:val="2"/>
            <w:tcBorders>
              <w:top w:val="single" w:color="auto" w:sz="4" w:space="0"/>
              <w:left w:val="nil"/>
              <w:bottom w:val="single" w:color="auto" w:sz="4" w:space="0"/>
              <w:right w:val="single" w:color="auto" w:sz="4" w:space="0"/>
            </w:tcBorders>
            <w:vAlign w:val="center"/>
          </w:tcPr>
          <w:p w14:paraId="229B8F7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技工</w:t>
            </w:r>
          </w:p>
        </w:tc>
        <w:tc>
          <w:tcPr>
            <w:tcW w:w="2739" w:type="dxa"/>
            <w:gridSpan w:val="2"/>
            <w:tcBorders>
              <w:top w:val="single" w:color="auto" w:sz="4" w:space="0"/>
              <w:left w:val="nil"/>
              <w:bottom w:val="single" w:color="auto" w:sz="4" w:space="0"/>
              <w:right w:val="single" w:color="auto" w:sz="4" w:space="0"/>
            </w:tcBorders>
            <w:vAlign w:val="center"/>
          </w:tcPr>
          <w:p w14:paraId="1F457EFD">
            <w:pPr>
              <w:jc w:val="center"/>
              <w:rPr>
                <w:rFonts w:hint="eastAsia" w:ascii="宋体" w:hAnsi="宋体" w:eastAsia="宋体" w:cs="宋体"/>
                <w:color w:val="000000" w:themeColor="text1"/>
                <w:sz w:val="24"/>
                <w:highlight w:val="none"/>
                <w14:textFill>
                  <w14:solidFill>
                    <w14:schemeClr w14:val="tx1"/>
                  </w14:solidFill>
                </w14:textFill>
              </w:rPr>
            </w:pPr>
          </w:p>
        </w:tc>
      </w:tr>
      <w:tr w14:paraId="1C2E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87" w:type="dxa"/>
            <w:tcBorders>
              <w:top w:val="single" w:color="auto" w:sz="4" w:space="0"/>
              <w:left w:val="single" w:color="auto" w:sz="4" w:space="0"/>
              <w:bottom w:val="single" w:color="auto" w:sz="4" w:space="0"/>
              <w:right w:val="single" w:color="auto" w:sz="4" w:space="0"/>
            </w:tcBorders>
            <w:vAlign w:val="center"/>
          </w:tcPr>
          <w:p w14:paraId="4CA7084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经营范围</w:t>
            </w:r>
          </w:p>
        </w:tc>
        <w:tc>
          <w:tcPr>
            <w:tcW w:w="8154" w:type="dxa"/>
            <w:gridSpan w:val="7"/>
            <w:tcBorders>
              <w:top w:val="single" w:color="auto" w:sz="4" w:space="0"/>
              <w:left w:val="nil"/>
              <w:bottom w:val="single" w:color="auto" w:sz="4" w:space="0"/>
              <w:right w:val="single" w:color="auto" w:sz="4" w:space="0"/>
            </w:tcBorders>
            <w:vAlign w:val="center"/>
          </w:tcPr>
          <w:p w14:paraId="5E2B1200">
            <w:pPr>
              <w:jc w:val="center"/>
              <w:rPr>
                <w:rFonts w:hint="eastAsia" w:ascii="宋体" w:hAnsi="宋体" w:eastAsia="宋体" w:cs="宋体"/>
                <w:color w:val="000000" w:themeColor="text1"/>
                <w:sz w:val="24"/>
                <w:highlight w:val="none"/>
                <w14:textFill>
                  <w14:solidFill>
                    <w14:schemeClr w14:val="tx1"/>
                  </w14:solidFill>
                </w14:textFill>
              </w:rPr>
            </w:pPr>
          </w:p>
        </w:tc>
      </w:tr>
      <w:tr w14:paraId="4915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87" w:type="dxa"/>
            <w:tcBorders>
              <w:top w:val="single" w:color="auto" w:sz="4" w:space="0"/>
              <w:left w:val="single" w:color="auto" w:sz="4" w:space="0"/>
              <w:bottom w:val="single" w:color="auto" w:sz="4" w:space="0"/>
              <w:right w:val="single" w:color="auto" w:sz="4" w:space="0"/>
            </w:tcBorders>
            <w:vAlign w:val="center"/>
          </w:tcPr>
          <w:p w14:paraId="7432C11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    注</w:t>
            </w:r>
          </w:p>
        </w:tc>
        <w:tc>
          <w:tcPr>
            <w:tcW w:w="8154" w:type="dxa"/>
            <w:gridSpan w:val="7"/>
            <w:tcBorders>
              <w:top w:val="single" w:color="auto" w:sz="4" w:space="0"/>
              <w:left w:val="nil"/>
              <w:bottom w:val="single" w:color="auto" w:sz="4" w:space="0"/>
              <w:right w:val="single" w:color="auto" w:sz="4" w:space="0"/>
            </w:tcBorders>
            <w:vAlign w:val="center"/>
          </w:tcPr>
          <w:p w14:paraId="535692C8">
            <w:pPr>
              <w:jc w:val="center"/>
              <w:rPr>
                <w:rFonts w:hint="eastAsia" w:ascii="宋体" w:hAnsi="宋体" w:eastAsia="宋体" w:cs="宋体"/>
                <w:color w:val="000000" w:themeColor="text1"/>
                <w:sz w:val="24"/>
                <w:highlight w:val="none"/>
                <w14:textFill>
                  <w14:solidFill>
                    <w14:schemeClr w14:val="tx1"/>
                  </w14:solidFill>
                </w14:textFill>
              </w:rPr>
            </w:pPr>
          </w:p>
        </w:tc>
      </w:tr>
    </w:tbl>
    <w:p w14:paraId="5073E92F">
      <w:pPr>
        <w:pStyle w:val="6"/>
        <w:autoSpaceDE w:val="0"/>
        <w:spacing w:line="280" w:lineRule="exact"/>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1029" w:name="_Toc27216"/>
      <w:bookmarkStart w:id="1030" w:name="_Toc3422"/>
      <w:bookmarkStart w:id="1031" w:name="_Toc9949"/>
      <w:bookmarkStart w:id="1032" w:name="_Toc14093"/>
    </w:p>
    <w:p w14:paraId="4887F623">
      <w:pPr>
        <w:pStyle w:val="6"/>
        <w:autoSpaceDE w:val="0"/>
        <w:spacing w:line="280" w:lineRule="exac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附</w:t>
      </w:r>
      <w:r>
        <w:rPr>
          <w:rFonts w:hint="eastAsia" w:ascii="宋体" w:hAnsi="宋体" w:eastAsia="宋体" w:cs="宋体"/>
          <w:b/>
          <w:bCs/>
          <w:color w:val="000000" w:themeColor="text1"/>
          <w:sz w:val="28"/>
          <w:szCs w:val="28"/>
          <w:highlight w:val="none"/>
          <w14:textFill>
            <w14:solidFill>
              <w14:schemeClr w14:val="tx1"/>
            </w14:solidFill>
          </w14:textFill>
        </w:rPr>
        <w:t>评审所需要的资料（</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如：</w:t>
      </w:r>
      <w:r>
        <w:rPr>
          <w:rFonts w:hint="eastAsia" w:ascii="宋体" w:hAnsi="宋体" w:eastAsia="宋体" w:cs="宋体"/>
          <w:b/>
          <w:bCs/>
          <w:color w:val="000000" w:themeColor="text1"/>
          <w:sz w:val="28"/>
          <w:szCs w:val="28"/>
          <w:highlight w:val="none"/>
          <w14:textFill>
            <w14:solidFill>
              <w14:schemeClr w14:val="tx1"/>
            </w14:solidFill>
          </w14:textFill>
        </w:rPr>
        <w:t>营业执照</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资质证书等</w:t>
      </w:r>
      <w:r>
        <w:rPr>
          <w:rFonts w:hint="eastAsia" w:ascii="宋体" w:hAnsi="宋体" w:eastAsia="宋体" w:cs="宋体"/>
          <w:b/>
          <w:bCs/>
          <w:color w:val="000000" w:themeColor="text1"/>
          <w:sz w:val="28"/>
          <w:szCs w:val="28"/>
          <w:highlight w:val="none"/>
          <w14:textFill>
            <w14:solidFill>
              <w14:schemeClr w14:val="tx1"/>
            </w14:solidFill>
          </w14:textFill>
        </w:rPr>
        <w:t>）</w:t>
      </w:r>
    </w:p>
    <w:p w14:paraId="5D5244B8">
      <w:pPr>
        <w:pStyle w:val="6"/>
        <w:autoSpaceDE w:val="0"/>
        <w:spacing w:line="280" w:lineRule="exact"/>
        <w:rPr>
          <w:rFonts w:hint="eastAsia" w:ascii="宋体" w:hAnsi="宋体" w:eastAsia="宋体" w:cs="宋体"/>
          <w:b/>
          <w:bCs/>
          <w:color w:val="000000" w:themeColor="text1"/>
          <w:sz w:val="28"/>
          <w:szCs w:val="28"/>
          <w:highlight w:val="none"/>
          <w14:textFill>
            <w14:solidFill>
              <w14:schemeClr w14:val="tx1"/>
            </w14:solidFill>
          </w14:textFill>
        </w:rPr>
      </w:pPr>
    </w:p>
    <w:p w14:paraId="32F689E2">
      <w:pPr>
        <w:rPr>
          <w:rFonts w:hint="eastAsia" w:ascii="宋体" w:hAnsi="宋体" w:eastAsia="宋体" w:cs="宋体"/>
          <w:b/>
          <w:bCs/>
          <w:color w:val="000000" w:themeColor="text1"/>
          <w:sz w:val="28"/>
          <w:szCs w:val="28"/>
          <w:highlight w:val="none"/>
          <w14:textFill>
            <w14:solidFill>
              <w14:schemeClr w14:val="tx1"/>
            </w14:solidFill>
          </w14:textFill>
        </w:rPr>
      </w:pPr>
    </w:p>
    <w:p w14:paraId="3DF725E1">
      <w:pPr>
        <w:rPr>
          <w:rFonts w:hint="eastAsia" w:ascii="宋体" w:hAnsi="宋体" w:eastAsia="宋体" w:cs="宋体"/>
          <w:b/>
          <w:bCs/>
          <w:color w:val="000000" w:themeColor="text1"/>
          <w:sz w:val="28"/>
          <w:szCs w:val="28"/>
          <w:highlight w:val="none"/>
          <w14:textFill>
            <w14:solidFill>
              <w14:schemeClr w14:val="tx1"/>
            </w14:solidFill>
          </w14:textFill>
        </w:rPr>
      </w:pPr>
    </w:p>
    <w:p w14:paraId="4D4B9971">
      <w:pPr>
        <w:rPr>
          <w:rFonts w:hint="eastAsia" w:ascii="宋体" w:hAnsi="宋体" w:eastAsia="宋体" w:cs="宋体"/>
          <w:b/>
          <w:bCs/>
          <w:color w:val="000000" w:themeColor="text1"/>
          <w:sz w:val="28"/>
          <w:szCs w:val="28"/>
          <w:highlight w:val="none"/>
          <w14:textFill>
            <w14:solidFill>
              <w14:schemeClr w14:val="tx1"/>
            </w14:solidFill>
          </w14:textFill>
        </w:rPr>
      </w:pPr>
    </w:p>
    <w:p w14:paraId="37691CDB">
      <w:pPr>
        <w:rPr>
          <w:rFonts w:hint="eastAsia" w:ascii="宋体" w:hAnsi="宋体" w:eastAsia="宋体" w:cs="宋体"/>
          <w:b/>
          <w:bCs/>
          <w:color w:val="000000" w:themeColor="text1"/>
          <w:sz w:val="28"/>
          <w:szCs w:val="28"/>
          <w:highlight w:val="none"/>
          <w14:textFill>
            <w14:solidFill>
              <w14:schemeClr w14:val="tx1"/>
            </w14:solidFill>
          </w14:textFill>
        </w:rPr>
      </w:pPr>
    </w:p>
    <w:p w14:paraId="7D058271">
      <w:pPr>
        <w:rPr>
          <w:rFonts w:hint="eastAsia" w:ascii="宋体" w:hAnsi="宋体" w:eastAsia="宋体" w:cs="宋体"/>
          <w:b/>
          <w:bCs/>
          <w:color w:val="000000" w:themeColor="text1"/>
          <w:sz w:val="28"/>
          <w:szCs w:val="28"/>
          <w:highlight w:val="none"/>
          <w14:textFill>
            <w14:solidFill>
              <w14:schemeClr w14:val="tx1"/>
            </w14:solidFill>
          </w14:textFill>
        </w:rPr>
      </w:pPr>
    </w:p>
    <w:p w14:paraId="4089B183">
      <w:pPr>
        <w:rPr>
          <w:rFonts w:hint="eastAsia" w:ascii="宋体" w:hAnsi="宋体" w:eastAsia="宋体" w:cs="宋体"/>
          <w:b/>
          <w:bCs/>
          <w:color w:val="000000" w:themeColor="text1"/>
          <w:sz w:val="28"/>
          <w:szCs w:val="28"/>
          <w:highlight w:val="none"/>
          <w14:textFill>
            <w14:solidFill>
              <w14:schemeClr w14:val="tx1"/>
            </w14:solidFill>
          </w14:textFill>
        </w:rPr>
      </w:pPr>
    </w:p>
    <w:p w14:paraId="6FD7221A">
      <w:pPr>
        <w:rPr>
          <w:rFonts w:hint="eastAsia" w:ascii="宋体" w:hAnsi="宋体" w:eastAsia="宋体" w:cs="宋体"/>
          <w:b/>
          <w:bCs/>
          <w:color w:val="000000" w:themeColor="text1"/>
          <w:sz w:val="28"/>
          <w:szCs w:val="28"/>
          <w:highlight w:val="none"/>
          <w14:textFill>
            <w14:solidFill>
              <w14:schemeClr w14:val="tx1"/>
            </w14:solidFill>
          </w14:textFill>
        </w:rPr>
      </w:pPr>
    </w:p>
    <w:p w14:paraId="4E54EE28">
      <w:pPr>
        <w:rPr>
          <w:rFonts w:hint="eastAsia" w:ascii="宋体" w:hAnsi="宋体" w:eastAsia="宋体" w:cs="宋体"/>
          <w:b/>
          <w:bCs/>
          <w:color w:val="000000" w:themeColor="text1"/>
          <w:sz w:val="28"/>
          <w:szCs w:val="28"/>
          <w:highlight w:val="none"/>
          <w14:textFill>
            <w14:solidFill>
              <w14:schemeClr w14:val="tx1"/>
            </w14:solidFill>
          </w14:textFill>
        </w:rPr>
      </w:pPr>
    </w:p>
    <w:p w14:paraId="7FECA7FF">
      <w:pPr>
        <w:pStyle w:val="6"/>
        <w:autoSpaceDE w:val="0"/>
        <w:spacing w:line="280" w:lineRule="exact"/>
        <w:rPr>
          <w:rFonts w:hint="eastAsia" w:ascii="宋体" w:hAnsi="宋体" w:eastAsia="宋体" w:cs="宋体"/>
          <w:b/>
          <w:bCs/>
          <w:color w:val="000000" w:themeColor="text1"/>
          <w:sz w:val="28"/>
          <w:szCs w:val="28"/>
          <w:highlight w:val="none"/>
          <w14:textFill>
            <w14:solidFill>
              <w14:schemeClr w14:val="tx1"/>
            </w14:solidFill>
          </w14:textFill>
        </w:rPr>
      </w:pPr>
    </w:p>
    <w:p w14:paraId="5B93AAF4">
      <w:pPr>
        <w:pStyle w:val="6"/>
        <w:autoSpaceDE w:val="0"/>
        <w:spacing w:line="280" w:lineRule="exact"/>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格式</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14:textFill>
            <w14:solidFill>
              <w14:schemeClr w14:val="tx1"/>
            </w14:solidFill>
          </w14:textFill>
        </w:rPr>
        <w:t>、供应商信誉承诺</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书</w:t>
      </w:r>
    </w:p>
    <w:p w14:paraId="1CEA439F">
      <w:pPr>
        <w:pStyle w:val="2"/>
        <w:ind w:firstLine="440"/>
        <w:rPr>
          <w:rFonts w:hint="eastAsia" w:ascii="宋体" w:hAnsi="宋体" w:eastAsia="宋体" w:cs="宋体"/>
          <w:color w:val="000000" w:themeColor="text1"/>
          <w:highlight w:val="none"/>
          <w14:textFill>
            <w14:solidFill>
              <w14:schemeClr w14:val="tx1"/>
            </w14:solidFill>
          </w14:textFill>
        </w:rPr>
      </w:pPr>
    </w:p>
    <w:p w14:paraId="6843C103">
      <w:pPr>
        <w:pStyle w:val="6"/>
        <w:autoSpaceDE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致：</w:t>
      </w:r>
      <w:r>
        <w:rPr>
          <w:rFonts w:hint="eastAsia" w:ascii="宋体" w:hAnsi="宋体" w:eastAsia="宋体" w:cs="宋体"/>
          <w:b/>
          <w:bCs/>
          <w:color w:val="000000" w:themeColor="text1"/>
          <w:sz w:val="28"/>
          <w:szCs w:val="28"/>
          <w:highlight w:val="none"/>
          <w:lang w:eastAsia="zh-CN"/>
          <w14:textFill>
            <w14:solidFill>
              <w14:schemeClr w14:val="tx1"/>
            </w14:solidFill>
          </w14:textFill>
        </w:rPr>
        <w:t>安徽惠群城市物业有限公司</w:t>
      </w:r>
      <w:r>
        <w:rPr>
          <w:rFonts w:hint="eastAsia" w:ascii="宋体" w:hAnsi="宋体" w:eastAsia="宋体" w:cs="宋体"/>
          <w:b/>
          <w:bCs/>
          <w:color w:val="000000" w:themeColor="text1"/>
          <w:sz w:val="28"/>
          <w:szCs w:val="28"/>
          <w:highlight w:val="none"/>
          <w14:textFill>
            <w14:solidFill>
              <w14:schemeClr w14:val="tx1"/>
            </w14:solidFill>
          </w14:textFill>
        </w:rPr>
        <w:t>（采购人）</w:t>
      </w:r>
    </w:p>
    <w:p w14:paraId="7C267E70">
      <w:pPr>
        <w:pStyle w:val="6"/>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我公司</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（供应商）承诺无以下行为；</w:t>
      </w:r>
    </w:p>
    <w:p w14:paraId="4EB14274">
      <w:pPr>
        <w:spacing w:line="360" w:lineRule="auto"/>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1.在响应截止时间前，被最高人民法院在“中国执行信息公开网”网站（http://zxgk.court.gov.cn）列为失信被执行人。</w:t>
      </w:r>
    </w:p>
    <w:p w14:paraId="5E991A62">
      <w:pPr>
        <w:spacing w:line="360" w:lineRule="auto"/>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2.在响应截止时间前，被国家市场监督管理部门在国家企业信用信息公示系统（www.gsxt.gov.cn）中列入严重违法失信企业名单。</w:t>
      </w:r>
    </w:p>
    <w:p w14:paraId="22CE5970">
      <w:pPr>
        <w:spacing w:line="360" w:lineRule="auto"/>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3.在响应截止时间前，被中国政府采购网（www.ccgp.gov.cn）列入“政府采购严重违法失信行为记录名单”。</w:t>
      </w:r>
    </w:p>
    <w:p w14:paraId="329249C1">
      <w:pPr>
        <w:spacing w:line="320" w:lineRule="exact"/>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p>
    <w:p w14:paraId="0D69DC40">
      <w:pPr>
        <w:spacing w:line="320" w:lineRule="exact"/>
        <w:ind w:firstLine="56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bidi="ar"/>
          <w14:textFill>
            <w14:solidFill>
              <w14:schemeClr w14:val="tx1"/>
            </w14:solidFill>
          </w14:textFill>
        </w:rPr>
        <w:t>法定代表人（单位负责人）或委托代理人（签字或盖章）：</w:t>
      </w:r>
      <w:r>
        <w:rPr>
          <w:rFonts w:hint="eastAsia" w:ascii="宋体" w:hAnsi="宋体" w:eastAsia="宋体" w:cs="宋体"/>
          <w:color w:val="000000" w:themeColor="text1"/>
          <w:kern w:val="0"/>
          <w:sz w:val="28"/>
          <w:szCs w:val="28"/>
          <w:highlight w:val="none"/>
          <w:u w:val="single"/>
          <w:lang w:bidi="ar"/>
          <w14:textFill>
            <w14:solidFill>
              <w14:schemeClr w14:val="tx1"/>
            </w14:solidFill>
          </w14:textFill>
        </w:rPr>
        <w:t xml:space="preserve">             </w:t>
      </w:r>
    </w:p>
    <w:p w14:paraId="445C326F">
      <w:pPr>
        <w:spacing w:line="320" w:lineRule="exact"/>
        <w:ind w:firstLine="560" w:firstLineChars="200"/>
        <w:jc w:val="lef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kern w:val="0"/>
          <w:sz w:val="28"/>
          <w:szCs w:val="28"/>
          <w:highlight w:val="none"/>
          <w:lang w:bidi="ar"/>
          <w14:textFill>
            <w14:solidFill>
              <w14:schemeClr w14:val="tx1"/>
            </w14:solidFill>
          </w14:textFill>
        </w:rPr>
        <w:t>供应商名称（公章）：</w:t>
      </w:r>
      <w:r>
        <w:rPr>
          <w:rFonts w:hint="eastAsia" w:ascii="宋体" w:hAnsi="宋体" w:eastAsia="宋体" w:cs="宋体"/>
          <w:color w:val="000000" w:themeColor="text1"/>
          <w:kern w:val="0"/>
          <w:sz w:val="28"/>
          <w:szCs w:val="28"/>
          <w:highlight w:val="none"/>
          <w:u w:val="single"/>
          <w:lang w:bidi="ar"/>
          <w14:textFill>
            <w14:solidFill>
              <w14:schemeClr w14:val="tx1"/>
            </w14:solidFill>
          </w14:textFill>
        </w:rPr>
        <w:t xml:space="preserve">                         </w:t>
      </w:r>
    </w:p>
    <w:p w14:paraId="5A9CA474">
      <w:pPr>
        <w:tabs>
          <w:tab w:val="left" w:pos="3780"/>
        </w:tabs>
        <w:adjustRightInd w:val="0"/>
        <w:snapToGrid w:val="0"/>
        <w:spacing w:line="320" w:lineRule="exact"/>
        <w:ind w:right="480" w:firstLine="560" w:firstLineChars="200"/>
        <w:rPr>
          <w:rFonts w:hint="eastAsia" w:ascii="宋体" w:hAnsi="宋体" w:eastAsia="宋体" w:cs="宋体"/>
          <w:bCs/>
          <w:color w:val="000000" w:themeColor="text1"/>
          <w:kern w:val="0"/>
          <w:sz w:val="28"/>
          <w:szCs w:val="28"/>
          <w:highlight w:val="none"/>
          <w:lang w:bidi="ar"/>
          <w14:textFill>
            <w14:solidFill>
              <w14:schemeClr w14:val="tx1"/>
            </w14:solidFill>
          </w14:textFill>
        </w:rPr>
      </w:pPr>
      <w:r>
        <w:rPr>
          <w:rFonts w:hint="eastAsia" w:ascii="宋体" w:hAnsi="宋体" w:eastAsia="宋体" w:cs="宋体"/>
          <w:bCs/>
          <w:color w:val="000000" w:themeColor="text1"/>
          <w:kern w:val="0"/>
          <w:sz w:val="28"/>
          <w:szCs w:val="28"/>
          <w:highlight w:val="none"/>
          <w:lang w:bidi="ar"/>
          <w14:textFill>
            <w14:solidFill>
              <w14:schemeClr w14:val="tx1"/>
            </w14:solidFill>
          </w14:textFill>
        </w:rPr>
        <w:t>日期：</w:t>
      </w:r>
    </w:p>
    <w:p w14:paraId="6B9ED358">
      <w:pPr>
        <w:adjustRightInd w:val="0"/>
        <w:snapToGrid w:val="0"/>
        <w:contextualSpacing/>
        <w:rPr>
          <w:rFonts w:hint="eastAsia" w:ascii="宋体" w:hAnsi="宋体" w:eastAsia="宋体" w:cs="宋体"/>
          <w:b/>
          <w:bCs/>
          <w:color w:val="000000" w:themeColor="text1"/>
          <w:sz w:val="28"/>
          <w:szCs w:val="28"/>
          <w:highlight w:val="none"/>
          <w14:textFill>
            <w14:solidFill>
              <w14:schemeClr w14:val="tx1"/>
            </w14:solidFill>
          </w14:textFill>
        </w:rPr>
      </w:pPr>
    </w:p>
    <w:p w14:paraId="4DCAB9B3">
      <w:pPr>
        <w:pStyle w:val="9"/>
        <w:widowControl/>
        <w:autoSpaceDE w:val="0"/>
        <w:autoSpaceDN w:val="0"/>
        <w:spacing w:line="360" w:lineRule="auto"/>
        <w:ind w:left="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18C10273">
      <w:pPr>
        <w:pStyle w:val="9"/>
        <w:widowControl/>
        <w:autoSpaceDE w:val="0"/>
        <w:autoSpaceDN w:val="0"/>
        <w:spacing w:line="360" w:lineRule="auto"/>
        <w:ind w:left="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0DB6BC82">
      <w:pPr>
        <w:pStyle w:val="9"/>
        <w:widowControl/>
        <w:autoSpaceDE w:val="0"/>
        <w:autoSpaceDN w:val="0"/>
        <w:spacing w:line="360" w:lineRule="auto"/>
        <w:ind w:left="0"/>
        <w:jc w:val="center"/>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5EC1BB2D">
      <w:pPr>
        <w:pStyle w:val="9"/>
        <w:widowControl/>
        <w:autoSpaceDE w:val="0"/>
        <w:autoSpaceDN w:val="0"/>
        <w:spacing w:line="360" w:lineRule="auto"/>
        <w:ind w:left="0"/>
        <w:jc w:val="both"/>
        <w:rPr>
          <w:rFonts w:hint="eastAsia" w:ascii="宋体" w:hAnsi="宋体" w:eastAsia="宋体" w:cs="宋体"/>
          <w:color w:val="000000" w:themeColor="text1"/>
          <w:sz w:val="32"/>
          <w:szCs w:val="32"/>
          <w:highlight w:val="none"/>
          <w:lang w:val="en-US" w:eastAsia="zh-CN"/>
          <w14:textFill>
            <w14:solidFill>
              <w14:schemeClr w14:val="tx1"/>
            </w14:solidFill>
          </w14:textFill>
        </w:rPr>
      </w:pPr>
    </w:p>
    <w:p w14:paraId="66D1E63B">
      <w:pPr>
        <w:rPr>
          <w:rFonts w:hint="eastAsia" w:ascii="宋体" w:hAnsi="宋体" w:eastAsia="宋体" w:cs="宋体"/>
          <w:color w:val="000000" w:themeColor="text1"/>
          <w:highlight w:val="none"/>
          <w:lang w:val="en-US" w:eastAsia="zh-CN"/>
          <w14:textFill>
            <w14:solidFill>
              <w14:schemeClr w14:val="tx1"/>
            </w14:solidFill>
          </w14:textFill>
        </w:rPr>
      </w:pPr>
    </w:p>
    <w:p w14:paraId="59CEB88B">
      <w:pPr>
        <w:rPr>
          <w:rFonts w:hint="eastAsia" w:ascii="宋体" w:hAnsi="宋体" w:eastAsia="宋体" w:cs="宋体"/>
          <w:color w:val="000000" w:themeColor="text1"/>
          <w:highlight w:val="none"/>
          <w:lang w:val="en-US" w:eastAsia="zh-CN"/>
          <w14:textFill>
            <w14:solidFill>
              <w14:schemeClr w14:val="tx1"/>
            </w14:solidFill>
          </w14:textFill>
        </w:rPr>
      </w:pPr>
    </w:p>
    <w:p w14:paraId="08CE6D46">
      <w:pPr>
        <w:rPr>
          <w:rFonts w:hint="eastAsia" w:ascii="宋体" w:hAnsi="宋体" w:eastAsia="宋体" w:cs="宋体"/>
          <w:color w:val="000000" w:themeColor="text1"/>
          <w:highlight w:val="none"/>
          <w:lang w:val="en-US" w:eastAsia="zh-CN"/>
          <w14:textFill>
            <w14:solidFill>
              <w14:schemeClr w14:val="tx1"/>
            </w14:solidFill>
          </w14:textFill>
        </w:rPr>
      </w:pPr>
    </w:p>
    <w:p w14:paraId="34B05ADA">
      <w:pPr>
        <w:rPr>
          <w:rFonts w:hint="eastAsia" w:ascii="宋体" w:hAnsi="宋体" w:eastAsia="宋体" w:cs="宋体"/>
          <w:color w:val="000000" w:themeColor="text1"/>
          <w:highlight w:val="none"/>
          <w:lang w:val="en-US" w:eastAsia="zh-CN"/>
          <w14:textFill>
            <w14:solidFill>
              <w14:schemeClr w14:val="tx1"/>
            </w14:solidFill>
          </w14:textFill>
        </w:rPr>
      </w:pPr>
    </w:p>
    <w:p w14:paraId="6C24DF92">
      <w:pPr>
        <w:rPr>
          <w:rFonts w:hint="eastAsia" w:ascii="宋体" w:hAnsi="宋体" w:eastAsia="宋体" w:cs="宋体"/>
          <w:color w:val="000000" w:themeColor="text1"/>
          <w:highlight w:val="none"/>
          <w:lang w:val="en-US" w:eastAsia="zh-CN"/>
          <w14:textFill>
            <w14:solidFill>
              <w14:schemeClr w14:val="tx1"/>
            </w14:solidFill>
          </w14:textFill>
        </w:rPr>
      </w:pPr>
    </w:p>
    <w:p w14:paraId="59BAAE2A">
      <w:pPr>
        <w:pStyle w:val="2"/>
        <w:rPr>
          <w:rFonts w:hint="eastAsia" w:ascii="宋体" w:hAnsi="宋体" w:eastAsia="宋体" w:cs="宋体"/>
          <w:color w:val="000000" w:themeColor="text1"/>
          <w:highlight w:val="none"/>
          <w:lang w:val="en-US" w:eastAsia="zh-CN"/>
          <w14:textFill>
            <w14:solidFill>
              <w14:schemeClr w14:val="tx1"/>
            </w14:solidFill>
          </w14:textFill>
        </w:rPr>
      </w:pPr>
    </w:p>
    <w:p w14:paraId="45617F05">
      <w:pPr>
        <w:pStyle w:val="5"/>
        <w:rPr>
          <w:rFonts w:hint="eastAsia"/>
          <w:color w:val="000000" w:themeColor="text1"/>
          <w:highlight w:val="none"/>
          <w:lang w:val="en-US" w:eastAsia="zh-CN"/>
          <w14:textFill>
            <w14:solidFill>
              <w14:schemeClr w14:val="tx1"/>
            </w14:solidFill>
          </w14:textFill>
        </w:rPr>
      </w:pPr>
    </w:p>
    <w:p w14:paraId="4D928613">
      <w:pPr>
        <w:pStyle w:val="10"/>
        <w:rPr>
          <w:rFonts w:hint="eastAsia"/>
          <w:color w:val="000000" w:themeColor="text1"/>
          <w:highlight w:val="none"/>
          <w14:textFill>
            <w14:solidFill>
              <w14:schemeClr w14:val="tx1"/>
            </w14:solidFill>
          </w14:textFill>
        </w:rPr>
      </w:pPr>
    </w:p>
    <w:p w14:paraId="08EC5058">
      <w:pPr>
        <w:pStyle w:val="10"/>
        <w:rPr>
          <w:rFonts w:hint="eastAsia"/>
          <w:color w:val="000000" w:themeColor="text1"/>
          <w:highlight w:val="none"/>
          <w14:textFill>
            <w14:solidFill>
              <w14:schemeClr w14:val="tx1"/>
            </w14:solidFill>
          </w14:textFill>
        </w:rPr>
      </w:pPr>
    </w:p>
    <w:p w14:paraId="47C2073E">
      <w:pPr>
        <w:pStyle w:val="10"/>
        <w:rPr>
          <w:rFonts w:hint="eastAsia"/>
          <w:color w:val="000000" w:themeColor="text1"/>
          <w:highlight w:val="none"/>
          <w14:textFill>
            <w14:solidFill>
              <w14:schemeClr w14:val="tx1"/>
            </w14:solidFill>
          </w14:textFill>
        </w:rPr>
      </w:pPr>
    </w:p>
    <w:p w14:paraId="0C675DFB">
      <w:pPr>
        <w:adjustRightInd w:val="0"/>
        <w:snapToGrid w:val="0"/>
        <w:contextualSpacing/>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格式5、评审材料（投标供应商根据评标办法逐项提供，格式自拟）</w:t>
      </w:r>
    </w:p>
    <w:p w14:paraId="4953DE89">
      <w:pPr>
        <w:adjustRightInd w:val="0"/>
        <w:snapToGrid w:val="0"/>
        <w:contextualSpacing/>
        <w:rPr>
          <w:rFonts w:hint="eastAsia" w:ascii="宋体" w:hAnsi="宋体" w:eastAsia="宋体" w:cs="宋体"/>
          <w:b/>
          <w:bCs/>
          <w:color w:val="000000" w:themeColor="text1"/>
          <w:sz w:val="28"/>
          <w:szCs w:val="28"/>
          <w:highlight w:val="none"/>
          <w14:textFill>
            <w14:solidFill>
              <w14:schemeClr w14:val="tx1"/>
            </w14:solidFill>
          </w14:textFill>
        </w:rPr>
      </w:pPr>
    </w:p>
    <w:p w14:paraId="237831FB">
      <w:pPr>
        <w:adjustRightInd w:val="0"/>
        <w:snapToGrid w:val="0"/>
        <w:contextualSpacing/>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格式</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14:textFill>
            <w14:solidFill>
              <w14:schemeClr w14:val="tx1"/>
            </w14:solidFill>
          </w14:textFill>
        </w:rPr>
        <w:t xml:space="preserve">、其他评审所需要的材料 </w:t>
      </w: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250DAEB1">
      <w:pPr>
        <w:adjustRightInd w:val="0"/>
        <w:snapToGrid w:val="0"/>
        <w:contextualSpacing/>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p>
    <w:p w14:paraId="164FA50A">
      <w:pPr>
        <w:pStyle w:val="6"/>
        <w:adjustRightInd w:val="0"/>
        <w:snapToGrid w:val="0"/>
        <w:spacing w:after="0" w:line="280" w:lineRule="exact"/>
        <w:contextualSpacing/>
        <w:rPr>
          <w:rFonts w:hint="eastAsia" w:ascii="宋体" w:hAnsi="宋体" w:eastAsia="宋体" w:cs="宋体"/>
          <w:b/>
          <w:bCs/>
          <w:color w:val="000000" w:themeColor="text1"/>
          <w:sz w:val="28"/>
          <w:szCs w:val="28"/>
          <w:highlight w:val="none"/>
          <w14:textFill>
            <w14:solidFill>
              <w14:schemeClr w14:val="tx1"/>
            </w14:solidFill>
          </w14:textFill>
        </w:rPr>
      </w:pPr>
    </w:p>
    <w:p w14:paraId="0423096B">
      <w:pPr>
        <w:rPr>
          <w:rFonts w:ascii="方正小标宋简体" w:hAnsi="仿宋" w:eastAsia="方正小标宋简体" w:cs="仿宋"/>
          <w:b w:val="0"/>
          <w:color w:val="000000" w:themeColor="text1"/>
          <w:sz w:val="44"/>
          <w:szCs w:val="44"/>
          <w:highlight w:val="none"/>
          <w14:textFill>
            <w14:solidFill>
              <w14:schemeClr w14:val="tx1"/>
            </w14:solidFill>
          </w14:textFill>
        </w:rPr>
      </w:pPr>
      <w:bookmarkStart w:id="1033" w:name="_Toc144907781"/>
      <w:bookmarkStart w:id="1034" w:name="_Toc26873"/>
    </w:p>
    <w:p w14:paraId="6059D812">
      <w:pPr>
        <w:pStyle w:val="2"/>
        <w:rPr>
          <w:rFonts w:ascii="方正小标宋简体" w:hAnsi="仿宋" w:eastAsia="方正小标宋简体" w:cs="仿宋"/>
          <w:b w:val="0"/>
          <w:color w:val="000000" w:themeColor="text1"/>
          <w:sz w:val="44"/>
          <w:szCs w:val="44"/>
          <w:highlight w:val="none"/>
          <w14:textFill>
            <w14:solidFill>
              <w14:schemeClr w14:val="tx1"/>
            </w14:solidFill>
          </w14:textFill>
        </w:rPr>
      </w:pPr>
    </w:p>
    <w:p w14:paraId="268764C2">
      <w:pPr>
        <w:pStyle w:val="5"/>
        <w:rPr>
          <w:rFonts w:ascii="方正小标宋简体" w:hAnsi="仿宋" w:eastAsia="方正小标宋简体" w:cs="仿宋"/>
          <w:b w:val="0"/>
          <w:color w:val="000000" w:themeColor="text1"/>
          <w:sz w:val="44"/>
          <w:szCs w:val="44"/>
          <w:highlight w:val="none"/>
          <w14:textFill>
            <w14:solidFill>
              <w14:schemeClr w14:val="tx1"/>
            </w14:solidFill>
          </w14:textFill>
        </w:rPr>
      </w:pPr>
    </w:p>
    <w:p w14:paraId="4C458FA4">
      <w:pPr>
        <w:rPr>
          <w:rFonts w:ascii="方正小标宋简体" w:hAnsi="仿宋" w:eastAsia="方正小标宋简体" w:cs="仿宋"/>
          <w:b w:val="0"/>
          <w:color w:val="000000" w:themeColor="text1"/>
          <w:sz w:val="44"/>
          <w:szCs w:val="44"/>
          <w:highlight w:val="none"/>
          <w14:textFill>
            <w14:solidFill>
              <w14:schemeClr w14:val="tx1"/>
            </w14:solidFill>
          </w14:textFill>
        </w:rPr>
      </w:pPr>
    </w:p>
    <w:p w14:paraId="20AEB48B">
      <w:pPr>
        <w:pStyle w:val="5"/>
        <w:ind w:left="0" w:leftChars="0" w:firstLine="0" w:firstLineChars="0"/>
        <w:rPr>
          <w:color w:val="000000" w:themeColor="text1"/>
          <w:highlight w:val="none"/>
          <w14:textFill>
            <w14:solidFill>
              <w14:schemeClr w14:val="tx1"/>
            </w14:solidFill>
          </w14:textFill>
        </w:rPr>
      </w:pPr>
    </w:p>
    <w:p w14:paraId="6956C49F">
      <w:pPr>
        <w:pStyle w:val="5"/>
        <w:ind w:left="0" w:leftChars="0" w:firstLine="0" w:firstLineChars="0"/>
        <w:rPr>
          <w:color w:val="000000" w:themeColor="text1"/>
          <w:highlight w:val="none"/>
          <w14:textFill>
            <w14:solidFill>
              <w14:schemeClr w14:val="tx1"/>
            </w14:solidFill>
          </w14:textFill>
        </w:rPr>
      </w:pPr>
    </w:p>
    <w:p w14:paraId="0B04E0A2">
      <w:pPr>
        <w:pStyle w:val="5"/>
        <w:ind w:left="0" w:leftChars="0" w:firstLine="0" w:firstLineChars="0"/>
        <w:rPr>
          <w:color w:val="000000" w:themeColor="text1"/>
          <w:highlight w:val="none"/>
          <w14:textFill>
            <w14:solidFill>
              <w14:schemeClr w14:val="tx1"/>
            </w14:solidFill>
          </w14:textFill>
        </w:rPr>
      </w:pPr>
    </w:p>
    <w:p w14:paraId="6E881166">
      <w:pPr>
        <w:pStyle w:val="5"/>
        <w:ind w:left="0" w:leftChars="0" w:firstLine="0" w:firstLineChars="0"/>
        <w:rPr>
          <w:color w:val="000000" w:themeColor="text1"/>
          <w:highlight w:val="none"/>
          <w14:textFill>
            <w14:solidFill>
              <w14:schemeClr w14:val="tx1"/>
            </w14:solidFill>
          </w14:textFill>
        </w:rPr>
      </w:pPr>
    </w:p>
    <w:p w14:paraId="1D28C6D2">
      <w:pPr>
        <w:pStyle w:val="5"/>
        <w:ind w:left="0" w:leftChars="0" w:firstLine="0" w:firstLineChars="0"/>
        <w:rPr>
          <w:color w:val="000000" w:themeColor="text1"/>
          <w:highlight w:val="none"/>
          <w14:textFill>
            <w14:solidFill>
              <w14:schemeClr w14:val="tx1"/>
            </w14:solidFill>
          </w14:textFill>
        </w:rPr>
      </w:pPr>
    </w:p>
    <w:p w14:paraId="143D7E9C">
      <w:pPr>
        <w:pStyle w:val="5"/>
        <w:ind w:left="0" w:leftChars="0" w:firstLine="0" w:firstLineChars="0"/>
        <w:rPr>
          <w:color w:val="000000" w:themeColor="text1"/>
          <w:highlight w:val="none"/>
          <w14:textFill>
            <w14:solidFill>
              <w14:schemeClr w14:val="tx1"/>
            </w14:solidFill>
          </w14:textFill>
        </w:rPr>
      </w:pPr>
    </w:p>
    <w:p w14:paraId="2E0B9B22">
      <w:pPr>
        <w:pStyle w:val="5"/>
        <w:ind w:left="0" w:leftChars="0" w:firstLine="0" w:firstLineChars="0"/>
        <w:rPr>
          <w:color w:val="000000" w:themeColor="text1"/>
          <w:highlight w:val="none"/>
          <w14:textFill>
            <w14:solidFill>
              <w14:schemeClr w14:val="tx1"/>
            </w14:solidFill>
          </w14:textFill>
        </w:rPr>
      </w:pPr>
    </w:p>
    <w:p w14:paraId="53C6BA49">
      <w:pPr>
        <w:pStyle w:val="5"/>
        <w:ind w:left="0" w:leftChars="0" w:firstLine="0" w:firstLineChars="0"/>
        <w:rPr>
          <w:color w:val="000000" w:themeColor="text1"/>
          <w:highlight w:val="none"/>
          <w14:textFill>
            <w14:solidFill>
              <w14:schemeClr w14:val="tx1"/>
            </w14:solidFill>
          </w14:textFill>
        </w:rPr>
      </w:pPr>
    </w:p>
    <w:p w14:paraId="1360824E">
      <w:pPr>
        <w:pStyle w:val="5"/>
        <w:ind w:left="0" w:leftChars="0" w:firstLine="0" w:firstLineChars="0"/>
        <w:rPr>
          <w:color w:val="000000" w:themeColor="text1"/>
          <w:highlight w:val="none"/>
          <w14:textFill>
            <w14:solidFill>
              <w14:schemeClr w14:val="tx1"/>
            </w14:solidFill>
          </w14:textFill>
        </w:rPr>
      </w:pPr>
    </w:p>
    <w:p w14:paraId="1661269A">
      <w:pPr>
        <w:pStyle w:val="5"/>
        <w:ind w:left="0" w:leftChars="0" w:firstLine="0" w:firstLineChars="0"/>
        <w:rPr>
          <w:color w:val="000000" w:themeColor="text1"/>
          <w:highlight w:val="none"/>
          <w14:textFill>
            <w14:solidFill>
              <w14:schemeClr w14:val="tx1"/>
            </w14:solidFill>
          </w14:textFill>
        </w:rPr>
      </w:pPr>
    </w:p>
    <w:p w14:paraId="3994B04B">
      <w:pPr>
        <w:pStyle w:val="5"/>
        <w:ind w:left="0" w:leftChars="0" w:firstLine="0" w:firstLineChars="0"/>
        <w:rPr>
          <w:color w:val="000000" w:themeColor="text1"/>
          <w:highlight w:val="none"/>
          <w14:textFill>
            <w14:solidFill>
              <w14:schemeClr w14:val="tx1"/>
            </w14:solidFill>
          </w14:textFill>
        </w:rPr>
      </w:pPr>
    </w:p>
    <w:p w14:paraId="5AB938E3">
      <w:pPr>
        <w:pStyle w:val="5"/>
        <w:ind w:left="0" w:leftChars="0" w:firstLine="0" w:firstLineChars="0"/>
        <w:rPr>
          <w:color w:val="000000" w:themeColor="text1"/>
          <w:highlight w:val="none"/>
          <w14:textFill>
            <w14:solidFill>
              <w14:schemeClr w14:val="tx1"/>
            </w14:solidFill>
          </w14:textFill>
        </w:rPr>
      </w:pPr>
    </w:p>
    <w:p w14:paraId="07E71F2D">
      <w:pPr>
        <w:pStyle w:val="5"/>
        <w:ind w:left="0" w:leftChars="0" w:firstLine="0" w:firstLineChars="0"/>
        <w:rPr>
          <w:color w:val="000000" w:themeColor="text1"/>
          <w:highlight w:val="none"/>
          <w14:textFill>
            <w14:solidFill>
              <w14:schemeClr w14:val="tx1"/>
            </w14:solidFill>
          </w14:textFill>
        </w:rPr>
      </w:pPr>
    </w:p>
    <w:p w14:paraId="540050AE">
      <w:pPr>
        <w:pStyle w:val="7"/>
        <w:jc w:val="center"/>
        <w:rPr>
          <w:rFonts w:hint="default" w:ascii="方正小标宋简体" w:hAnsi="仿宋" w:eastAsia="方正小标宋简体" w:cs="仿宋"/>
          <w:b w:val="0"/>
          <w:color w:val="000000" w:themeColor="text1"/>
          <w:sz w:val="44"/>
          <w:szCs w:val="44"/>
          <w:highlight w:val="none"/>
          <w14:textFill>
            <w14:solidFill>
              <w14:schemeClr w14:val="tx1"/>
            </w14:solidFill>
          </w14:textFill>
        </w:rPr>
      </w:pPr>
      <w:r>
        <w:rPr>
          <w:rFonts w:ascii="方正小标宋简体" w:hAnsi="仿宋" w:eastAsia="方正小标宋简体" w:cs="仿宋"/>
          <w:b w:val="0"/>
          <w:color w:val="000000" w:themeColor="text1"/>
          <w:sz w:val="44"/>
          <w:szCs w:val="44"/>
          <w:highlight w:val="none"/>
          <w14:textFill>
            <w14:solidFill>
              <w14:schemeClr w14:val="tx1"/>
            </w14:solidFill>
          </w14:textFill>
        </w:rPr>
        <w:t>第八章 最终报价或第   次报价表</w:t>
      </w:r>
      <w:bookmarkEnd w:id="1033"/>
      <w:bookmarkEnd w:id="1034"/>
    </w:p>
    <w:p w14:paraId="0610C9B7">
      <w:pPr>
        <w:autoSpaceDE w:val="0"/>
        <w:autoSpaceDN w:val="0"/>
        <w:adjustRightInd w:val="0"/>
        <w:spacing w:line="240" w:lineRule="auto"/>
        <w:jc w:val="center"/>
        <w:outlineLvl w:val="9"/>
        <w:rPr>
          <w:rFonts w:hint="eastAsia" w:ascii="宋体" w:hAnsi="宋体" w:eastAsia="宋体" w:cs="宋体"/>
          <w:b/>
          <w:color w:val="000000" w:themeColor="text1"/>
          <w:kern w:val="0"/>
          <w:sz w:val="28"/>
          <w:szCs w:val="28"/>
          <w:highlight w:val="none"/>
          <w:lang w:val="zh-CN" w:bidi="ar"/>
          <w14:textFill>
            <w14:solidFill>
              <w14:schemeClr w14:val="tx1"/>
            </w14:solidFill>
          </w14:textFill>
        </w:rPr>
      </w:pPr>
      <w:r>
        <w:rPr>
          <w:rFonts w:hint="eastAsia" w:ascii="宋体" w:hAnsi="宋体" w:eastAsia="宋体" w:cs="宋体"/>
          <w:b/>
          <w:color w:val="000000" w:themeColor="text1"/>
          <w:kern w:val="0"/>
          <w:sz w:val="28"/>
          <w:szCs w:val="28"/>
          <w:highlight w:val="none"/>
          <w:lang w:val="zh-CN" w:bidi="ar"/>
          <w14:textFill>
            <w14:solidFill>
              <w14:schemeClr w14:val="tx1"/>
            </w14:solidFill>
          </w14:textFill>
        </w:rPr>
        <w:t>最终报价或第</w:t>
      </w:r>
      <w:r>
        <w:rPr>
          <w:rFonts w:hint="eastAsia" w:ascii="宋体" w:hAnsi="宋体" w:eastAsia="宋体" w:cs="宋体"/>
          <w:b/>
          <w:color w:val="000000" w:themeColor="text1"/>
          <w:kern w:val="0"/>
          <w:sz w:val="28"/>
          <w:szCs w:val="28"/>
          <w:highlight w:val="none"/>
          <w:u w:val="single"/>
          <w:lang w:bidi="ar"/>
          <w14:textFill>
            <w14:solidFill>
              <w14:schemeClr w14:val="tx1"/>
            </w14:solidFill>
          </w14:textFill>
        </w:rPr>
        <w:t xml:space="preserve">   </w:t>
      </w:r>
      <w:r>
        <w:rPr>
          <w:rFonts w:hint="eastAsia" w:ascii="宋体" w:hAnsi="宋体" w:eastAsia="宋体" w:cs="宋体"/>
          <w:b/>
          <w:color w:val="000000" w:themeColor="text1"/>
          <w:kern w:val="0"/>
          <w:sz w:val="28"/>
          <w:szCs w:val="28"/>
          <w:highlight w:val="none"/>
          <w:lang w:val="zh-CN" w:bidi="ar"/>
          <w14:textFill>
            <w14:solidFill>
              <w14:schemeClr w14:val="tx1"/>
            </w14:solidFill>
          </w14:textFill>
        </w:rPr>
        <w:t>次报价表</w:t>
      </w:r>
    </w:p>
    <w:p w14:paraId="1746174E">
      <w:pPr>
        <w:autoSpaceDE w:val="0"/>
        <w:autoSpaceDN w:val="0"/>
        <w:adjustRightInd w:val="0"/>
        <w:spacing w:line="240" w:lineRule="auto"/>
        <w:jc w:val="left"/>
        <w:outlineLvl w:val="9"/>
        <w:rPr>
          <w:rFonts w:hint="eastAsia" w:ascii="宋体" w:hAnsi="宋体" w:eastAsia="宋体" w:cs="宋体"/>
          <w:b/>
          <w:bCs/>
          <w:color w:val="000000" w:themeColor="text1"/>
          <w:kern w:val="0"/>
          <w:sz w:val="24"/>
          <w:highlight w:val="none"/>
          <w:lang w:val="zh-CN" w:eastAsia="zh-CN" w:bidi="ar"/>
          <w14:textFill>
            <w14:solidFill>
              <w14:schemeClr w14:val="tx1"/>
            </w14:solidFill>
          </w14:textFill>
        </w:rPr>
      </w:pPr>
      <w:r>
        <w:rPr>
          <w:rFonts w:hint="eastAsia" w:ascii="宋体" w:hAnsi="宋体" w:eastAsia="宋体" w:cs="宋体"/>
          <w:b/>
          <w:bCs/>
          <w:color w:val="000000" w:themeColor="text1"/>
          <w:kern w:val="0"/>
          <w:sz w:val="24"/>
          <w:highlight w:val="none"/>
          <w:lang w:bidi="ar"/>
          <w14:textFill>
            <w14:solidFill>
              <w14:schemeClr w14:val="tx1"/>
            </w14:solidFill>
          </w14:textFill>
        </w:rPr>
        <w:t>项目名称：</w:t>
      </w:r>
      <w:r>
        <w:rPr>
          <w:rFonts w:hint="eastAsia" w:ascii="宋体" w:hAnsi="宋体" w:eastAsia="宋体" w:cs="宋体"/>
          <w:b/>
          <w:bCs/>
          <w:color w:val="000000" w:themeColor="text1"/>
          <w:kern w:val="0"/>
          <w:sz w:val="24"/>
          <w:highlight w:val="none"/>
          <w:lang w:val="en-US" w:eastAsia="zh-CN" w:bidi="ar"/>
          <w14:textFill>
            <w14:solidFill>
              <w14:schemeClr w14:val="tx1"/>
            </w14:solidFill>
          </w14:textFill>
        </w:rPr>
        <w:t xml:space="preserve"> </w:t>
      </w:r>
    </w:p>
    <w:tbl>
      <w:tblPr>
        <w:tblStyle w:val="16"/>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2ED9A71C">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6B0AAF8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kern w:val="0"/>
                <w:sz w:val="24"/>
                <w:highlight w:val="none"/>
                <w:lang w:val="zh-CN" w:bidi="ar"/>
                <w14:textFill>
                  <w14:solidFill>
                    <w14:schemeClr w14:val="tx1"/>
                  </w14:solidFill>
                </w14:textFill>
              </w:rPr>
              <w:t>供应商名称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0A56D80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000000" w:themeColor="text1"/>
                <w:sz w:val="24"/>
                <w:highlight w:val="none"/>
                <w:lang w:val="zh-CN"/>
                <w14:textFill>
                  <w14:solidFill>
                    <w14:schemeClr w14:val="tx1"/>
                  </w14:solidFill>
                </w14:textFill>
              </w:rPr>
            </w:pPr>
          </w:p>
        </w:tc>
      </w:tr>
      <w:tr w14:paraId="35AA8121">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06507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val="zh-CN" w:bidi="ar"/>
                <w14:textFill>
                  <w14:solidFill>
                    <w14:schemeClr w14:val="tx1"/>
                  </w14:solidFill>
                </w14:textFill>
              </w:rPr>
              <w:t>最终投标总价</w:t>
            </w:r>
          </w:p>
          <w:p w14:paraId="189492D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lang w:val="zh-CN" w:bidi="ar"/>
                <w14:textFill>
                  <w14:solidFill>
                    <w14:schemeClr w14:val="tx1"/>
                  </w14:solidFill>
                </w14:textFill>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1B59083">
            <w:pPr>
              <w:keepNext w:val="0"/>
              <w:keepLines w:val="0"/>
              <w:suppressLineNumbers w:val="0"/>
              <w:autoSpaceDE w:val="0"/>
              <w:autoSpaceDN w:val="0"/>
              <w:adjustRightInd w:val="0"/>
              <w:spacing w:before="0" w:beforeAutospacing="0" w:after="0" w:afterAutospacing="0" w:line="360" w:lineRule="auto"/>
              <w:ind w:right="0"/>
              <w:jc w:val="left"/>
              <w:outlineLvl w:val="9"/>
              <w:rPr>
                <w:rFonts w:hint="eastAsia" w:ascii="宋体" w:hAnsi="宋体" w:cs="宋体"/>
                <w:b/>
                <w:color w:val="000000" w:themeColor="text1"/>
                <w:sz w:val="24"/>
                <w:highlight w:val="none"/>
                <w:lang w:val="en-US" w:eastAsia="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人民币大写：</w:t>
            </w:r>
            <w:r>
              <w:rPr>
                <w:rFonts w:hint="eastAsia" w:ascii="宋体" w:hAnsi="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4"/>
                <w:highlight w:val="none"/>
                <w:lang w:val="en-US" w:eastAsia="zh-CN"/>
                <w14:textFill>
                  <w14:solidFill>
                    <w14:schemeClr w14:val="tx1"/>
                  </w14:solidFill>
                </w14:textFill>
              </w:rPr>
              <w:t xml:space="preserve"> 元</w:t>
            </w:r>
          </w:p>
          <w:p w14:paraId="018BEBD4">
            <w:pPr>
              <w:rPr>
                <w:rFonts w:hint="eastAsia"/>
                <w:color w:val="000000" w:themeColor="text1"/>
                <w:highlight w:val="none"/>
                <w:lang w:val="en-US" w:eastAsia="zh-CN"/>
                <w14:textFill>
                  <w14:solidFill>
                    <w14:schemeClr w14:val="tx1"/>
                  </w14:solidFill>
                </w14:textFill>
              </w:rPr>
            </w:pPr>
          </w:p>
          <w:p w14:paraId="50752909">
            <w:pPr>
              <w:pStyle w:val="2"/>
              <w:ind w:left="0" w:leftChars="0" w:firstLine="0" w:firstLineChars="0"/>
              <w:rPr>
                <w:rFonts w:hint="default"/>
                <w:color w:val="000000" w:themeColor="text1"/>
                <w:highlight w:val="none"/>
                <w:lang w:val="en-US"/>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人民币小写：</w:t>
            </w:r>
            <w:r>
              <w:rPr>
                <w:rFonts w:hint="eastAsia" w:ascii="宋体" w:hAnsi="宋体" w:cs="宋体"/>
                <w:b/>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24"/>
                <w:highlight w:val="none"/>
                <w:u w:val="none"/>
                <w:lang w:val="en-US" w:eastAsia="zh-CN"/>
                <w14:textFill>
                  <w14:solidFill>
                    <w14:schemeClr w14:val="tx1"/>
                  </w14:solidFill>
                </w14:textFill>
              </w:rPr>
              <w:t>元</w:t>
            </w:r>
          </w:p>
        </w:tc>
      </w:tr>
      <w:tr w14:paraId="62E7DA3A">
        <w:tblPrEx>
          <w:tblCellMar>
            <w:top w:w="0" w:type="dxa"/>
            <w:left w:w="10" w:type="dxa"/>
            <w:bottom w:w="0" w:type="dxa"/>
            <w:right w:w="10" w:type="dxa"/>
          </w:tblCellMar>
        </w:tblPrEx>
        <w:trPr>
          <w:trHeight w:val="1135"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3AF5946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kern w:val="0"/>
                <w:sz w:val="24"/>
                <w:highlight w:val="none"/>
                <w:lang w:val="zh-CN" w:bidi="ar"/>
                <w14:textFill>
                  <w14:solidFill>
                    <w14:schemeClr w14:val="tx1"/>
                  </w14:solidFill>
                </w14:textFill>
              </w:rPr>
              <w:t>是否响应付款方式</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F733779">
            <w:pPr>
              <w:keepNext w:val="0"/>
              <w:keepLines w:val="0"/>
              <w:suppressLineNumbers w:val="0"/>
              <w:autoSpaceDE w:val="0"/>
              <w:autoSpaceDN w:val="0"/>
              <w:adjustRightInd w:val="0"/>
              <w:spacing w:before="0" w:beforeAutospacing="0" w:after="0" w:afterAutospacing="0" w:line="360" w:lineRule="auto"/>
              <w:ind w:left="0" w:right="0" w:firstLine="240" w:firstLineChars="100"/>
              <w:jc w:val="left"/>
              <w:outlineLvl w:val="9"/>
              <w:rPr>
                <w:rFonts w:hint="default"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bidi="ar"/>
                <w14:textFill>
                  <w14:solidFill>
                    <w14:schemeClr w14:val="tx1"/>
                  </w14:solidFill>
                </w14:textFill>
              </w:rPr>
              <w:t>是□   否□   （划√）</w:t>
            </w:r>
          </w:p>
        </w:tc>
      </w:tr>
      <w:tr w14:paraId="77641CE8">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5EBDD92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sz w:val="24"/>
                <w:highlight w:val="none"/>
                <w:lang w:val="zh-CN"/>
                <w14:textFill>
                  <w14:solidFill>
                    <w14:schemeClr w14:val="tx1"/>
                  </w14:solidFill>
                </w14:textFill>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4623FC0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    </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p>
        </w:tc>
      </w:tr>
      <w:tr w14:paraId="7714ED92">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6B9E13C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000000" w:themeColor="text1"/>
                <w:sz w:val="24"/>
                <w:highlight w:val="none"/>
                <w:lang w:val="zh-CN"/>
                <w14:textFill>
                  <w14:solidFill>
                    <w14:schemeClr w14:val="tx1"/>
                  </w14:solidFill>
                </w14:textFill>
              </w:rPr>
            </w:pPr>
            <w:r>
              <w:rPr>
                <w:rFonts w:hint="eastAsia" w:ascii="宋体" w:hAnsi="宋体" w:eastAsia="宋体" w:cs="宋体"/>
                <w:b/>
                <w:color w:val="000000" w:themeColor="text1"/>
                <w:kern w:val="0"/>
                <w:sz w:val="24"/>
                <w:highlight w:val="none"/>
                <w:lang w:val="zh-CN" w:bidi="ar"/>
                <w14:textFill>
                  <w14:solidFill>
                    <w14:schemeClr w14:val="tx1"/>
                  </w14:solidFill>
                </w14:textFill>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47258F00">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000000" w:themeColor="text1"/>
                <w:sz w:val="24"/>
                <w:highlight w:val="none"/>
                <w:lang w:val="zh-CN"/>
                <w14:textFill>
                  <w14:solidFill>
                    <w14:schemeClr w14:val="tx1"/>
                  </w14:solidFill>
                </w14:textFill>
              </w:rPr>
            </w:pPr>
          </w:p>
        </w:tc>
      </w:tr>
    </w:tbl>
    <w:p w14:paraId="455DC164">
      <w:pPr>
        <w:autoSpaceDE w:val="0"/>
        <w:autoSpaceDN w:val="0"/>
        <w:adjustRightInd w:val="0"/>
        <w:spacing w:line="360" w:lineRule="auto"/>
        <w:jc w:val="left"/>
        <w:outlineLvl w:val="9"/>
        <w:rPr>
          <w:rFonts w:hint="eastAsia" w:ascii="宋体" w:hAnsi="宋体" w:eastAsia="宋体" w:cs="宋体"/>
          <w:color w:val="000000" w:themeColor="text1"/>
          <w:kern w:val="0"/>
          <w:sz w:val="24"/>
          <w:highlight w:val="none"/>
          <w:lang w:val="zh-CN" w:bidi="ar"/>
          <w14:textFill>
            <w14:solidFill>
              <w14:schemeClr w14:val="tx1"/>
            </w14:solidFill>
          </w14:textFill>
        </w:rPr>
      </w:pPr>
    </w:p>
    <w:p w14:paraId="575FC01B">
      <w:pPr>
        <w:autoSpaceDE w:val="0"/>
        <w:autoSpaceDN w:val="0"/>
        <w:adjustRightInd w:val="0"/>
        <w:spacing w:line="360" w:lineRule="auto"/>
        <w:jc w:val="right"/>
        <w:outlineLvl w:val="9"/>
        <w:rPr>
          <w:rFonts w:hint="eastAsia" w:ascii="宋体" w:hAnsi="宋体" w:eastAsia="宋体" w:cs="宋体"/>
          <w:color w:val="000000" w:themeColor="text1"/>
          <w:kern w:val="0"/>
          <w:sz w:val="24"/>
          <w:highlight w:val="none"/>
          <w:lang w:val="zh-CN" w:bidi="ar"/>
          <w14:textFill>
            <w14:solidFill>
              <w14:schemeClr w14:val="tx1"/>
            </w14:solidFill>
          </w14:textFill>
        </w:rPr>
      </w:pPr>
      <w:r>
        <w:rPr>
          <w:rFonts w:hint="eastAsia" w:ascii="宋体" w:hAnsi="宋体" w:eastAsia="宋体" w:cs="宋体"/>
          <w:color w:val="000000" w:themeColor="text1"/>
          <w:kern w:val="0"/>
          <w:sz w:val="24"/>
          <w:highlight w:val="none"/>
          <w:lang w:val="zh-CN" w:bidi="ar"/>
          <w14:textFill>
            <w14:solidFill>
              <w14:schemeClr w14:val="tx1"/>
            </w14:solidFill>
          </w14:textFill>
        </w:rPr>
        <w:t xml:space="preserve">供应商公章：         </w:t>
      </w:r>
    </w:p>
    <w:p w14:paraId="74AC28D9">
      <w:pPr>
        <w:autoSpaceDE w:val="0"/>
        <w:autoSpaceDN w:val="0"/>
        <w:adjustRightInd w:val="0"/>
        <w:spacing w:line="360" w:lineRule="auto"/>
        <w:ind w:firstLine="2640" w:firstLineChars="1100"/>
        <w:jc w:val="right"/>
        <w:outlineLvl w:val="9"/>
        <w:rPr>
          <w:rFonts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bidi="ar"/>
          <w14:textFill>
            <w14:solidFill>
              <w14:schemeClr w14:val="tx1"/>
            </w14:solidFill>
          </w14:textFill>
        </w:rPr>
        <w:t xml:space="preserve"> 法定代表人或授权委托人（签字或盖章）：</w:t>
      </w:r>
    </w:p>
    <w:p w14:paraId="1C3A3C2A">
      <w:pPr>
        <w:autoSpaceDE w:val="0"/>
        <w:autoSpaceDN w:val="0"/>
        <w:adjustRightInd w:val="0"/>
        <w:spacing w:line="360" w:lineRule="auto"/>
        <w:ind w:left="5550" w:firstLine="1920" w:firstLineChars="800"/>
        <w:jc w:val="left"/>
        <w:outlineLvl w:val="9"/>
        <w:rPr>
          <w:rFonts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bidi="ar"/>
          <w14:textFill>
            <w14:solidFill>
              <w14:schemeClr w14:val="tx1"/>
            </w14:solidFill>
          </w14:textFill>
        </w:rPr>
        <w:t>年  月  日</w:t>
      </w:r>
    </w:p>
    <w:p w14:paraId="1C1A077E">
      <w:pPr>
        <w:spacing w:before="156" w:after="156" w:line="360" w:lineRule="auto"/>
        <w:jc w:val="left"/>
        <w:outlineLvl w:val="9"/>
        <w:rPr>
          <w:color w:val="000000" w:themeColor="text1"/>
          <w:highlight w:val="none"/>
          <w14:textFill>
            <w14:solidFill>
              <w14:schemeClr w14:val="tx1"/>
            </w14:solidFill>
          </w14:textFill>
        </w:rPr>
      </w:pPr>
      <w:r>
        <w:rPr>
          <w:rFonts w:hint="eastAsia" w:eastAsia="Calibri"/>
          <w:b/>
          <w:bCs/>
          <w:color w:val="000000" w:themeColor="text1"/>
          <w:kern w:val="0"/>
          <w:sz w:val="24"/>
          <w:szCs w:val="24"/>
          <w:highlight w:val="none"/>
          <w14:textFill>
            <w14:solidFill>
              <w14:schemeClr w14:val="tx1"/>
            </w14:solidFill>
          </w14:textFill>
        </w:rPr>
        <w:t>注：本页</w:t>
      </w:r>
      <w:r>
        <w:rPr>
          <w:rFonts w:ascii="宋体" w:cs="宋体"/>
          <w:b/>
          <w:bCs/>
          <w:color w:val="000000" w:themeColor="text1"/>
          <w:kern w:val="0"/>
          <w:sz w:val="24"/>
          <w:szCs w:val="24"/>
          <w:highlight w:val="none"/>
          <w14:textFill>
            <w14:solidFill>
              <w14:schemeClr w14:val="tx1"/>
            </w14:solidFill>
          </w14:textFill>
        </w:rPr>
        <w:t>&lt;</w:t>
      </w:r>
      <w:r>
        <w:rPr>
          <w:rFonts w:hint="eastAsia" w:eastAsia="Calibri"/>
          <w:b/>
          <w:bCs/>
          <w:color w:val="000000" w:themeColor="text1"/>
          <w:kern w:val="0"/>
          <w:sz w:val="24"/>
          <w:szCs w:val="24"/>
          <w:highlight w:val="none"/>
          <w14:textFill>
            <w14:solidFill>
              <w14:schemeClr w14:val="tx1"/>
            </w14:solidFill>
          </w14:textFill>
        </w:rPr>
        <w:t>最终报价书</w:t>
      </w:r>
      <w:r>
        <w:rPr>
          <w:rFonts w:ascii="宋体" w:cs="宋体"/>
          <w:b/>
          <w:bCs/>
          <w:color w:val="000000" w:themeColor="text1"/>
          <w:kern w:val="0"/>
          <w:sz w:val="24"/>
          <w:szCs w:val="24"/>
          <w:highlight w:val="none"/>
          <w14:textFill>
            <w14:solidFill>
              <w14:schemeClr w14:val="tx1"/>
            </w14:solidFill>
          </w14:textFill>
        </w:rPr>
        <w:t>&gt;</w:t>
      </w:r>
      <w:r>
        <w:rPr>
          <w:rFonts w:hint="eastAsia" w:eastAsia="Calibri"/>
          <w:b/>
          <w:bCs/>
          <w:color w:val="000000" w:themeColor="text1"/>
          <w:kern w:val="0"/>
          <w:sz w:val="24"/>
          <w:szCs w:val="24"/>
          <w:highlight w:val="none"/>
          <w14:textFill>
            <w14:solidFill>
              <w14:schemeClr w14:val="tx1"/>
            </w14:solidFill>
          </w14:textFill>
        </w:rPr>
        <w:t>由供应商填</w:t>
      </w:r>
      <w:r>
        <w:rPr>
          <w:rFonts w:hint="eastAsia" w:eastAsia="宋体"/>
          <w:b/>
          <w:bCs/>
          <w:color w:val="000000" w:themeColor="text1"/>
          <w:kern w:val="0"/>
          <w:sz w:val="24"/>
          <w:szCs w:val="24"/>
          <w:highlight w:val="none"/>
          <w:lang w:eastAsia="zh-CN"/>
          <w14:textFill>
            <w14:solidFill>
              <w14:schemeClr w14:val="tx1"/>
            </w14:solidFill>
          </w14:textFill>
        </w:rPr>
        <w:t>单独填</w:t>
      </w:r>
      <w:r>
        <w:rPr>
          <w:rFonts w:hint="eastAsia" w:eastAsia="Calibri"/>
          <w:b/>
          <w:bCs/>
          <w:color w:val="000000" w:themeColor="text1"/>
          <w:kern w:val="0"/>
          <w:sz w:val="24"/>
          <w:szCs w:val="24"/>
          <w:highlight w:val="none"/>
          <w14:textFill>
            <w14:solidFill>
              <w14:schemeClr w14:val="tx1"/>
            </w14:solidFill>
          </w14:textFill>
        </w:rPr>
        <w:t>写</w:t>
      </w:r>
      <w:r>
        <w:rPr>
          <w:rFonts w:hint="eastAsia" w:eastAsia="宋体"/>
          <w:b/>
          <w:bCs/>
          <w:color w:val="000000" w:themeColor="text1"/>
          <w:kern w:val="0"/>
          <w:sz w:val="24"/>
          <w:szCs w:val="24"/>
          <w:highlight w:val="none"/>
          <w:lang w:eastAsia="zh-CN"/>
          <w14:textFill>
            <w14:solidFill>
              <w14:schemeClr w14:val="tx1"/>
            </w14:solidFill>
          </w14:textFill>
        </w:rPr>
        <w:t>并</w:t>
      </w:r>
      <w:r>
        <w:rPr>
          <w:rFonts w:hint="eastAsia" w:eastAsia="Calibri"/>
          <w:b/>
          <w:bCs/>
          <w:color w:val="000000" w:themeColor="text1"/>
          <w:kern w:val="0"/>
          <w:sz w:val="24"/>
          <w:szCs w:val="24"/>
          <w:highlight w:val="none"/>
          <w14:textFill>
            <w14:solidFill>
              <w14:schemeClr w14:val="tx1"/>
            </w14:solidFill>
          </w14:textFill>
        </w:rPr>
        <w:t>加盖公章（不需</w:t>
      </w:r>
      <w:r>
        <w:rPr>
          <w:rFonts w:hint="eastAsia" w:eastAsia="宋体"/>
          <w:b/>
          <w:bCs/>
          <w:color w:val="000000" w:themeColor="text1"/>
          <w:kern w:val="0"/>
          <w:sz w:val="24"/>
          <w:szCs w:val="24"/>
          <w:highlight w:val="none"/>
          <w:lang w:eastAsia="zh-CN"/>
          <w14:textFill>
            <w14:solidFill>
              <w14:schemeClr w14:val="tx1"/>
            </w14:solidFill>
          </w14:textFill>
        </w:rPr>
        <w:t>放</w:t>
      </w:r>
      <w:r>
        <w:rPr>
          <w:rFonts w:hint="eastAsia" w:eastAsia="Calibri"/>
          <w:b/>
          <w:bCs/>
          <w:color w:val="000000" w:themeColor="text1"/>
          <w:kern w:val="0"/>
          <w:sz w:val="24"/>
          <w:szCs w:val="24"/>
          <w:highlight w:val="none"/>
          <w14:textFill>
            <w14:solidFill>
              <w14:schemeClr w14:val="tx1"/>
            </w14:solidFill>
          </w14:textFill>
        </w:rPr>
        <w:t>在响应文件内），</w:t>
      </w:r>
      <w:r>
        <w:rPr>
          <w:rFonts w:hint="eastAsia"/>
          <w:b w:val="0"/>
          <w:bCs w:val="0"/>
          <w:color w:val="000000" w:themeColor="text1"/>
          <w:kern w:val="0"/>
          <w:sz w:val="24"/>
          <w:szCs w:val="24"/>
          <w:highlight w:val="none"/>
          <w:u w:val="none"/>
          <w:lang w:eastAsia="zh-CN"/>
          <w14:textFill>
            <w14:solidFill>
              <w14:schemeClr w14:val="tx1"/>
            </w14:solidFill>
          </w14:textFill>
        </w:rPr>
        <w:t>二次</w:t>
      </w:r>
      <w:r>
        <w:rPr>
          <w:rFonts w:hint="eastAsia" w:eastAsia="Calibri"/>
          <w:b w:val="0"/>
          <w:bCs w:val="0"/>
          <w:color w:val="000000" w:themeColor="text1"/>
          <w:kern w:val="0"/>
          <w:sz w:val="24"/>
          <w:szCs w:val="24"/>
          <w:highlight w:val="none"/>
          <w:u w:val="none"/>
          <w14:textFill>
            <w14:solidFill>
              <w14:schemeClr w14:val="tx1"/>
            </w14:solidFill>
          </w14:textFill>
        </w:rPr>
        <w:t>报价</w:t>
      </w:r>
      <w:r>
        <w:rPr>
          <w:rFonts w:hint="eastAsia" w:eastAsia="宋体"/>
          <w:b w:val="0"/>
          <w:bCs w:val="0"/>
          <w:color w:val="000000" w:themeColor="text1"/>
          <w:kern w:val="0"/>
          <w:sz w:val="24"/>
          <w:szCs w:val="24"/>
          <w:highlight w:val="none"/>
          <w:u w:val="none"/>
          <w:lang w:eastAsia="zh-CN"/>
          <w14:textFill>
            <w14:solidFill>
              <w14:schemeClr w14:val="tx1"/>
            </w14:solidFill>
          </w14:textFill>
        </w:rPr>
        <w:t>是</w:t>
      </w:r>
      <w:r>
        <w:rPr>
          <w:rFonts w:hint="eastAsia" w:eastAsia="Calibri"/>
          <w:color w:val="000000" w:themeColor="text1"/>
          <w:kern w:val="0"/>
          <w:sz w:val="24"/>
          <w:szCs w:val="24"/>
          <w:highlight w:val="none"/>
          <w14:textFill>
            <w14:solidFill>
              <w14:schemeClr w14:val="tx1"/>
            </w14:solidFill>
          </w14:textFill>
        </w:rPr>
        <w:t>最终报价</w:t>
      </w:r>
      <w:r>
        <w:rPr>
          <w:rFonts w:hint="eastAsia" w:eastAsia="宋体"/>
          <w:color w:val="000000" w:themeColor="text1"/>
          <w:kern w:val="0"/>
          <w:sz w:val="24"/>
          <w:szCs w:val="24"/>
          <w:highlight w:val="none"/>
          <w:lang w:eastAsia="zh-CN"/>
          <w14:textFill>
            <w14:solidFill>
              <w14:schemeClr w14:val="tx1"/>
            </w14:solidFill>
          </w14:textFill>
        </w:rPr>
        <w:t>和签订合同的依据，也是</w:t>
      </w:r>
      <w:r>
        <w:rPr>
          <w:rFonts w:hint="eastAsia" w:eastAsia="Calibri"/>
          <w:color w:val="000000" w:themeColor="text1"/>
          <w:kern w:val="0"/>
          <w:sz w:val="24"/>
          <w:szCs w:val="24"/>
          <w:highlight w:val="none"/>
          <w14:textFill>
            <w14:solidFill>
              <w14:schemeClr w14:val="tx1"/>
            </w14:solidFill>
          </w14:textFill>
        </w:rPr>
        <w:t>完成本项目所需</w:t>
      </w:r>
      <w:r>
        <w:rPr>
          <w:rFonts w:hint="eastAsia" w:eastAsia="宋体"/>
          <w:color w:val="000000" w:themeColor="text1"/>
          <w:kern w:val="0"/>
          <w:sz w:val="24"/>
          <w:szCs w:val="24"/>
          <w:highlight w:val="none"/>
          <w:lang w:eastAsia="zh-CN"/>
          <w14:textFill>
            <w14:solidFill>
              <w14:schemeClr w14:val="tx1"/>
            </w14:solidFill>
          </w14:textFill>
        </w:rPr>
        <w:t>全部</w:t>
      </w:r>
      <w:r>
        <w:rPr>
          <w:rFonts w:hint="eastAsia" w:eastAsia="Calibri"/>
          <w:color w:val="000000" w:themeColor="text1"/>
          <w:kern w:val="0"/>
          <w:sz w:val="24"/>
          <w:szCs w:val="24"/>
          <w:highlight w:val="none"/>
          <w14:textFill>
            <w14:solidFill>
              <w14:schemeClr w14:val="tx1"/>
            </w14:solidFill>
          </w14:textFill>
        </w:rPr>
        <w:t>费用。</w:t>
      </w:r>
      <w:r>
        <w:rPr>
          <w:color w:val="000000" w:themeColor="text1"/>
          <w:sz w:val="24"/>
          <w:szCs w:val="24"/>
          <w:highlight w:val="none"/>
          <w14:textFill>
            <w14:solidFill>
              <w14:schemeClr w14:val="tx1"/>
            </w14:solidFill>
          </w14:textFill>
        </w:rPr>
        <w:t xml:space="preserve"> </w:t>
      </w:r>
    </w:p>
    <w:bookmarkEnd w:id="1029"/>
    <w:bookmarkEnd w:id="1030"/>
    <w:bookmarkEnd w:id="1031"/>
    <w:bookmarkEnd w:id="1032"/>
    <w:p w14:paraId="44AC9E0B">
      <w:pPr>
        <w:pStyle w:val="15"/>
        <w:spacing w:beforeAutospacing="0" w:afterAutospacing="0" w:line="400" w:lineRule="exact"/>
        <w:ind w:left="14" w:hanging="14" w:hangingChars="6"/>
        <w:rPr>
          <w:rFonts w:ascii="仿宋" w:hAnsi="仿宋" w:eastAsia="仿宋" w:cs="仿宋"/>
          <w:color w:val="000000" w:themeColor="text1"/>
          <w:szCs w:val="24"/>
          <w:highlight w:val="none"/>
          <w14:textFill>
            <w14:solidFill>
              <w14:schemeClr w14:val="tx1"/>
            </w14:solidFill>
          </w14:textFill>
        </w:rPr>
      </w:pPr>
    </w:p>
    <w:p w14:paraId="317294FE">
      <w:pPr>
        <w:rPr>
          <w:color w:val="000000" w:themeColor="text1"/>
          <w:highlight w:val="none"/>
          <w14:textFill>
            <w14:solidFill>
              <w14:schemeClr w14:val="tx1"/>
            </w14:solidFill>
          </w14:textFill>
        </w:rPr>
      </w:pPr>
    </w:p>
    <w:sectPr>
      <w:footerReference r:id="rId4" w:type="default"/>
      <w:pgSz w:w="11910" w:h="16850"/>
      <w:pgMar w:top="1247" w:right="1134" w:bottom="1134" w:left="1134" w:header="720" w:footer="51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C7FE6E-9827-4927-BE79-3D69226EE8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19AFC2-EA4C-4EB4-9C47-5BD097616B7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07EF4BDD-1329-495A-A1F9-A671BB253912}"/>
  </w:font>
  <w:font w:name="Tahoma">
    <w:panose1 w:val="020B0604030504040204"/>
    <w:charset w:val="00"/>
    <w:family w:val="swiss"/>
    <w:pitch w:val="default"/>
    <w:sig w:usb0="E1002EFF" w:usb1="C000605B" w:usb2="00000029" w:usb3="00000000" w:csb0="200101FF" w:csb1="20280000"/>
    <w:embedRegular r:id="rId4" w:fontKey="{C2E1ACEC-9649-4E30-8C47-BC9F0079E900}"/>
  </w:font>
  <w:font w:name="仿宋">
    <w:panose1 w:val="02010609060101010101"/>
    <w:charset w:val="86"/>
    <w:family w:val="auto"/>
    <w:pitch w:val="default"/>
    <w:sig w:usb0="800002BF" w:usb1="38CF7CFA" w:usb2="00000016" w:usb3="00000000" w:csb0="00040001" w:csb1="00000000"/>
    <w:embedRegular r:id="rId5" w:fontKey="{37BD0B2F-CE99-4D21-BA66-DAED9197CE67}"/>
  </w:font>
  <w:font w:name="华文中宋">
    <w:panose1 w:val="02010600040101010101"/>
    <w:charset w:val="86"/>
    <w:family w:val="auto"/>
    <w:pitch w:val="default"/>
    <w:sig w:usb0="00000287" w:usb1="080F0000" w:usb2="00000000" w:usb3="00000000" w:csb0="0004009F" w:csb1="DFD70000"/>
    <w:embedRegular r:id="rId6" w:fontKey="{9B44EBD1-6621-48D2-9F7B-8C2FA77BC9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C57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861986"/>
      <w:docPartObj>
        <w:docPartGallery w:val="autotext"/>
      </w:docPartObj>
    </w:sdtPr>
    <w:sdtContent>
      <w:p w14:paraId="0F502517">
        <w:pPr>
          <w:pStyle w:val="13"/>
          <w:jc w:val="center"/>
        </w:pPr>
        <w:r>
          <w:fldChar w:fldCharType="begin"/>
        </w:r>
        <w:r>
          <w:instrText xml:space="preserve">PAGE   \* MERGEFORMAT</w:instrText>
        </w:r>
        <w:r>
          <w:fldChar w:fldCharType="separate"/>
        </w:r>
        <w:r>
          <w:rPr>
            <w:lang w:val="zh-CN"/>
          </w:rPr>
          <w:t>42</w:t>
        </w:r>
        <w:r>
          <w:fldChar w:fldCharType="end"/>
        </w:r>
      </w:p>
    </w:sdtContent>
  </w:sdt>
  <w:p w14:paraId="56D180A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11B30"/>
    <w:multiLevelType w:val="singleLevel"/>
    <w:tmpl w:val="83E11B30"/>
    <w:lvl w:ilvl="0" w:tentative="0">
      <w:start w:val="1"/>
      <w:numFmt w:val="decimal"/>
      <w:suff w:val="nothing"/>
      <w:lvlText w:val="%1、"/>
      <w:lvlJc w:val="left"/>
    </w:lvl>
  </w:abstractNum>
  <w:abstractNum w:abstractNumId="1">
    <w:nsid w:val="8734FE2C"/>
    <w:multiLevelType w:val="singleLevel"/>
    <w:tmpl w:val="8734FE2C"/>
    <w:lvl w:ilvl="0" w:tentative="0">
      <w:start w:val="1"/>
      <w:numFmt w:val="decimal"/>
      <w:lvlText w:val="%1"/>
      <w:lvlJc w:val="left"/>
      <w:pPr>
        <w:tabs>
          <w:tab w:val="left" w:pos="420"/>
        </w:tabs>
        <w:ind w:left="425" w:leftChars="0" w:hanging="425" w:firstLineChars="0"/>
      </w:pPr>
      <w:rPr>
        <w:rFonts w:hint="default"/>
      </w:rPr>
    </w:lvl>
  </w:abstractNum>
  <w:abstractNum w:abstractNumId="2">
    <w:nsid w:val="A1F629AB"/>
    <w:multiLevelType w:val="singleLevel"/>
    <w:tmpl w:val="A1F629AB"/>
    <w:lvl w:ilvl="0" w:tentative="0">
      <w:start w:val="6"/>
      <w:numFmt w:val="chineseCounting"/>
      <w:suff w:val="space"/>
      <w:lvlText w:val="第%1章"/>
      <w:lvlJc w:val="left"/>
      <w:rPr>
        <w:rFonts w:hint="eastAsia"/>
      </w:rPr>
    </w:lvl>
  </w:abstractNum>
  <w:abstractNum w:abstractNumId="3">
    <w:nsid w:val="B0B31484"/>
    <w:multiLevelType w:val="singleLevel"/>
    <w:tmpl w:val="B0B31484"/>
    <w:lvl w:ilvl="0" w:tentative="0">
      <w:start w:val="1"/>
      <w:numFmt w:val="decimal"/>
      <w:suff w:val="nothing"/>
      <w:lvlText w:val="%1、"/>
      <w:lvlJc w:val="left"/>
    </w:lvl>
  </w:abstractNum>
  <w:abstractNum w:abstractNumId="4">
    <w:nsid w:val="B4FB2CC2"/>
    <w:multiLevelType w:val="singleLevel"/>
    <w:tmpl w:val="B4FB2CC2"/>
    <w:lvl w:ilvl="0" w:tentative="0">
      <w:start w:val="1"/>
      <w:numFmt w:val="bullet"/>
      <w:lvlText w:val=""/>
      <w:lvlJc w:val="left"/>
      <w:pPr>
        <w:ind w:left="420" w:hanging="420"/>
      </w:pPr>
      <w:rPr>
        <w:rFonts w:hint="default" w:ascii="Wingdings" w:hAnsi="Wingdings"/>
      </w:rPr>
    </w:lvl>
  </w:abstractNum>
  <w:abstractNum w:abstractNumId="5">
    <w:nsid w:val="D13656A9"/>
    <w:multiLevelType w:val="singleLevel"/>
    <w:tmpl w:val="D13656A9"/>
    <w:lvl w:ilvl="0" w:tentative="0">
      <w:start w:val="15"/>
      <w:numFmt w:val="decimal"/>
      <w:suff w:val="space"/>
      <w:lvlText w:val="%1."/>
      <w:lvlJc w:val="left"/>
    </w:lvl>
  </w:abstractNum>
  <w:abstractNum w:abstractNumId="6">
    <w:nsid w:val="22182399"/>
    <w:multiLevelType w:val="multilevel"/>
    <w:tmpl w:val="22182399"/>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7">
    <w:nsid w:val="57446160"/>
    <w:multiLevelType w:val="singleLevel"/>
    <w:tmpl w:val="57446160"/>
    <w:lvl w:ilvl="0" w:tentative="0">
      <w:start w:val="1"/>
      <w:numFmt w:val="bullet"/>
      <w:lvlText w:val=""/>
      <w:lvlJc w:val="left"/>
      <w:pPr>
        <w:ind w:left="420" w:hanging="420"/>
      </w:pPr>
      <w:rPr>
        <w:rFonts w:hint="default" w:ascii="Wingdings" w:hAnsi="Wingdings"/>
      </w:r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NGM5NjA3ZjY0NjM2M2YyZDdhNjBjMTAwMjFhYWQifQ=="/>
  </w:docVars>
  <w:rsids>
    <w:rsidRoot w:val="00000000"/>
    <w:rsid w:val="028E275C"/>
    <w:rsid w:val="05986C6F"/>
    <w:rsid w:val="06F47BC9"/>
    <w:rsid w:val="07243943"/>
    <w:rsid w:val="07D72EEC"/>
    <w:rsid w:val="081A244A"/>
    <w:rsid w:val="09AB538B"/>
    <w:rsid w:val="0B161F2D"/>
    <w:rsid w:val="0B61144B"/>
    <w:rsid w:val="0C01678A"/>
    <w:rsid w:val="0C665DD1"/>
    <w:rsid w:val="0CF36ECE"/>
    <w:rsid w:val="19D45F47"/>
    <w:rsid w:val="1E0C3498"/>
    <w:rsid w:val="1E4B06CA"/>
    <w:rsid w:val="20B17ACE"/>
    <w:rsid w:val="20F80F7C"/>
    <w:rsid w:val="21674E89"/>
    <w:rsid w:val="223F0B19"/>
    <w:rsid w:val="22AC75E9"/>
    <w:rsid w:val="23ED511D"/>
    <w:rsid w:val="246851A0"/>
    <w:rsid w:val="249E0BC2"/>
    <w:rsid w:val="280D2385"/>
    <w:rsid w:val="28F93B9C"/>
    <w:rsid w:val="2CF27CFD"/>
    <w:rsid w:val="2EB83368"/>
    <w:rsid w:val="304A6BAB"/>
    <w:rsid w:val="30DA5A3C"/>
    <w:rsid w:val="30EA62D6"/>
    <w:rsid w:val="32613F1F"/>
    <w:rsid w:val="34595DF2"/>
    <w:rsid w:val="37A15674"/>
    <w:rsid w:val="3C7C355B"/>
    <w:rsid w:val="3D106F8C"/>
    <w:rsid w:val="3DD551FD"/>
    <w:rsid w:val="3EAA48DB"/>
    <w:rsid w:val="3F3E2880"/>
    <w:rsid w:val="403A1C8F"/>
    <w:rsid w:val="4047663F"/>
    <w:rsid w:val="4051674B"/>
    <w:rsid w:val="421D3616"/>
    <w:rsid w:val="42431ABA"/>
    <w:rsid w:val="429E4757"/>
    <w:rsid w:val="42B72F97"/>
    <w:rsid w:val="49A873C0"/>
    <w:rsid w:val="4C8E71B0"/>
    <w:rsid w:val="4D623E0E"/>
    <w:rsid w:val="50B213CE"/>
    <w:rsid w:val="51134562"/>
    <w:rsid w:val="522C4713"/>
    <w:rsid w:val="530D53A8"/>
    <w:rsid w:val="593D3D50"/>
    <w:rsid w:val="5ABC1175"/>
    <w:rsid w:val="619F741F"/>
    <w:rsid w:val="639F1C85"/>
    <w:rsid w:val="66604B28"/>
    <w:rsid w:val="6AB340D5"/>
    <w:rsid w:val="6C6276B4"/>
    <w:rsid w:val="6C667913"/>
    <w:rsid w:val="71540688"/>
    <w:rsid w:val="718F0374"/>
    <w:rsid w:val="71AB4182"/>
    <w:rsid w:val="72B73EB2"/>
    <w:rsid w:val="74640AAD"/>
    <w:rsid w:val="7BB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link w:val="21"/>
    <w:qFormat/>
    <w:uiPriority w:val="0"/>
    <w:pPr>
      <w:jc w:val="left"/>
      <w:outlineLvl w:val="0"/>
    </w:pPr>
    <w:rPr>
      <w:rFonts w:hint="eastAsia" w:ascii="黑体" w:hAnsi="宋体" w:eastAsia="黑体" w:cs="Times New Roman"/>
      <w:b/>
      <w:kern w:val="0"/>
      <w:sz w:val="32"/>
      <w:szCs w:val="32"/>
    </w:rPr>
  </w:style>
  <w:style w:type="paragraph" w:styleId="8">
    <w:name w:val="heading 2"/>
    <w:basedOn w:val="1"/>
    <w:next w:val="1"/>
    <w:qFormat/>
    <w:uiPriority w:val="0"/>
    <w:pPr>
      <w:spacing w:before="260" w:after="260" w:line="415" w:lineRule="auto"/>
      <w:outlineLvl w:val="1"/>
    </w:pPr>
    <w:rPr>
      <w:rFonts w:ascii="Arial" w:hAnsi="Arial" w:eastAsia="黑体" w:cs="Arial"/>
      <w:b/>
      <w:bCs/>
      <w:sz w:val="32"/>
      <w:szCs w:val="32"/>
    </w:rPr>
  </w:style>
  <w:style w:type="paragraph" w:styleId="9">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jc w:val="left"/>
    </w:pPr>
    <w:rPr>
      <w:rFonts w:ascii="Calibri" w:hAnsi="Calibri" w:eastAsia="Calibri" w:cs="Times New Roman"/>
      <w:kern w:val="0"/>
      <w:sz w:val="22"/>
      <w:szCs w:val="22"/>
    </w:rPr>
  </w:style>
  <w:style w:type="paragraph" w:styleId="3">
    <w:name w:val="Body Text Indent"/>
    <w:basedOn w:val="1"/>
    <w:next w:val="4"/>
    <w:qFormat/>
    <w:uiPriority w:val="0"/>
    <w:pPr>
      <w:spacing w:after="120"/>
      <w:ind w:left="420" w:leftChars="200"/>
    </w:pPr>
  </w:style>
  <w:style w:type="paragraph" w:styleId="4">
    <w:name w:val="envelope return"/>
    <w:basedOn w:val="1"/>
    <w:next w:val="3"/>
    <w:qFormat/>
    <w:uiPriority w:val="0"/>
    <w:pPr>
      <w:snapToGrid w:val="0"/>
    </w:pPr>
    <w:rPr>
      <w:rFonts w:ascii="Arial" w:hAnsi="Arial"/>
    </w:rPr>
  </w:style>
  <w:style w:type="paragraph" w:styleId="5">
    <w:name w:val="Body Text First Indent"/>
    <w:basedOn w:val="6"/>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6">
    <w:name w:val="Body Text"/>
    <w:basedOn w:val="1"/>
    <w:next w:val="1"/>
    <w:qFormat/>
    <w:uiPriority w:val="0"/>
    <w:pPr>
      <w:spacing w:after="120"/>
      <w:jc w:val="left"/>
    </w:pPr>
    <w:rPr>
      <w:rFonts w:ascii="Calibri" w:hAnsi="Calibri" w:eastAsia="Calibri" w:cs="Times New Roman"/>
      <w:kern w:val="0"/>
      <w:sz w:val="22"/>
      <w:szCs w:val="22"/>
    </w:rPr>
  </w:style>
  <w:style w:type="paragraph" w:styleId="10">
    <w:name w:val="Normal Indent"/>
    <w:basedOn w:val="1"/>
    <w:qFormat/>
    <w:uiPriority w:val="0"/>
    <w:pPr>
      <w:ind w:firstLine="420"/>
      <w:jc w:val="left"/>
    </w:pPr>
    <w:rPr>
      <w:rFonts w:ascii="Calibri" w:hAnsi="Calibri" w:eastAsia="Calibri" w:cs="Times New Roman"/>
      <w:kern w:val="0"/>
      <w:sz w:val="20"/>
      <w:szCs w:val="20"/>
    </w:rPr>
  </w:style>
  <w:style w:type="paragraph" w:styleId="11">
    <w:name w:val="List 2"/>
    <w:basedOn w:val="1"/>
    <w:qFormat/>
    <w:uiPriority w:val="0"/>
    <w:pPr>
      <w:ind w:left="100" w:leftChars="200" w:hanging="200" w:hangingChars="200"/>
      <w:jc w:val="left"/>
    </w:pPr>
    <w:rPr>
      <w:rFonts w:ascii="Times New Roman" w:hAnsi="Times New Roman" w:eastAsia="Calibri" w:cs="Times New Roman"/>
      <w:kern w:val="0"/>
      <w:sz w:val="22"/>
    </w:rPr>
  </w:style>
  <w:style w:type="paragraph" w:styleId="12">
    <w:name w:val="Date"/>
    <w:basedOn w:val="1"/>
    <w:next w:val="1"/>
    <w:qFormat/>
    <w:uiPriority w:val="0"/>
    <w:rPr>
      <w:b/>
      <w:sz w:val="28"/>
    </w:rPr>
  </w:style>
  <w:style w:type="paragraph" w:styleId="13">
    <w:name w:val="footer"/>
    <w:basedOn w:val="1"/>
    <w:qFormat/>
    <w:uiPriority w:val="99"/>
    <w:pPr>
      <w:tabs>
        <w:tab w:val="center" w:pos="4153"/>
        <w:tab w:val="right" w:pos="8306"/>
      </w:tabs>
      <w:snapToGrid w:val="0"/>
      <w:jc w:val="left"/>
    </w:pPr>
    <w:rPr>
      <w:sz w:val="18"/>
    </w:rPr>
  </w:style>
  <w:style w:type="paragraph" w:styleId="14">
    <w:name w:val="toc 1"/>
    <w:basedOn w:val="1"/>
    <w:next w:val="1"/>
    <w:qFormat/>
    <w:uiPriority w:val="39"/>
    <w:pPr>
      <w:spacing w:before="116"/>
      <w:ind w:left="18"/>
      <w:jc w:val="left"/>
    </w:pPr>
    <w:rPr>
      <w:rFonts w:hint="eastAsia" w:ascii="宋体" w:hAnsi="宋体" w:eastAsia="宋体" w:cs="Times New Roman"/>
      <w:kern w:val="0"/>
      <w:sz w:val="28"/>
      <w:szCs w:val="28"/>
    </w:rPr>
  </w:style>
  <w:style w:type="paragraph" w:styleId="15">
    <w:name w:val="Normal (Web)"/>
    <w:basedOn w:val="1"/>
    <w:qFormat/>
    <w:uiPriority w:val="0"/>
    <w:pPr>
      <w:spacing w:beforeAutospacing="1" w:afterAutospacing="1"/>
      <w:jc w:val="left"/>
    </w:pPr>
    <w:rPr>
      <w:rFonts w:ascii="Arial Unicode MS" w:hAnsi="Arial Unicode MS" w:eastAsia="Calibri" w:cs="Times New Roman"/>
      <w:kern w:val="0"/>
      <w:sz w:val="24"/>
      <w:szCs w:val="22"/>
    </w:rPr>
  </w:style>
  <w:style w:type="table" w:styleId="17">
    <w:name w:val="Table Grid"/>
    <w:basedOn w:val="1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333333"/>
      <w:u w:val="none"/>
    </w:rPr>
  </w:style>
  <w:style w:type="paragraph" w:customStyle="1" w:styleId="20">
    <w:name w:val="BodyText"/>
    <w:basedOn w:val="1"/>
    <w:qFormat/>
    <w:uiPriority w:val="0"/>
    <w:pPr>
      <w:spacing w:after="120"/>
      <w:jc w:val="left"/>
      <w:textAlignment w:val="baseline"/>
    </w:pPr>
    <w:rPr>
      <w:rFonts w:ascii="Calibri" w:hAnsi="Calibri"/>
      <w:kern w:val="0"/>
      <w:sz w:val="22"/>
      <w:szCs w:val="22"/>
    </w:rPr>
  </w:style>
  <w:style w:type="character" w:customStyle="1" w:styleId="21">
    <w:name w:val="标题 1 Char"/>
    <w:link w:val="7"/>
    <w:qFormat/>
    <w:uiPriority w:val="0"/>
    <w:rPr>
      <w:rFonts w:hint="eastAsia" w:ascii="黑体" w:hAnsi="宋体" w:eastAsia="黑体" w:cs="Times New Roman"/>
      <w:b/>
      <w:kern w:val="0"/>
      <w:sz w:val="32"/>
      <w:szCs w:val="32"/>
    </w:rPr>
  </w:style>
  <w:style w:type="character" w:customStyle="1" w:styleId="22">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23">
    <w:name w:val="xl31"/>
    <w:basedOn w:val="1"/>
    <w:qFormat/>
    <w:uiPriority w:val="0"/>
    <w:pPr>
      <w:spacing w:before="100" w:beforeAutospacing="1" w:after="100" w:afterAutospacing="1"/>
      <w:jc w:val="center"/>
    </w:pPr>
    <w:rPr>
      <w:b/>
      <w:bCs/>
      <w:kern w:val="0"/>
      <w:sz w:val="28"/>
      <w:szCs w:val="28"/>
    </w:rPr>
  </w:style>
  <w:style w:type="paragraph" w:customStyle="1" w:styleId="24">
    <w:name w:val="Table Paragraph"/>
    <w:basedOn w:val="1"/>
    <w:qFormat/>
    <w:uiPriority w:val="0"/>
    <w:pPr>
      <w:jc w:val="left"/>
    </w:pPr>
    <w:rPr>
      <w:rFonts w:ascii="Calibri" w:hAnsi="Calibri" w:eastAsia="Calibri" w:cs="Times New Roman"/>
      <w:kern w:val="0"/>
      <w:sz w:val="22"/>
      <w:szCs w:val="22"/>
    </w:rPr>
  </w:style>
  <w:style w:type="paragraph" w:customStyle="1" w:styleId="25">
    <w:name w:val="toc 12"/>
    <w:next w:val="1"/>
    <w:qFormat/>
    <w:uiPriority w:val="0"/>
    <w:pPr>
      <w:wordWrap w:val="0"/>
      <w:jc w:val="both"/>
    </w:pPr>
    <w:rPr>
      <w:rFonts w:ascii="宋体" w:hAnsi="宋体" w:eastAsia="Times New Roman" w:cs="Times New Roman"/>
      <w:sz w:val="21"/>
      <w:lang w:val="en-US" w:eastAsia="zh-CN" w:bidi="ar-SA"/>
    </w:rPr>
  </w:style>
  <w:style w:type="paragraph" w:customStyle="1" w:styleId="26">
    <w:name w:val="正文_1"/>
    <w:basedOn w:val="1"/>
    <w:qFormat/>
    <w:uiPriority w:val="0"/>
    <w:rPr>
      <w:rFonts w:ascii="Times New Roman" w:hAnsi="Times New Roman" w:eastAsia="宋体" w:cs="Times New Roman"/>
      <w:szCs w:val="20"/>
    </w:rPr>
  </w:style>
  <w:style w:type="paragraph" w:customStyle="1" w:styleId="27">
    <w:name w:val="_Style 3"/>
    <w:basedOn w:val="1"/>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28">
    <w:name w:val="UserStyle_18"/>
    <w:basedOn w:val="1"/>
    <w:qFormat/>
    <w:uiPriority w:val="0"/>
    <w:pPr>
      <w:textAlignment w:val="baseline"/>
    </w:pPr>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18777</Words>
  <Characters>19686</Characters>
  <Lines>0</Lines>
  <Paragraphs>0</Paragraphs>
  <TotalTime>32</TotalTime>
  <ScaleCrop>false</ScaleCrop>
  <LinksUpToDate>false</LinksUpToDate>
  <CharactersWithSpaces>21442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2024-07-04T00:27:00Z</dcterms:created>
  <dc:creator>Administrator</dc:creator>
  <cp:lastModifiedBy>岛是孤独</cp:lastModifiedBy>
  <cp:lastPrinted>2024-09-11T10:12:00Z</cp:lastPrinted>
  <dcterms:modified xsi:type="dcterms:W3CDTF">2024-09-13T06:42:30Z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3E15EA7C782047F58E3EF86710CACD61_13</vt:lpwstr>
  </property>
</Properties>
</file>