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3BF3">
      <w:pPr>
        <w:ind w:right="0" w:rightChars="0"/>
        <w:jc w:val="left"/>
        <w:rPr>
          <w:rFonts w:cs="宋体" w:asciiTheme="minorEastAsia" w:hAnsiTheme="minorEastAsia"/>
          <w:color w:val="auto"/>
          <w:sz w:val="28"/>
          <w:szCs w:val="28"/>
          <w:highlight w:val="none"/>
        </w:rPr>
      </w:pPr>
      <w:bookmarkStart w:id="0" w:name="_Toc31109"/>
      <w:bookmarkEnd w:id="0"/>
      <w:bookmarkStart w:id="1" w:name="_Toc9537"/>
      <w:bookmarkEnd w:id="1"/>
      <w:bookmarkStart w:id="2" w:name="_Toc2499"/>
      <w:bookmarkEnd w:id="2"/>
      <w:r>
        <w:rPr>
          <w:rFonts w:hint="eastAsia" w:cs="宋体" w:asciiTheme="minorEastAsia" w:hAnsiTheme="minorEastAsia"/>
          <w:color w:val="auto"/>
          <w:highlight w:val="none"/>
        </w:rPr>
        <w:t xml:space="preserve">          </w:t>
      </w:r>
      <w:r>
        <w:rPr>
          <w:rFonts w:cs="宋体" w:asciiTheme="minorEastAsia" w:hAnsiTheme="minorEastAsia"/>
          <w:color w:val="auto"/>
          <w:sz w:val="28"/>
          <w:szCs w:val="28"/>
          <w:highlight w:val="none"/>
        </w:rPr>
        <w:t xml:space="preserve">  </w:t>
      </w:r>
    </w:p>
    <w:p w14:paraId="457B51BF">
      <w:pPr>
        <w:bidi w:val="0"/>
        <w:jc w:val="center"/>
        <w:rPr>
          <w:rFonts w:hint="eastAsia" w:asciiTheme="majorEastAsia" w:hAnsiTheme="majorEastAsia" w:eastAsiaTheme="majorEastAsia" w:cstheme="majorEastAsia"/>
          <w:b w:val="0"/>
          <w:bCs w:val="0"/>
          <w:color w:val="auto"/>
          <w:sz w:val="18"/>
          <w:szCs w:val="21"/>
          <w:highlight w:val="none"/>
        </w:rPr>
      </w:pPr>
      <w:bookmarkStart w:id="3" w:name="_Toc9791"/>
      <w:bookmarkEnd w:id="3"/>
      <w:bookmarkStart w:id="4" w:name="_Toc144880270"/>
      <w:bookmarkStart w:id="5" w:name="_Toc144880654"/>
      <w:bookmarkStart w:id="6" w:name="_Toc22216"/>
      <w:bookmarkStart w:id="7" w:name="_Toc24436"/>
      <w:bookmarkStart w:id="8" w:name="_Toc144887329"/>
      <w:r>
        <w:rPr>
          <w:rFonts w:hint="eastAsia" w:asciiTheme="majorEastAsia" w:hAnsiTheme="majorEastAsia" w:eastAsiaTheme="majorEastAsia" w:cstheme="majorEastAsia"/>
          <w:b w:val="0"/>
          <w:bCs w:val="0"/>
          <w:color w:val="auto"/>
          <w:kern w:val="0"/>
          <w:sz w:val="52"/>
          <w:szCs w:val="52"/>
          <w:highlight w:val="none"/>
          <w:lang w:eastAsia="zh-CN"/>
        </w:rPr>
        <w:t>银杏苑、曹营小区、居乐小区、银鹭安居苑消防维保服务项目</w:t>
      </w:r>
    </w:p>
    <w:p w14:paraId="4FD2505E">
      <w:pPr>
        <w:bidi w:val="0"/>
        <w:rPr>
          <w:rFonts w:hint="eastAsia" w:asciiTheme="majorEastAsia" w:hAnsiTheme="majorEastAsia" w:eastAsiaTheme="majorEastAsia" w:cstheme="majorEastAsia"/>
          <w:color w:val="auto"/>
          <w:highlight w:val="none"/>
        </w:rPr>
      </w:pPr>
    </w:p>
    <w:p w14:paraId="76401FC4">
      <w:pPr>
        <w:bidi w:val="0"/>
        <w:rPr>
          <w:rFonts w:hint="eastAsia" w:asciiTheme="majorEastAsia" w:hAnsiTheme="majorEastAsia" w:eastAsiaTheme="majorEastAsia" w:cstheme="majorEastAsia"/>
          <w:color w:val="auto"/>
          <w:highlight w:val="none"/>
          <w:lang w:val="en-US" w:eastAsia="zh-CN"/>
        </w:rPr>
      </w:pPr>
      <w:bookmarkStart w:id="9" w:name="_Toc5975"/>
      <w:bookmarkStart w:id="10" w:name="_Toc15718"/>
    </w:p>
    <w:p w14:paraId="39562F89">
      <w:pPr>
        <w:bidi w:val="0"/>
        <w:rPr>
          <w:rFonts w:hint="eastAsia" w:asciiTheme="majorEastAsia" w:hAnsiTheme="majorEastAsia" w:eastAsiaTheme="majorEastAsia" w:cstheme="majorEastAsia"/>
          <w:color w:val="auto"/>
          <w:highlight w:val="none"/>
          <w:lang w:val="en-US" w:eastAsia="zh-CN"/>
        </w:rPr>
      </w:pPr>
    </w:p>
    <w:p w14:paraId="6E6AA71E">
      <w:pPr>
        <w:bidi w:val="0"/>
        <w:rPr>
          <w:rFonts w:hint="eastAsia" w:asciiTheme="majorEastAsia" w:hAnsiTheme="majorEastAsia" w:eastAsiaTheme="majorEastAsia" w:cstheme="majorEastAsia"/>
          <w:color w:val="auto"/>
          <w:highlight w:val="none"/>
          <w:lang w:val="en-US" w:eastAsia="zh-CN"/>
        </w:rPr>
      </w:pPr>
    </w:p>
    <w:p w14:paraId="06A83A5D">
      <w:pPr>
        <w:pStyle w:val="2"/>
        <w:spacing w:line="360" w:lineRule="auto"/>
        <w:jc w:val="center"/>
        <w:rPr>
          <w:rFonts w:hint="eastAsia" w:ascii="黑体" w:hAnsi="黑体" w:eastAsia="黑体" w:cs="黑体"/>
          <w:b w:val="0"/>
          <w:color w:val="auto"/>
          <w:sz w:val="96"/>
          <w:szCs w:val="96"/>
          <w:highlight w:val="none"/>
        </w:rPr>
      </w:pPr>
      <w:r>
        <w:rPr>
          <w:rFonts w:hint="eastAsia" w:ascii="黑体" w:hAnsi="黑体" w:eastAsia="黑体" w:cs="黑体"/>
          <w:b w:val="0"/>
          <w:color w:val="auto"/>
          <w:sz w:val="96"/>
          <w:szCs w:val="96"/>
          <w:highlight w:val="none"/>
          <w:lang w:val="en-US" w:eastAsia="zh-CN"/>
        </w:rPr>
        <w:t>比选</w:t>
      </w:r>
      <w:r>
        <w:rPr>
          <w:rFonts w:hint="eastAsia" w:ascii="黑体" w:hAnsi="黑体" w:eastAsia="黑体" w:cs="黑体"/>
          <w:b w:val="0"/>
          <w:color w:val="auto"/>
          <w:sz w:val="96"/>
          <w:szCs w:val="96"/>
          <w:highlight w:val="none"/>
        </w:rPr>
        <w:t>文件</w:t>
      </w:r>
      <w:bookmarkEnd w:id="4"/>
      <w:bookmarkEnd w:id="5"/>
      <w:bookmarkEnd w:id="6"/>
      <w:bookmarkEnd w:id="7"/>
      <w:bookmarkEnd w:id="8"/>
      <w:bookmarkEnd w:id="9"/>
      <w:bookmarkEnd w:id="10"/>
    </w:p>
    <w:p w14:paraId="278BA78E">
      <w:pPr>
        <w:bidi w:val="0"/>
        <w:rPr>
          <w:rFonts w:hint="eastAsia" w:asciiTheme="majorEastAsia" w:hAnsiTheme="majorEastAsia" w:eastAsiaTheme="majorEastAsia" w:cstheme="majorEastAsia"/>
          <w:color w:val="auto"/>
          <w:highlight w:val="none"/>
        </w:rPr>
      </w:pPr>
    </w:p>
    <w:p w14:paraId="021BBCAB">
      <w:pPr>
        <w:jc w:val="center"/>
        <w:rPr>
          <w:rFonts w:hint="eastAsia" w:asciiTheme="majorEastAsia" w:hAnsiTheme="majorEastAsia" w:eastAsiaTheme="majorEastAsia" w:cstheme="majorEastAsia"/>
          <w:b w:val="0"/>
          <w:bCs w:val="0"/>
          <w:color w:val="auto"/>
          <w:sz w:val="36"/>
          <w:szCs w:val="36"/>
          <w:highlight w:val="none"/>
          <w:lang w:val="en-US" w:eastAsia="zh-CN"/>
        </w:rPr>
      </w:pPr>
      <w:r>
        <w:rPr>
          <w:rFonts w:hint="eastAsia" w:asciiTheme="majorEastAsia" w:hAnsiTheme="majorEastAsia" w:eastAsiaTheme="majorEastAsia" w:cstheme="majorEastAsia"/>
          <w:b w:val="0"/>
          <w:bCs w:val="0"/>
          <w:color w:val="auto"/>
          <w:sz w:val="36"/>
          <w:szCs w:val="36"/>
          <w:highlight w:val="none"/>
        </w:rPr>
        <w:t>项目编号：</w:t>
      </w:r>
      <w:r>
        <w:rPr>
          <w:rFonts w:hint="eastAsia" w:asciiTheme="majorEastAsia" w:hAnsiTheme="majorEastAsia" w:eastAsiaTheme="majorEastAsia" w:cstheme="majorEastAsia"/>
          <w:b w:val="0"/>
          <w:bCs w:val="0"/>
          <w:color w:val="auto"/>
          <w:sz w:val="36"/>
          <w:szCs w:val="36"/>
          <w:highlight w:val="none"/>
          <w:lang w:val="en-US" w:eastAsia="zh-CN"/>
        </w:rPr>
        <w:t>ATZB2024-064</w:t>
      </w:r>
    </w:p>
    <w:p w14:paraId="4B7E76CF">
      <w:pPr>
        <w:pStyle w:val="46"/>
        <w:rPr>
          <w:rFonts w:hint="eastAsia" w:asciiTheme="majorEastAsia" w:hAnsiTheme="majorEastAsia" w:eastAsiaTheme="majorEastAsia" w:cstheme="majorEastAsia"/>
          <w:b w:val="0"/>
          <w:bCs w:val="0"/>
          <w:color w:val="auto"/>
          <w:sz w:val="36"/>
          <w:szCs w:val="36"/>
          <w:highlight w:val="none"/>
        </w:rPr>
      </w:pPr>
    </w:p>
    <w:p w14:paraId="2F2BB3EF">
      <w:pPr>
        <w:rPr>
          <w:rFonts w:hint="eastAsia" w:asciiTheme="majorEastAsia" w:hAnsiTheme="majorEastAsia" w:eastAsiaTheme="majorEastAsia" w:cstheme="majorEastAsia"/>
          <w:color w:val="auto"/>
          <w:highlight w:val="none"/>
        </w:rPr>
      </w:pPr>
    </w:p>
    <w:p w14:paraId="6594AAB1">
      <w:pPr>
        <w:jc w:val="center"/>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14:paraId="2A1A0DB5">
      <w:pPr>
        <w:pStyle w:val="46"/>
        <w:rPr>
          <w:rFonts w:hint="eastAsia" w:asciiTheme="majorEastAsia" w:hAnsiTheme="majorEastAsia" w:eastAsiaTheme="majorEastAsia" w:cstheme="majorEastAsia"/>
          <w:color w:val="auto"/>
          <w:highlight w:val="none"/>
        </w:rPr>
      </w:pPr>
    </w:p>
    <w:p w14:paraId="1ACD1029">
      <w:pPr>
        <w:rPr>
          <w:rFonts w:hint="eastAsia" w:asciiTheme="majorEastAsia" w:hAnsiTheme="majorEastAsia" w:eastAsiaTheme="majorEastAsia" w:cstheme="majorEastAsia"/>
          <w:color w:val="auto"/>
          <w:highlight w:val="none"/>
        </w:rPr>
      </w:pPr>
    </w:p>
    <w:p w14:paraId="0364D6AF">
      <w:pPr>
        <w:bidi w:val="0"/>
        <w:rPr>
          <w:rFonts w:hint="eastAsia"/>
          <w:color w:val="auto"/>
          <w:highlight w:val="none"/>
        </w:rPr>
      </w:pPr>
    </w:p>
    <w:p w14:paraId="5A95D19E">
      <w:pPr>
        <w:pStyle w:val="22"/>
        <w:rPr>
          <w:rFonts w:hint="eastAsia"/>
          <w:color w:val="auto"/>
          <w:highlight w:val="none"/>
        </w:rPr>
      </w:pPr>
    </w:p>
    <w:p w14:paraId="688ECA28">
      <w:pPr>
        <w:rPr>
          <w:rFonts w:hint="eastAsia"/>
          <w:color w:val="auto"/>
          <w:highlight w:val="none"/>
        </w:rPr>
      </w:pPr>
    </w:p>
    <w:p w14:paraId="34D8C719">
      <w:pPr>
        <w:pStyle w:val="22"/>
        <w:rPr>
          <w:rFonts w:hint="eastAsia"/>
          <w:color w:val="auto"/>
          <w:highlight w:val="none"/>
        </w:rPr>
      </w:pPr>
    </w:p>
    <w:p w14:paraId="0AB74DC6">
      <w:pPr>
        <w:rPr>
          <w:rFonts w:hint="eastAsia"/>
          <w:color w:val="auto"/>
          <w:highlight w:val="none"/>
        </w:rPr>
      </w:pPr>
    </w:p>
    <w:p w14:paraId="26F637E1">
      <w:pPr>
        <w:pStyle w:val="22"/>
        <w:rPr>
          <w:rFonts w:hint="eastAsia"/>
          <w:color w:val="auto"/>
          <w:highlight w:val="none"/>
        </w:rPr>
      </w:pPr>
      <w:bookmarkStart w:id="1007" w:name="_GoBack"/>
      <w:bookmarkEnd w:id="1007"/>
    </w:p>
    <w:p w14:paraId="296A9598">
      <w:pPr>
        <w:rPr>
          <w:rFonts w:hint="eastAsia"/>
        </w:rPr>
      </w:pPr>
    </w:p>
    <w:p w14:paraId="09EE7D39">
      <w:pPr>
        <w:rPr>
          <w:rFonts w:hint="eastAsia"/>
          <w:color w:val="auto"/>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7964"/>
      </w:tblGrid>
      <w:tr w14:paraId="25E3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nil"/>
              <w:left w:val="nil"/>
              <w:bottom w:val="nil"/>
              <w:right w:val="nil"/>
            </w:tcBorders>
            <w:vAlign w:val="center"/>
          </w:tcPr>
          <w:p w14:paraId="5F10914B">
            <w:pPr>
              <w:pStyle w:val="22"/>
              <w:pBdr>
                <w:top w:val="none" w:color="auto" w:sz="0" w:space="0"/>
                <w:left w:val="none" w:color="auto" w:sz="0" w:space="0"/>
                <w:bottom w:val="none" w:color="auto" w:sz="0" w:space="0"/>
                <w:right w:val="none" w:color="auto" w:sz="0" w:space="0"/>
              </w:pBdr>
              <w:spacing w:line="360" w:lineRule="auto"/>
              <w:jc w:val="center"/>
              <w:rPr>
                <w:rFonts w:hint="eastAsia"/>
                <w:color w:val="auto"/>
                <w:sz w:val="16"/>
                <w:szCs w:val="22"/>
                <w:highlight w:val="none"/>
                <w:vertAlign w:val="baseline"/>
              </w:rPr>
            </w:pPr>
            <w:r>
              <w:rPr>
                <w:rFonts w:hint="eastAsia"/>
                <w:color w:val="auto"/>
                <w:sz w:val="28"/>
                <w:szCs w:val="36"/>
                <w:highlight w:val="none"/>
              </w:rPr>
              <w:t>比</w:t>
            </w:r>
            <w:r>
              <w:rPr>
                <w:rFonts w:hint="eastAsia"/>
                <w:color w:val="auto"/>
                <w:sz w:val="28"/>
                <w:szCs w:val="36"/>
                <w:highlight w:val="none"/>
                <w:lang w:val="en-US" w:eastAsia="zh-CN"/>
              </w:rPr>
              <w:t xml:space="preserve"> </w:t>
            </w:r>
            <w:r>
              <w:rPr>
                <w:rFonts w:hint="eastAsia"/>
                <w:color w:val="auto"/>
                <w:sz w:val="28"/>
                <w:szCs w:val="36"/>
                <w:highlight w:val="none"/>
              </w:rPr>
              <w:t>选</w:t>
            </w:r>
            <w:r>
              <w:rPr>
                <w:rFonts w:hint="eastAsia"/>
                <w:color w:val="auto"/>
                <w:sz w:val="28"/>
                <w:szCs w:val="36"/>
                <w:highlight w:val="none"/>
                <w:lang w:val="en-US" w:eastAsia="zh-CN"/>
              </w:rPr>
              <w:t xml:space="preserve"> </w:t>
            </w:r>
            <w:r>
              <w:rPr>
                <w:rFonts w:hint="eastAsia"/>
                <w:color w:val="auto"/>
                <w:sz w:val="28"/>
                <w:szCs w:val="36"/>
                <w:highlight w:val="none"/>
              </w:rPr>
              <w:t>人</w:t>
            </w:r>
          </w:p>
        </w:tc>
        <w:tc>
          <w:tcPr>
            <w:tcW w:w="7964" w:type="dxa"/>
            <w:tcBorders>
              <w:top w:val="nil"/>
              <w:left w:val="nil"/>
              <w:bottom w:val="nil"/>
              <w:right w:val="nil"/>
            </w:tcBorders>
            <w:vAlign w:val="center"/>
          </w:tcPr>
          <w:p w14:paraId="013ABC70">
            <w:pPr>
              <w:pStyle w:val="22"/>
              <w:pBdr>
                <w:top w:val="none" w:color="auto" w:sz="0" w:space="0"/>
                <w:left w:val="none" w:color="auto" w:sz="0" w:space="0"/>
                <w:bottom w:val="none" w:color="auto" w:sz="0" w:space="0"/>
                <w:right w:val="none" w:color="auto" w:sz="0" w:space="0"/>
              </w:pBdr>
              <w:spacing w:line="360" w:lineRule="auto"/>
              <w:jc w:val="both"/>
              <w:rPr>
                <w:rFonts w:hint="eastAsia"/>
                <w:color w:val="auto"/>
                <w:sz w:val="16"/>
                <w:szCs w:val="22"/>
                <w:highlight w:val="none"/>
                <w:vertAlign w:val="baseline"/>
              </w:rPr>
            </w:pPr>
            <w:r>
              <w:rPr>
                <w:rFonts w:hint="eastAsia"/>
                <w:color w:val="auto"/>
                <w:sz w:val="28"/>
                <w:szCs w:val="36"/>
                <w:highlight w:val="none"/>
                <w:lang w:eastAsia="zh-CN"/>
              </w:rPr>
              <w:t>安徽惠群城市物业有限公司、淮南市创新物业有限公司</w:t>
            </w:r>
          </w:p>
        </w:tc>
      </w:tr>
      <w:tr w14:paraId="553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nil"/>
              <w:left w:val="nil"/>
              <w:bottom w:val="nil"/>
              <w:right w:val="nil"/>
            </w:tcBorders>
            <w:vAlign w:val="center"/>
          </w:tcPr>
          <w:p w14:paraId="7E0A833D">
            <w:pPr>
              <w:pStyle w:val="22"/>
              <w:pBdr>
                <w:top w:val="none" w:color="auto" w:sz="0" w:space="0"/>
                <w:left w:val="none" w:color="auto" w:sz="0" w:space="0"/>
                <w:bottom w:val="none" w:color="auto" w:sz="0" w:space="0"/>
                <w:right w:val="none" w:color="auto" w:sz="0" w:space="0"/>
              </w:pBdr>
              <w:spacing w:line="360" w:lineRule="auto"/>
              <w:jc w:val="center"/>
              <w:rPr>
                <w:rFonts w:hint="eastAsia"/>
                <w:color w:val="auto"/>
                <w:sz w:val="16"/>
                <w:szCs w:val="22"/>
                <w:highlight w:val="none"/>
                <w:vertAlign w:val="baseline"/>
              </w:rPr>
            </w:pPr>
            <w:r>
              <w:rPr>
                <w:rFonts w:hint="eastAsia"/>
                <w:color w:val="auto"/>
                <w:sz w:val="28"/>
                <w:szCs w:val="36"/>
                <w:highlight w:val="none"/>
              </w:rPr>
              <w:t>代理机构</w:t>
            </w:r>
          </w:p>
        </w:tc>
        <w:tc>
          <w:tcPr>
            <w:tcW w:w="7964" w:type="dxa"/>
            <w:tcBorders>
              <w:top w:val="nil"/>
              <w:left w:val="nil"/>
              <w:bottom w:val="nil"/>
              <w:right w:val="nil"/>
            </w:tcBorders>
            <w:vAlign w:val="center"/>
          </w:tcPr>
          <w:p w14:paraId="5210AE64">
            <w:pPr>
              <w:pStyle w:val="22"/>
              <w:pBdr>
                <w:top w:val="none" w:color="auto" w:sz="0" w:space="0"/>
                <w:left w:val="none" w:color="auto" w:sz="0" w:space="0"/>
                <w:bottom w:val="none" w:color="auto" w:sz="0" w:space="0"/>
                <w:right w:val="none" w:color="auto" w:sz="0" w:space="0"/>
              </w:pBdr>
              <w:spacing w:line="360" w:lineRule="auto"/>
              <w:jc w:val="both"/>
              <w:rPr>
                <w:rFonts w:hint="eastAsia"/>
                <w:color w:val="auto"/>
                <w:sz w:val="16"/>
                <w:szCs w:val="22"/>
                <w:highlight w:val="none"/>
                <w:vertAlign w:val="baseline"/>
              </w:rPr>
            </w:pPr>
            <w:r>
              <w:rPr>
                <w:rFonts w:hint="eastAsia"/>
                <w:color w:val="auto"/>
                <w:sz w:val="28"/>
                <w:szCs w:val="36"/>
                <w:highlight w:val="none"/>
                <w:lang w:val="en-US" w:eastAsia="zh-CN"/>
              </w:rPr>
              <w:t>淮南市安泰工程咨询有限公司</w:t>
            </w:r>
          </w:p>
        </w:tc>
      </w:tr>
      <w:tr w14:paraId="0797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9" w:type="dxa"/>
            <w:tcBorders>
              <w:top w:val="nil"/>
              <w:left w:val="nil"/>
              <w:bottom w:val="nil"/>
              <w:right w:val="nil"/>
            </w:tcBorders>
            <w:vAlign w:val="center"/>
          </w:tcPr>
          <w:p w14:paraId="33A04D49">
            <w:pPr>
              <w:pStyle w:val="22"/>
              <w:pBdr>
                <w:top w:val="none" w:color="auto" w:sz="0" w:space="0"/>
                <w:left w:val="none" w:color="auto" w:sz="0" w:space="0"/>
                <w:bottom w:val="none" w:color="auto" w:sz="0" w:space="0"/>
                <w:right w:val="none" w:color="auto" w:sz="0" w:space="0"/>
              </w:pBdr>
              <w:spacing w:line="360" w:lineRule="auto"/>
              <w:jc w:val="center"/>
              <w:rPr>
                <w:rFonts w:hint="eastAsia"/>
                <w:color w:val="auto"/>
                <w:sz w:val="16"/>
                <w:szCs w:val="22"/>
                <w:highlight w:val="none"/>
                <w:vertAlign w:val="baseline"/>
              </w:rPr>
            </w:pPr>
            <w:r>
              <w:rPr>
                <w:rFonts w:hint="eastAsia"/>
                <w:color w:val="auto"/>
                <w:sz w:val="28"/>
                <w:szCs w:val="36"/>
                <w:highlight w:val="none"/>
                <w:lang w:val="en-US" w:eastAsia="zh-CN"/>
              </w:rPr>
              <w:t>日    期</w:t>
            </w:r>
          </w:p>
        </w:tc>
        <w:tc>
          <w:tcPr>
            <w:tcW w:w="7964" w:type="dxa"/>
            <w:tcBorders>
              <w:top w:val="nil"/>
              <w:left w:val="nil"/>
              <w:bottom w:val="nil"/>
              <w:right w:val="nil"/>
            </w:tcBorders>
            <w:vAlign w:val="center"/>
          </w:tcPr>
          <w:p w14:paraId="162F918B">
            <w:pPr>
              <w:pStyle w:val="22"/>
              <w:pBdr>
                <w:top w:val="none" w:color="auto" w:sz="0" w:space="0"/>
                <w:left w:val="none" w:color="auto" w:sz="0" w:space="0"/>
                <w:bottom w:val="none" w:color="auto" w:sz="0" w:space="0"/>
                <w:right w:val="none" w:color="auto" w:sz="0" w:space="0"/>
              </w:pBdr>
              <w:spacing w:line="360" w:lineRule="auto"/>
              <w:jc w:val="both"/>
              <w:rPr>
                <w:rFonts w:hint="eastAsia"/>
                <w:color w:val="auto"/>
                <w:sz w:val="16"/>
                <w:szCs w:val="22"/>
                <w:highlight w:val="none"/>
                <w:vertAlign w:val="baseline"/>
              </w:rPr>
            </w:pPr>
            <w:r>
              <w:rPr>
                <w:rFonts w:hint="eastAsia"/>
                <w:color w:val="auto"/>
                <w:sz w:val="28"/>
                <w:szCs w:val="36"/>
                <w:highlight w:val="none"/>
                <w:lang w:val="en-US" w:eastAsia="zh-CN"/>
              </w:rPr>
              <w:t>2024年11月</w:t>
            </w:r>
          </w:p>
        </w:tc>
      </w:tr>
    </w:tbl>
    <w:p w14:paraId="352C0D61">
      <w:pPr>
        <w:pStyle w:val="22"/>
        <w:rPr>
          <w:rFonts w:hint="eastAsia"/>
          <w:color w:val="auto"/>
          <w:highlight w:val="none"/>
        </w:rPr>
      </w:pPr>
    </w:p>
    <w:p w14:paraId="37F8A342">
      <w:pPr>
        <w:rPr>
          <w:rFonts w:hint="eastAsia"/>
          <w:color w:val="auto"/>
          <w:highlight w:val="none"/>
        </w:rPr>
      </w:pPr>
    </w:p>
    <w:p w14:paraId="05711DB4">
      <w:pPr>
        <w:pStyle w:val="22"/>
        <w:rPr>
          <w:rFonts w:hint="eastAsia"/>
          <w:color w:val="auto"/>
          <w:highlight w:val="none"/>
        </w:rPr>
      </w:pPr>
    </w:p>
    <w:p w14:paraId="22DBCD3A">
      <w:pPr>
        <w:rPr>
          <w:color w:val="auto"/>
          <w:highlight w:val="none"/>
        </w:rPr>
      </w:pPr>
    </w:p>
    <w:p w14:paraId="28BE36B0">
      <w:pPr>
        <w:pStyle w:val="9"/>
        <w:rPr>
          <w:color w:val="auto"/>
          <w:highlight w:val="none"/>
        </w:rPr>
        <w:sectPr>
          <w:footerReference r:id="rId3" w:type="default"/>
          <w:pgSz w:w="11907" w:h="16840"/>
          <w:pgMar w:top="1247" w:right="1134" w:bottom="1134" w:left="1134" w:header="851" w:footer="737" w:gutter="0"/>
          <w:pgNumType w:start="1"/>
          <w:cols w:space="720" w:num="1"/>
          <w:titlePg/>
          <w:docGrid w:linePitch="312" w:charSpace="0"/>
        </w:sectPr>
      </w:pPr>
    </w:p>
    <w:p w14:paraId="736E7CB9">
      <w:pPr>
        <w:pStyle w:val="9"/>
        <w:rPr>
          <w:color w:val="auto"/>
          <w:highlight w:val="none"/>
        </w:rPr>
      </w:pPr>
    </w:p>
    <w:p w14:paraId="31A635A8">
      <w:pPr>
        <w:rPr>
          <w:color w:val="auto"/>
          <w:highlight w:val="none"/>
        </w:rPr>
      </w:pPr>
    </w:p>
    <w:sdt>
      <w:sdtPr>
        <w:rPr>
          <w:rFonts w:ascii="宋体" w:hAnsi="宋体" w:eastAsia="宋体" w:cstheme="minorBidi"/>
          <w:color w:val="auto"/>
          <w:kern w:val="2"/>
          <w:sz w:val="32"/>
          <w:szCs w:val="40"/>
          <w:highlight w:val="none"/>
          <w:lang w:val="en-US" w:eastAsia="zh-CN" w:bidi="ar-SA"/>
        </w:rPr>
        <w:id w:val="147465063"/>
        <w15:color w:val="DBDBDB"/>
        <w:docPartObj>
          <w:docPartGallery w:val="Table of Contents"/>
          <w:docPartUnique/>
        </w:docPartObj>
      </w:sdtPr>
      <w:sdtEndPr>
        <w:rPr>
          <w:rFonts w:hint="eastAsia" w:ascii="宋体" w:hAnsi="宋体" w:eastAsia="宋体" w:cs="宋体"/>
          <w:bCs/>
          <w:color w:val="auto"/>
          <w:kern w:val="0"/>
          <w:sz w:val="28"/>
          <w:szCs w:val="28"/>
          <w:highlight w:val="none"/>
          <w:lang w:val="en-US" w:eastAsia="zh-CN" w:bidi="ar-SA"/>
        </w:rPr>
      </w:sdtEndPr>
      <w:sdtContent>
        <w:p w14:paraId="07B21A26">
          <w:pPr>
            <w:spacing w:before="0" w:beforeLines="0" w:after="0" w:afterLines="0" w:line="240" w:lineRule="auto"/>
            <w:ind w:left="0" w:leftChars="0" w:right="0" w:rightChars="0" w:firstLine="0" w:firstLineChars="0"/>
            <w:jc w:val="center"/>
            <w:rPr>
              <w:color w:val="auto"/>
              <w:sz w:val="32"/>
              <w:szCs w:val="40"/>
              <w:highlight w:val="none"/>
            </w:rPr>
          </w:pPr>
          <w:bookmarkStart w:id="11" w:name="_Toc144887331"/>
          <w:r>
            <w:rPr>
              <w:rFonts w:ascii="宋体" w:hAnsi="宋体" w:eastAsia="宋体"/>
              <w:color w:val="auto"/>
              <w:sz w:val="32"/>
              <w:szCs w:val="40"/>
              <w:highlight w:val="none"/>
            </w:rPr>
            <w:t>目录</w:t>
          </w:r>
        </w:p>
        <w:p w14:paraId="21064EA8">
          <w:pPr>
            <w:pStyle w:val="73"/>
            <w:tabs>
              <w:tab w:val="right" w:leader="dot" w:pos="9639"/>
            </w:tabs>
            <w:rPr>
              <w:color w:val="auto"/>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p>
        <w:p w14:paraId="25787752">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_Toc14589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 xml:space="preserve">第一章 </w:t>
          </w:r>
          <w:r>
            <w:rPr>
              <w:rFonts w:hint="eastAsia" w:ascii="宋体" w:hAnsi="宋体" w:eastAsia="宋体" w:cs="宋体"/>
              <w:color w:val="auto"/>
              <w:sz w:val="24"/>
              <w:szCs w:val="56"/>
              <w:highlight w:val="none"/>
              <w:lang w:val="en-US" w:eastAsia="zh-CN"/>
            </w:rPr>
            <w:t>竞争性</w:t>
          </w:r>
          <w:r>
            <w:rPr>
              <w:rFonts w:hint="eastAsia" w:ascii="宋体" w:hAnsi="宋体" w:eastAsia="宋体" w:cs="宋体"/>
              <w:color w:val="auto"/>
              <w:sz w:val="24"/>
              <w:szCs w:val="56"/>
              <w:highlight w:val="none"/>
              <w:lang w:eastAsia="zh-CN"/>
            </w:rPr>
            <w:t>比选</w:t>
          </w:r>
          <w:r>
            <w:rPr>
              <w:rFonts w:hint="eastAsia" w:ascii="宋体" w:hAnsi="宋体" w:eastAsia="宋体" w:cs="宋体"/>
              <w:color w:val="auto"/>
              <w:sz w:val="24"/>
              <w:szCs w:val="56"/>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7FEF8CE">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_Toc30425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 xml:space="preserve">第二章 </w:t>
          </w:r>
          <w:r>
            <w:rPr>
              <w:rFonts w:hint="eastAsia" w:ascii="宋体" w:hAnsi="宋体" w:eastAsia="宋体" w:cs="宋体"/>
              <w:color w:val="auto"/>
              <w:sz w:val="24"/>
              <w:szCs w:val="56"/>
              <w:highlight w:val="none"/>
              <w:lang w:eastAsia="zh-CN"/>
            </w:rPr>
            <w:t>竞选人</w:t>
          </w:r>
          <w:r>
            <w:rPr>
              <w:rFonts w:hint="eastAsia" w:ascii="宋体" w:hAnsi="宋体" w:eastAsia="宋体" w:cs="宋体"/>
              <w:color w:val="auto"/>
              <w:sz w:val="24"/>
              <w:szCs w:val="56"/>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DA1D963">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_Toc1048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三</w:t>
          </w:r>
          <w:r>
            <w:rPr>
              <w:rFonts w:hint="eastAsia" w:ascii="宋体" w:hAnsi="宋体" w:eastAsia="宋体" w:cs="宋体"/>
              <w:color w:val="auto"/>
              <w:sz w:val="24"/>
              <w:szCs w:val="56"/>
              <w:highlight w:val="none"/>
            </w:rPr>
            <w:t xml:space="preserve">章 </w:t>
          </w:r>
          <w:r>
            <w:rPr>
              <w:rFonts w:hint="eastAsia" w:ascii="宋体" w:hAnsi="宋体" w:eastAsia="宋体" w:cs="宋体"/>
              <w:color w:val="auto"/>
              <w:sz w:val="24"/>
              <w:szCs w:val="56"/>
              <w:highlight w:val="none"/>
              <w:lang w:val="en-US" w:eastAsia="zh-CN"/>
            </w:rPr>
            <w:t>采购</w:t>
          </w:r>
          <w:r>
            <w:rPr>
              <w:rFonts w:hint="eastAsia" w:ascii="宋体" w:hAnsi="宋体" w:eastAsia="宋体" w:cs="宋体"/>
              <w:color w:val="auto"/>
              <w:sz w:val="24"/>
              <w:szCs w:val="56"/>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2D4A093">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_Toc631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四</w:t>
          </w:r>
          <w:r>
            <w:rPr>
              <w:rFonts w:hint="eastAsia" w:ascii="宋体" w:hAnsi="宋体" w:eastAsia="宋体" w:cs="宋体"/>
              <w:color w:val="auto"/>
              <w:sz w:val="24"/>
              <w:szCs w:val="56"/>
              <w:highlight w:val="none"/>
            </w:rPr>
            <w:t>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C30726C">
          <w:pPr>
            <w:pStyle w:val="73"/>
            <w:tabs>
              <w:tab w:val="right" w:leader="dot" w:pos="9639"/>
            </w:tabs>
            <w:spacing w:line="48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_Toc25580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五</w:t>
          </w:r>
          <w:r>
            <w:rPr>
              <w:rFonts w:hint="eastAsia" w:ascii="宋体" w:hAnsi="宋体" w:eastAsia="宋体" w:cs="宋体"/>
              <w:color w:val="auto"/>
              <w:sz w:val="24"/>
              <w:szCs w:val="56"/>
              <w:highlight w:val="none"/>
            </w:rPr>
            <w:t>章 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_Toc25580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3013C65">
          <w:pPr>
            <w:pStyle w:val="73"/>
            <w:tabs>
              <w:tab w:val="right" w:leader="dot" w:pos="9639"/>
            </w:tabs>
            <w:spacing w:line="480" w:lineRule="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_Toc22048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56"/>
              <w:highlight w:val="none"/>
            </w:rPr>
            <w:t>第</w:t>
          </w:r>
          <w:r>
            <w:rPr>
              <w:rFonts w:hint="eastAsia" w:ascii="宋体" w:hAnsi="宋体" w:eastAsia="宋体" w:cs="宋体"/>
              <w:color w:val="auto"/>
              <w:sz w:val="24"/>
              <w:szCs w:val="56"/>
              <w:highlight w:val="none"/>
              <w:lang w:val="en-US" w:eastAsia="zh-CN"/>
            </w:rPr>
            <w:t>六</w:t>
          </w:r>
          <w:r>
            <w:rPr>
              <w:rFonts w:hint="eastAsia" w:ascii="宋体" w:hAnsi="宋体" w:eastAsia="宋体" w:cs="宋体"/>
              <w:color w:val="auto"/>
              <w:sz w:val="24"/>
              <w:szCs w:val="56"/>
              <w:highlight w:val="none"/>
            </w:rPr>
            <w:t xml:space="preserve">章 </w:t>
          </w:r>
          <w:r>
            <w:rPr>
              <w:rFonts w:hint="eastAsia" w:ascii="宋体" w:hAnsi="宋体" w:eastAsia="宋体" w:cs="宋体"/>
              <w:color w:val="auto"/>
              <w:sz w:val="24"/>
              <w:szCs w:val="56"/>
              <w:highlight w:val="none"/>
              <w:lang w:eastAsia="zh-CN"/>
            </w:rPr>
            <w:t>竞选文件</w:t>
          </w:r>
          <w:r>
            <w:rPr>
              <w:rFonts w:hint="eastAsia" w:ascii="宋体" w:hAnsi="宋体" w:eastAsia="宋体" w:cs="宋体"/>
              <w:color w:val="auto"/>
              <w:sz w:val="24"/>
              <w:szCs w:val="56"/>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A763E3C">
          <w:pPr>
            <w:pStyle w:val="23"/>
            <w:tabs>
              <w:tab w:val="right" w:leader="dot" w:pos="10120"/>
            </w:tabs>
            <w:spacing w:before="0" w:line="660" w:lineRule="exact"/>
            <w:ind w:left="0"/>
            <w:rPr>
              <w:rFonts w:cs="宋体"/>
              <w:b/>
              <w:bCs/>
              <w:color w:val="auto"/>
              <w:highlight w:val="none"/>
            </w:rPr>
          </w:pPr>
          <w:r>
            <w:rPr>
              <w:rFonts w:cs="宋体"/>
              <w:bCs/>
              <w:color w:val="auto"/>
              <w:highlight w:val="none"/>
            </w:rPr>
            <w:fldChar w:fldCharType="end"/>
          </w:r>
        </w:p>
      </w:sdtContent>
    </w:sdt>
    <w:p w14:paraId="5C210175">
      <w:pPr>
        <w:pStyle w:val="23"/>
        <w:tabs>
          <w:tab w:val="right" w:leader="dot" w:pos="10120"/>
        </w:tabs>
        <w:spacing w:before="0" w:line="660" w:lineRule="exact"/>
        <w:ind w:left="0"/>
        <w:rPr>
          <w:rFonts w:cs="宋体"/>
          <w:b/>
          <w:bCs/>
          <w:color w:val="auto"/>
          <w:highlight w:val="none"/>
        </w:rPr>
      </w:pPr>
    </w:p>
    <w:p w14:paraId="071D9BE3">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bookmarkStart w:id="12" w:name="_Toc13488"/>
      <w:bookmarkStart w:id="13" w:name="_Toc14589"/>
    </w:p>
    <w:p w14:paraId="22061593">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5619A7EF">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2DDE090C">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3641049C">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3560CC53">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6DBA8D50">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469F7DC7">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6B99FF21">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5EFF50BC">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pPr>
    </w:p>
    <w:p w14:paraId="6C64EEB2">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color w:val="auto"/>
          <w:sz w:val="44"/>
          <w:szCs w:val="44"/>
          <w:highlight w:val="none"/>
        </w:rPr>
        <w:sectPr>
          <w:pgSz w:w="11907" w:h="16840"/>
          <w:pgMar w:top="1247" w:right="1134" w:bottom="1134" w:left="1134" w:header="851" w:footer="737" w:gutter="0"/>
          <w:pgNumType w:start="1"/>
          <w:cols w:space="720" w:num="1"/>
          <w:titlePg/>
          <w:docGrid w:linePitch="312" w:charSpace="0"/>
        </w:sectPr>
      </w:pPr>
    </w:p>
    <w:p w14:paraId="2A81A3ED">
      <w:pPr>
        <w:pStyle w:val="23"/>
        <w:tabs>
          <w:tab w:val="right" w:leader="dot" w:pos="10120"/>
        </w:tabs>
        <w:spacing w:before="0" w:line="660" w:lineRule="exact"/>
        <w:ind w:left="0"/>
        <w:jc w:val="center"/>
        <w:outlineLvl w:val="0"/>
        <w:rPr>
          <w:rStyle w:val="50"/>
          <w:rFonts w:hint="default" w:ascii="方正小标宋简体" w:hAnsi="黑体" w:eastAsia="方正小标宋简体" w:cs="黑体"/>
          <w:b w:val="0"/>
          <w:bCs w:val="0"/>
          <w:color w:val="auto"/>
          <w:sz w:val="44"/>
          <w:szCs w:val="44"/>
          <w:highlight w:val="none"/>
        </w:rPr>
      </w:pPr>
      <w:r>
        <w:rPr>
          <w:rStyle w:val="50"/>
          <w:rFonts w:hint="default" w:ascii="方正小标宋简体" w:hAnsi="黑体" w:eastAsia="方正小标宋简体" w:cs="黑体"/>
          <w:b w:val="0"/>
          <w:bCs w:val="0"/>
          <w:color w:val="auto"/>
          <w:sz w:val="44"/>
          <w:szCs w:val="44"/>
          <w:highlight w:val="none"/>
        </w:rPr>
        <w:t xml:space="preserve">第一章 </w:t>
      </w:r>
      <w:r>
        <w:rPr>
          <w:rStyle w:val="50"/>
          <w:rFonts w:hint="eastAsia" w:ascii="方正小标宋简体" w:hAnsi="黑体" w:eastAsia="方正小标宋简体" w:cs="黑体"/>
          <w:b w:val="0"/>
          <w:bCs w:val="0"/>
          <w:color w:val="auto"/>
          <w:sz w:val="44"/>
          <w:szCs w:val="44"/>
          <w:highlight w:val="none"/>
          <w:lang w:val="en-US" w:eastAsia="zh-CN"/>
        </w:rPr>
        <w:t>竞争性</w:t>
      </w:r>
      <w:r>
        <w:rPr>
          <w:rFonts w:hint="eastAsia" w:ascii="宋体" w:hAnsi="宋体" w:eastAsia="宋体" w:cs="宋体"/>
          <w:b w:val="0"/>
          <w:bCs w:val="0"/>
          <w:color w:val="auto"/>
          <w:kern w:val="2"/>
          <w:sz w:val="44"/>
          <w:szCs w:val="44"/>
          <w:highlight w:val="none"/>
          <w:lang w:val="en-US" w:eastAsia="zh-CN" w:bidi="ar-SA"/>
        </w:rPr>
        <w:t>比选</w:t>
      </w:r>
      <w:r>
        <w:rPr>
          <w:rFonts w:hint="default" w:ascii="宋体" w:hAnsi="宋体" w:eastAsia="宋体" w:cs="宋体"/>
          <w:b w:val="0"/>
          <w:bCs w:val="0"/>
          <w:color w:val="auto"/>
          <w:kern w:val="2"/>
          <w:sz w:val="44"/>
          <w:szCs w:val="44"/>
          <w:highlight w:val="none"/>
          <w:lang w:val="en-US" w:eastAsia="zh-CN" w:bidi="ar-SA"/>
        </w:rPr>
        <w:t>公告</w:t>
      </w:r>
      <w:bookmarkEnd w:id="11"/>
      <w:bookmarkEnd w:id="12"/>
      <w:bookmarkEnd w:id="13"/>
    </w:p>
    <w:p w14:paraId="50141F9E">
      <w:pPr>
        <w:jc w:val="center"/>
        <w:rPr>
          <w:rFonts w:hint="eastAsia" w:ascii="宋体" w:hAnsi="宋体" w:eastAsia="宋体" w:cs="宋体"/>
          <w:b/>
          <w:bCs/>
          <w:color w:val="auto"/>
          <w:sz w:val="44"/>
          <w:szCs w:val="44"/>
          <w:highlight w:val="none"/>
          <w:lang w:val="zh-CN"/>
        </w:rPr>
      </w:pPr>
      <w:bookmarkStart w:id="14" w:name="第一章__磋商公告"/>
      <w:bookmarkEnd w:id="14"/>
      <w:bookmarkStart w:id="15" w:name="_bookmark0"/>
      <w:bookmarkEnd w:id="15"/>
      <w:bookmarkStart w:id="16" w:name="_Toc28381"/>
      <w:bookmarkStart w:id="17" w:name="_Toc31852"/>
      <w:r>
        <w:rPr>
          <w:rFonts w:hint="eastAsia" w:ascii="宋体" w:hAnsi="宋体" w:eastAsia="宋体" w:cs="宋体"/>
          <w:b/>
          <w:bCs/>
          <w:color w:val="auto"/>
          <w:sz w:val="44"/>
          <w:szCs w:val="44"/>
          <w:highlight w:val="none"/>
          <w:lang w:val="en-US" w:eastAsia="zh-CN"/>
        </w:rPr>
        <w:t>银杏苑、曹营小区、居乐小区、银鹭安居苑消防维保服务项目</w:t>
      </w:r>
      <w:r>
        <w:rPr>
          <w:rFonts w:hint="eastAsia" w:ascii="宋体" w:hAnsi="宋体" w:eastAsia="宋体" w:cs="宋体"/>
          <w:b/>
          <w:bCs/>
          <w:color w:val="auto"/>
          <w:sz w:val="44"/>
          <w:szCs w:val="44"/>
          <w:highlight w:val="none"/>
          <w:lang w:val="zh-CN"/>
        </w:rPr>
        <w:t>（</w:t>
      </w:r>
      <w:r>
        <w:rPr>
          <w:rFonts w:hint="eastAsia" w:ascii="宋体" w:hAnsi="宋体" w:eastAsia="宋体" w:cs="宋体"/>
          <w:b/>
          <w:bCs/>
          <w:color w:val="auto"/>
          <w:sz w:val="44"/>
          <w:szCs w:val="44"/>
          <w:highlight w:val="none"/>
          <w:lang w:val="en-US" w:eastAsia="zh-CN"/>
        </w:rPr>
        <w:t>二</w:t>
      </w:r>
      <w:r>
        <w:rPr>
          <w:rFonts w:hint="eastAsia" w:ascii="宋体" w:hAnsi="宋体" w:eastAsia="宋体" w:cs="宋体"/>
          <w:b/>
          <w:bCs/>
          <w:color w:val="auto"/>
          <w:sz w:val="44"/>
          <w:szCs w:val="44"/>
          <w:highlight w:val="none"/>
          <w:lang w:val="zh-CN"/>
        </w:rPr>
        <w:t>次）</w:t>
      </w:r>
      <w:r>
        <w:rPr>
          <w:rFonts w:hint="eastAsia" w:ascii="宋体" w:hAnsi="宋体" w:eastAsia="宋体" w:cs="宋体"/>
          <w:b/>
          <w:bCs/>
          <w:color w:val="auto"/>
          <w:sz w:val="44"/>
          <w:szCs w:val="44"/>
          <w:highlight w:val="none"/>
          <w:lang w:val="en-US" w:eastAsia="zh-CN"/>
        </w:rPr>
        <w:t>竞争性比选</w:t>
      </w:r>
      <w:r>
        <w:rPr>
          <w:rFonts w:hint="eastAsia" w:ascii="宋体" w:hAnsi="宋体" w:eastAsia="宋体" w:cs="宋体"/>
          <w:b/>
          <w:bCs/>
          <w:color w:val="auto"/>
          <w:sz w:val="44"/>
          <w:szCs w:val="44"/>
          <w:highlight w:val="none"/>
          <w:lang w:val="zh-CN"/>
        </w:rPr>
        <w:t>公告</w:t>
      </w:r>
      <w:bookmarkEnd w:id="16"/>
      <w:bookmarkEnd w:id="17"/>
    </w:p>
    <w:p w14:paraId="1AC75E5D">
      <w:pPr>
        <w:spacing w:line="360" w:lineRule="auto"/>
        <w:rPr>
          <w:rFonts w:hint="eastAsia" w:ascii="黑体" w:hAnsi="黑体" w:eastAsia="黑体" w:cs="黑体"/>
          <w:b w:val="0"/>
          <w:bCs w:val="0"/>
          <w:color w:val="auto"/>
          <w:sz w:val="28"/>
          <w:szCs w:val="28"/>
          <w:highlight w:val="none"/>
        </w:rPr>
      </w:pPr>
    </w:p>
    <w:p w14:paraId="4F0A8C81">
      <w:pPr>
        <w:keepNext w:val="0"/>
        <w:keepLines w:val="0"/>
        <w:pageBreakBefore w:val="0"/>
        <w:kinsoku/>
        <w:overflowPunct/>
        <w:autoSpaceDN/>
        <w:bidi w:val="0"/>
        <w:adjustRightInd/>
        <w:snapToGrid/>
        <w:spacing w:before="0" w:beforeLines="50" w:after="0" w:afterLines="50" w:line="440" w:lineRule="exact"/>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项目概况</w:t>
      </w:r>
      <w:r>
        <w:rPr>
          <w:rFonts w:hint="eastAsia" w:ascii="黑体" w:hAnsi="黑体" w:eastAsia="黑体" w:cs="黑体"/>
          <w:b w:val="0"/>
          <w:bCs w:val="0"/>
          <w:color w:val="auto"/>
          <w:sz w:val="28"/>
          <w:szCs w:val="28"/>
          <w:highlight w:val="none"/>
          <w:lang w:eastAsia="zh-CN"/>
        </w:rPr>
        <w:t>：</w:t>
      </w:r>
    </w:p>
    <w:p w14:paraId="23515AC2">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u w:val="single"/>
          <w:lang w:val="zh-CN" w:eastAsia="zh-CN"/>
        </w:rPr>
        <w:t>银杏苑、曹营小区、居乐小区、银鹭安居苑消防维保服务项目</w:t>
      </w:r>
      <w:r>
        <w:rPr>
          <w:rFonts w:hint="eastAsia" w:ascii="仿宋" w:hAnsi="仿宋" w:eastAsia="仿宋" w:cs="仿宋"/>
          <w:color w:val="auto"/>
          <w:sz w:val="28"/>
          <w:szCs w:val="28"/>
          <w:highlight w:val="none"/>
          <w:lang w:eastAsia="zh-CN"/>
        </w:rPr>
        <w:t>的潜在竞选人应在</w:t>
      </w:r>
      <w:r>
        <w:rPr>
          <w:rFonts w:hint="eastAsia" w:ascii="仿宋" w:hAnsi="仿宋" w:eastAsia="仿宋" w:cs="仿宋"/>
          <w:color w:val="auto"/>
          <w:sz w:val="28"/>
          <w:szCs w:val="28"/>
          <w:highlight w:val="none"/>
          <w:u w:val="single"/>
          <w:lang w:eastAsia="zh-CN"/>
        </w:rPr>
        <w:t>安徽惠群城市物业有限公司官网（https://www.anhuihuiqun.com/）</w:t>
      </w:r>
      <w:r>
        <w:rPr>
          <w:rFonts w:hint="eastAsia" w:ascii="仿宋" w:hAnsi="仿宋" w:eastAsia="仿宋" w:cs="仿宋"/>
          <w:color w:val="auto"/>
          <w:sz w:val="28"/>
          <w:szCs w:val="28"/>
          <w:highlight w:val="none"/>
          <w:lang w:eastAsia="zh-CN"/>
        </w:rPr>
        <w:t>获取</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lang w:eastAsia="zh-CN"/>
        </w:rPr>
        <w:t>，并于</w:t>
      </w:r>
      <w:r>
        <w:rPr>
          <w:rFonts w:hint="eastAsia" w:ascii="仿宋" w:hAnsi="仿宋" w:eastAsia="仿宋" w:cs="仿宋"/>
          <w:color w:val="auto"/>
          <w:sz w:val="28"/>
          <w:szCs w:val="28"/>
          <w:highlight w:val="none"/>
          <w:u w:val="single"/>
          <w:lang w:val="en-US" w:eastAsia="zh-CN"/>
        </w:rPr>
        <w:t>2024年11月15日15点00分</w:t>
      </w:r>
      <w:r>
        <w:rPr>
          <w:rFonts w:hint="eastAsia" w:ascii="仿宋" w:hAnsi="仿宋" w:eastAsia="仿宋" w:cs="仿宋"/>
          <w:color w:val="auto"/>
          <w:sz w:val="28"/>
          <w:szCs w:val="28"/>
          <w:highlight w:val="none"/>
          <w:lang w:eastAsia="zh-CN"/>
        </w:rPr>
        <w:t>（北京时间）前</w:t>
      </w:r>
      <w:r>
        <w:rPr>
          <w:rFonts w:hint="eastAsia" w:ascii="仿宋" w:hAnsi="仿宋" w:eastAsia="仿宋" w:cs="仿宋"/>
          <w:color w:val="auto"/>
          <w:sz w:val="28"/>
          <w:szCs w:val="28"/>
          <w:highlight w:val="none"/>
          <w:lang w:val="en-US" w:eastAsia="zh-CN"/>
        </w:rPr>
        <w:t>提交竞选</w:t>
      </w:r>
      <w:r>
        <w:rPr>
          <w:rFonts w:hint="eastAsia" w:ascii="仿宋" w:hAnsi="仿宋" w:eastAsia="仿宋" w:cs="仿宋"/>
          <w:color w:val="auto"/>
          <w:sz w:val="28"/>
          <w:szCs w:val="28"/>
          <w:highlight w:val="none"/>
          <w:lang w:eastAsia="zh-CN"/>
        </w:rPr>
        <w:t>文件。</w:t>
      </w:r>
    </w:p>
    <w:p w14:paraId="6C9D4BD1">
      <w:pPr>
        <w:keepNext w:val="0"/>
        <w:keepLines w:val="0"/>
        <w:pageBreakBefore w:val="0"/>
        <w:kinsoku/>
        <w:overflowPunct/>
        <w:autoSpaceDN/>
        <w:bidi w:val="0"/>
        <w:adjustRightInd/>
        <w:snapToGrid/>
        <w:spacing w:before="0" w:beforeLines="50" w:after="0" w:afterLines="50" w:line="440" w:lineRule="exact"/>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一、项目基本情况</w:t>
      </w:r>
    </w:p>
    <w:p w14:paraId="6FB406EA">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ATZB2024-064</w:t>
      </w:r>
    </w:p>
    <w:p w14:paraId="62C5DB20">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银杏苑、曹营小区、居乐小区、银鹭安居苑消防维保服务项目</w:t>
      </w:r>
    </w:p>
    <w:p w14:paraId="77B8ACAD">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 选 人：安徽惠群城市物业有限公司、淮南市创新物业有限公司</w:t>
      </w:r>
    </w:p>
    <w:p w14:paraId="67D2B98F">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val="en-US" w:eastAsia="zh-CN"/>
        </w:rPr>
        <w:t>竞争性比选（综合评分）</w:t>
      </w:r>
    </w:p>
    <w:p w14:paraId="34B6A5AC">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177768.3元/年，自筹资金。</w:t>
      </w:r>
    </w:p>
    <w:p w14:paraId="564AD881">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：177768.3元/年（单价最高限价：0.37元/年/平方米）</w:t>
      </w:r>
    </w:p>
    <w:p w14:paraId="21766263">
      <w:pPr>
        <w:keepNext w:val="0"/>
        <w:keepLines w:val="0"/>
        <w:pageBreakBefore w:val="0"/>
        <w:kinsoku/>
        <w:overflowPunct/>
        <w:autoSpaceDN/>
        <w:bidi w:val="0"/>
        <w:adjustRightInd/>
        <w:snapToGrid/>
        <w:spacing w:before="0" w:beforeLines="50" w:after="0" w:afterLines="50" w:line="440" w:lineRule="exact"/>
        <w:ind w:firstLine="560" w:firstLineChars="200"/>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需求：</w:t>
      </w:r>
      <w:r>
        <w:rPr>
          <w:rFonts w:hint="eastAsia" w:ascii="仿宋" w:hAnsi="仿宋" w:eastAsia="仿宋" w:cs="仿宋"/>
          <w:color w:val="auto"/>
          <w:sz w:val="28"/>
          <w:szCs w:val="28"/>
          <w:highlight w:val="none"/>
          <w:u w:val="none"/>
          <w:lang w:val="zh-CN" w:eastAsia="zh-CN"/>
        </w:rPr>
        <w:t>银杏苑、曹营小区、居乐小区、银鹭安居苑消防维保服务</w:t>
      </w:r>
      <w:r>
        <w:rPr>
          <w:rFonts w:hint="eastAsia" w:ascii="仿宋" w:hAnsi="仿宋" w:eastAsia="仿宋" w:cs="仿宋"/>
          <w:color w:val="auto"/>
          <w:sz w:val="28"/>
          <w:szCs w:val="28"/>
          <w:highlight w:val="none"/>
          <w:u w:val="none"/>
          <w:lang w:val="en-US" w:eastAsia="zh-CN"/>
        </w:rPr>
        <w:t>。</w:t>
      </w:r>
    </w:p>
    <w:p w14:paraId="04730276">
      <w:pPr>
        <w:keepNext w:val="0"/>
        <w:keepLines w:val="0"/>
        <w:pageBreakBefore w:val="0"/>
        <w:kinsoku/>
        <w:overflowPunct/>
        <w:autoSpaceDN/>
        <w:bidi w:val="0"/>
        <w:adjustRightInd/>
        <w:snapToGrid/>
        <w:spacing w:before="0" w:beforeLines="50" w:after="0" w:afterLines="50"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服务期限：365日历天（实行1+1+1模式，经业主考核合格后可续签下一年合同）</w:t>
      </w:r>
    </w:p>
    <w:p w14:paraId="4F7871D9">
      <w:pPr>
        <w:pStyle w:val="9"/>
        <w:keepNext w:val="0"/>
        <w:keepLines w:val="0"/>
        <w:pageBreakBefore w:val="0"/>
        <w:kinsoku/>
        <w:overflowPunct/>
        <w:autoSpaceDN/>
        <w:bidi w:val="0"/>
        <w:adjustRightInd/>
        <w:snapToGrid/>
        <w:spacing w:before="0" w:beforeLines="50" w:after="0" w:afterLines="50" w:line="440" w:lineRule="exact"/>
        <w:ind w:firstLine="560" w:firstLineChars="200"/>
        <w:rPr>
          <w:rFonts w:hint="default"/>
          <w:color w:val="auto"/>
          <w:highlight w:val="none"/>
          <w:lang w:val="en-US" w:eastAsia="zh-CN"/>
        </w:rPr>
      </w:pPr>
      <w:r>
        <w:rPr>
          <w:rFonts w:hint="eastAsia" w:ascii="仿宋" w:hAnsi="仿宋" w:eastAsia="仿宋" w:cs="仿宋"/>
          <w:color w:val="auto"/>
          <w:sz w:val="28"/>
          <w:szCs w:val="28"/>
          <w:highlight w:val="none"/>
          <w:lang w:val="en-US" w:eastAsia="zh-CN"/>
        </w:rPr>
        <w:t>质量要求：合格。</w:t>
      </w:r>
    </w:p>
    <w:p w14:paraId="22A01BD2">
      <w:pPr>
        <w:pStyle w:val="28"/>
        <w:keepNext w:val="0"/>
        <w:keepLines w:val="0"/>
        <w:pageBreakBefore w:val="0"/>
        <w:widowControl/>
        <w:suppressLineNumbers w:val="0"/>
        <w:kinsoku/>
        <w:wordWrap/>
        <w:overflowPunct/>
        <w:topLinePunct/>
        <w:autoSpaceDE/>
        <w:autoSpaceDN/>
        <w:bidi w:val="0"/>
        <w:adjustRightInd/>
        <w:snapToGrid/>
        <w:spacing w:before="0" w:beforeLines="50" w:beforeAutospacing="0" w:after="0" w:afterLines="50" w:afterAutospacing="0" w:line="440" w:lineRule="exact"/>
        <w:ind w:right="0" w:firstLine="560" w:firstLineChars="200"/>
        <w:jc w:val="left"/>
        <w:textAlignment w:val="auto"/>
        <w:rPr>
          <w:rFonts w:hint="eastAsia" w:ascii="仿宋" w:hAnsi="仿宋" w:eastAsia="仿宋" w:cs="仿宋"/>
          <w:color w:val="auto"/>
          <w:sz w:val="28"/>
          <w:szCs w:val="28"/>
          <w:highlight w:val="none"/>
        </w:rPr>
      </w:pPr>
      <w:bookmarkStart w:id="18" w:name="_Toc35393799"/>
      <w:bookmarkStart w:id="19" w:name="_Toc28359013"/>
      <w:bookmarkStart w:id="20" w:name="_Toc28359090"/>
      <w:bookmarkStart w:id="21" w:name="_Toc35393630"/>
      <w:r>
        <w:rPr>
          <w:rFonts w:hint="eastAsia" w:ascii="仿宋" w:hAnsi="仿宋" w:eastAsia="仿宋" w:cs="仿宋"/>
          <w:color w:val="auto"/>
          <w:sz w:val="28"/>
          <w:szCs w:val="28"/>
          <w:highlight w:val="none"/>
          <w:shd w:val="clear" w:color="auto" w:fill="FFFFFF"/>
        </w:rPr>
        <w:t>本项目</w:t>
      </w:r>
      <w:r>
        <w:rPr>
          <w:rFonts w:hint="eastAsia" w:ascii="仿宋" w:hAnsi="仿宋" w:eastAsia="仿宋" w:cs="仿宋"/>
          <w:color w:val="auto"/>
          <w:sz w:val="28"/>
          <w:szCs w:val="28"/>
          <w:highlight w:val="none"/>
          <w:u w:val="single"/>
          <w:shd w:val="clear" w:color="auto" w:fill="FFFFFF"/>
          <w:lang w:val="en-US" w:eastAsia="zh-CN"/>
        </w:rPr>
        <w:t>不</w:t>
      </w:r>
      <w:r>
        <w:rPr>
          <w:rFonts w:hint="eastAsia" w:ascii="仿宋" w:hAnsi="仿宋" w:eastAsia="仿宋" w:cs="仿宋"/>
          <w:color w:val="auto"/>
          <w:sz w:val="28"/>
          <w:szCs w:val="28"/>
          <w:highlight w:val="none"/>
          <w:u w:val="single"/>
          <w:shd w:val="clear" w:color="auto" w:fill="FFFFFF"/>
        </w:rPr>
        <w:t>接受</w:t>
      </w:r>
      <w:r>
        <w:rPr>
          <w:rFonts w:hint="eastAsia" w:ascii="仿宋" w:hAnsi="仿宋" w:eastAsia="仿宋" w:cs="仿宋"/>
          <w:color w:val="auto"/>
          <w:sz w:val="28"/>
          <w:szCs w:val="28"/>
          <w:highlight w:val="none"/>
          <w:shd w:val="clear" w:color="auto" w:fill="FFFFFF"/>
        </w:rPr>
        <w:t>联合体。</w:t>
      </w:r>
    </w:p>
    <w:p w14:paraId="5E71EEBE">
      <w:pPr>
        <w:keepNext w:val="0"/>
        <w:keepLines w:val="0"/>
        <w:pageBreakBefore w:val="0"/>
        <w:kinsoku/>
        <w:overflowPunct/>
        <w:autoSpaceDN/>
        <w:bidi w:val="0"/>
        <w:adjustRightInd/>
        <w:snapToGrid/>
        <w:spacing w:before="0" w:beforeLines="50" w:after="0" w:afterLines="50" w:line="440" w:lineRule="exact"/>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二、</w:t>
      </w:r>
      <w:r>
        <w:rPr>
          <w:rFonts w:hint="eastAsia" w:ascii="黑体" w:hAnsi="黑体" w:eastAsia="黑体" w:cs="黑体"/>
          <w:b w:val="0"/>
          <w:bCs w:val="0"/>
          <w:color w:val="auto"/>
          <w:sz w:val="28"/>
          <w:szCs w:val="28"/>
          <w:highlight w:val="none"/>
          <w:lang w:val="en-US" w:eastAsia="zh-CN"/>
        </w:rPr>
        <w:t>竞选人的</w:t>
      </w:r>
      <w:r>
        <w:rPr>
          <w:rFonts w:hint="eastAsia" w:ascii="黑体" w:hAnsi="黑体" w:eastAsia="黑体" w:cs="黑体"/>
          <w:b w:val="0"/>
          <w:bCs w:val="0"/>
          <w:color w:val="auto"/>
          <w:sz w:val="28"/>
          <w:szCs w:val="28"/>
          <w:highlight w:val="none"/>
        </w:rPr>
        <w:t>资格要求：</w:t>
      </w:r>
      <w:bookmarkEnd w:id="18"/>
      <w:bookmarkEnd w:id="19"/>
      <w:bookmarkEnd w:id="20"/>
      <w:bookmarkEnd w:id="21"/>
    </w:p>
    <w:p w14:paraId="04120663">
      <w:pPr>
        <w:pStyle w:val="28"/>
        <w:keepNext w:val="0"/>
        <w:keepLines w:val="0"/>
        <w:pageBreakBefore w:val="0"/>
        <w:kinsoku/>
        <w:overflowPunct/>
        <w:autoSpaceDE w:val="0"/>
        <w:autoSpaceDN/>
        <w:bidi w:val="0"/>
        <w:adjustRightInd/>
        <w:snapToGrid/>
        <w:spacing w:before="0" w:beforeLines="50" w:beforeAutospacing="0" w:after="0" w:afterLines="50" w:afterAutospacing="0" w:line="440" w:lineRule="exact"/>
        <w:ind w:firstLine="560" w:firstLineChars="200"/>
        <w:jc w:val="both"/>
        <w:rPr>
          <w:rFonts w:hint="eastAsia" w:ascii="仿宋" w:hAnsi="仿宋" w:eastAsia="仿宋" w:cs="仿宋"/>
          <w:color w:val="auto"/>
          <w:sz w:val="28"/>
          <w:szCs w:val="28"/>
          <w:highlight w:val="none"/>
          <w:lang w:val="en-US" w:eastAsia="zh-CN"/>
        </w:rPr>
      </w:pPr>
      <w:bookmarkStart w:id="22" w:name="_Toc26632"/>
      <w:bookmarkStart w:id="23" w:name="_Toc35393632"/>
      <w:bookmarkStart w:id="24" w:name="_Toc28359015"/>
      <w:bookmarkStart w:id="25" w:name="_Toc35393801"/>
      <w:bookmarkStart w:id="26" w:name="_Toc28359092"/>
      <w:r>
        <w:rPr>
          <w:rFonts w:hint="eastAsia" w:ascii="仿宋" w:hAnsi="仿宋" w:eastAsia="仿宋" w:cs="仿宋"/>
          <w:color w:val="auto"/>
          <w:sz w:val="28"/>
          <w:szCs w:val="28"/>
          <w:highlight w:val="none"/>
          <w:lang w:val="en-US" w:eastAsia="zh-CN"/>
        </w:rPr>
        <w:t>1.竞选人应具有有效的营业执照。</w:t>
      </w:r>
    </w:p>
    <w:p w14:paraId="24B334A2">
      <w:pPr>
        <w:pStyle w:val="28"/>
        <w:keepNext w:val="0"/>
        <w:keepLines w:val="0"/>
        <w:pageBreakBefore w:val="0"/>
        <w:widowControl w:val="0"/>
        <w:kinsoku/>
        <w:wordWrap w:val="0"/>
        <w:overflowPunct/>
        <w:topLinePunct w:val="0"/>
        <w:autoSpaceDE w:val="0"/>
        <w:autoSpaceDN/>
        <w:bidi w:val="0"/>
        <w:adjustRightInd/>
        <w:snapToGrid/>
        <w:spacing w:before="0" w:beforeLines="50" w:beforeAutospacing="0" w:after="0" w:afterLines="50" w:afterAutospacing="0" w:line="44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2.竞选人应是社会消防技术服务信息系统备案单位（https://shhxf.119.gov.cn/templet/index_7.jsp）。</w:t>
      </w:r>
    </w:p>
    <w:p w14:paraId="7621A113">
      <w:pPr>
        <w:pStyle w:val="3"/>
        <w:keepNext w:val="0"/>
        <w:keepLines w:val="0"/>
        <w:pageBreakBefore w:val="0"/>
        <w:widowControl/>
        <w:kinsoku/>
        <w:overflowPunct/>
        <w:autoSpaceDN/>
        <w:bidi w:val="0"/>
        <w:adjustRightInd/>
        <w:snapToGrid/>
        <w:spacing w:before="0" w:beforeLines="50" w:after="0" w:afterLines="50" w:line="440" w:lineRule="exact"/>
        <w:ind w:left="0" w:leftChars="0" w:firstLine="0" w:firstLineChars="0"/>
        <w:jc w:val="left"/>
        <w:rPr>
          <w:rFonts w:hint="eastAsia" w:ascii="黑体" w:hAnsi="黑体" w:eastAsia="黑体" w:cs="黑体"/>
          <w:b w:val="0"/>
          <w:bCs w:val="0"/>
          <w:i w:val="0"/>
          <w:color w:val="auto"/>
          <w:sz w:val="28"/>
          <w:szCs w:val="28"/>
          <w:highlight w:val="none"/>
          <w:lang w:val="en-US" w:eastAsia="zh-CN" w:bidi="zh-CN"/>
        </w:rPr>
      </w:pPr>
      <w:r>
        <w:rPr>
          <w:rFonts w:hint="eastAsia" w:ascii="黑体" w:hAnsi="黑体" w:eastAsia="黑体" w:cs="黑体"/>
          <w:b w:val="0"/>
          <w:bCs w:val="0"/>
          <w:i w:val="0"/>
          <w:color w:val="auto"/>
          <w:sz w:val="28"/>
          <w:szCs w:val="28"/>
          <w:highlight w:val="none"/>
          <w:lang w:val="en-US" w:eastAsia="zh-CN" w:bidi="zh-CN"/>
        </w:rPr>
        <w:t>三、获取比选文件</w:t>
      </w:r>
      <w:bookmarkEnd w:id="22"/>
    </w:p>
    <w:bookmarkEnd w:id="23"/>
    <w:bookmarkEnd w:id="24"/>
    <w:bookmarkEnd w:id="25"/>
    <w:bookmarkEnd w:id="26"/>
    <w:p w14:paraId="542F532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时间：本公告发布之日起至投标截止时间前。</w:t>
      </w:r>
    </w:p>
    <w:p w14:paraId="1BEFE9C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地点：网上获取</w:t>
      </w:r>
    </w:p>
    <w:p w14:paraId="5EC9B4C3">
      <w:pPr>
        <w:keepNext w:val="0"/>
        <w:keepLines w:val="0"/>
        <w:pageBreakBefore w:val="0"/>
        <w:widowControl w:val="0"/>
        <w:kinsoku/>
        <w:wordWrap w:val="0"/>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方式：通过安徽惠群城市物业有限公司官网（https://www.anhuihuiqun.com/）下载。</w:t>
      </w:r>
    </w:p>
    <w:p w14:paraId="1B4C2A45">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售价：0元</w:t>
      </w:r>
    </w:p>
    <w:p w14:paraId="50E5E5FD">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四、文件提交</w:t>
      </w:r>
    </w:p>
    <w:p w14:paraId="5EE29868">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1.竞选文件递交的截止时间为：</w:t>
      </w:r>
      <w:r>
        <w:rPr>
          <w:rFonts w:hint="eastAsia" w:ascii="仿宋" w:hAnsi="仿宋" w:eastAsia="仿宋" w:cs="仿宋"/>
          <w:color w:val="auto"/>
          <w:sz w:val="28"/>
          <w:szCs w:val="28"/>
          <w:highlight w:val="none"/>
          <w:u w:val="none"/>
          <w:lang w:val="en-US" w:eastAsia="zh-CN"/>
        </w:rPr>
        <w:t>2024年11月15日15点00分</w:t>
      </w:r>
      <w:r>
        <w:rPr>
          <w:rFonts w:hint="eastAsia" w:ascii="仿宋" w:hAnsi="仿宋" w:eastAsia="仿宋" w:cs="仿宋"/>
          <w:b w:val="0"/>
          <w:bCs w:val="0"/>
          <w:color w:val="auto"/>
          <w:sz w:val="28"/>
          <w:szCs w:val="28"/>
          <w:highlight w:val="none"/>
          <w:lang w:val="en-US" w:eastAsia="zh-CN"/>
        </w:rPr>
        <w:t>（北京时间）</w:t>
      </w:r>
    </w:p>
    <w:p w14:paraId="02A01FC8">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2.递交地点：淮南市安泰工程咨询有限公司二楼开标室</w:t>
      </w:r>
    </w:p>
    <w:p w14:paraId="4B74C12C">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注：本项目实行线下开评标，竞选人递交纸质版竞选文件，按须知前附表要求封装及密封，于开标前按规定时间、地点递交。竞选人由于标书签章不齐、资料不全等情况导致竞选文件无效的，由竞选人自行承担责任。 </w:t>
      </w:r>
    </w:p>
    <w:p w14:paraId="5E5F4427">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五、开启</w:t>
      </w:r>
    </w:p>
    <w:p w14:paraId="31D0E094">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1.时间：</w:t>
      </w:r>
      <w:r>
        <w:rPr>
          <w:rFonts w:hint="eastAsia" w:ascii="仿宋" w:hAnsi="仿宋" w:eastAsia="仿宋" w:cs="仿宋"/>
          <w:color w:val="auto"/>
          <w:sz w:val="28"/>
          <w:szCs w:val="28"/>
          <w:highlight w:val="none"/>
          <w:u w:val="none"/>
          <w:lang w:val="en-US" w:eastAsia="zh-CN"/>
        </w:rPr>
        <w:t>2024年11月15日15点00分</w:t>
      </w:r>
      <w:r>
        <w:rPr>
          <w:rFonts w:hint="eastAsia" w:ascii="仿宋" w:hAnsi="仿宋" w:eastAsia="仿宋" w:cs="仿宋"/>
          <w:b w:val="0"/>
          <w:bCs w:val="0"/>
          <w:color w:val="auto"/>
          <w:sz w:val="28"/>
          <w:szCs w:val="28"/>
          <w:highlight w:val="none"/>
          <w:lang w:val="en-US" w:eastAsia="zh-CN"/>
        </w:rPr>
        <w:t>（北京时间）</w:t>
      </w:r>
    </w:p>
    <w:p w14:paraId="0B509400">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2.地点：淮南市安泰工程咨询有限公司二楼开标室</w:t>
      </w:r>
    </w:p>
    <w:p w14:paraId="6BEFC49E">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六、公告期限</w:t>
      </w:r>
    </w:p>
    <w:p w14:paraId="082C2721">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 3个工作日。</w:t>
      </w:r>
    </w:p>
    <w:p w14:paraId="51DB099B">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七、其他补充事宜</w:t>
      </w:r>
    </w:p>
    <w:p w14:paraId="60D0536F">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1.资格审查方式：资格后审</w:t>
      </w:r>
    </w:p>
    <w:p w14:paraId="424885D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2.本项目不收取竞选保证金</w:t>
      </w:r>
    </w:p>
    <w:p w14:paraId="4F4DEF4E">
      <w:pPr>
        <w:keepNext w:val="0"/>
        <w:keepLines w:val="0"/>
        <w:pageBreakBefore w:val="0"/>
        <w:widowControl w:val="0"/>
        <w:kinsoku/>
        <w:wordWrap w:val="0"/>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3.关于本项目的变更、答疑等信息获取均在安徽惠群城市物业有限公司（https://www.anhuihuiqun.com/）网站下载。竞选人应主动上网查询，代理机构不承担竞选人未及时关注相关信息引发的相关责任。</w:t>
      </w:r>
    </w:p>
    <w:p w14:paraId="0AB507F5">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4.现场只允许各潜在竞选人委派一名工作人员持授权委托书前来参加开标会议，竞选人未按规定时间参加开标会的视为自动放弃投标资格。</w:t>
      </w:r>
    </w:p>
    <w:p w14:paraId="4872FC6D">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八、凡对本次比选提出询问，请按以下方式联系</w:t>
      </w:r>
    </w:p>
    <w:p w14:paraId="5191EE63">
      <w:pPr>
        <w:pStyle w:val="53"/>
        <w:keepNext w:val="0"/>
        <w:keepLines w:val="0"/>
        <w:pageBreakBefore w:val="0"/>
        <w:shd w:val="clear" w:color="auto" w:fill="FFFFFF" w:themeFill="background1"/>
        <w:kinsoku/>
        <w:wordWrap w:val="0"/>
        <w:overflowPunct/>
        <w:autoSpaceDN/>
        <w:bidi w:val="0"/>
        <w:adjustRightInd/>
        <w:snapToGrid/>
        <w:spacing w:before="0" w:beforeLines="50" w:beforeAutospacing="0" w:after="0" w:afterLines="50" w:afterAutospacing="0" w:line="440" w:lineRule="exact"/>
        <w:ind w:firstLine="560" w:firstLineChars="200"/>
        <w:jc w:val="both"/>
        <w:rPr>
          <w:rStyle w:val="52"/>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1.</w:t>
      </w:r>
      <w:r>
        <w:rPr>
          <w:rStyle w:val="52"/>
          <w:rFonts w:hint="eastAsia" w:ascii="仿宋" w:hAnsi="仿宋" w:eastAsia="仿宋" w:cs="仿宋"/>
          <w:color w:val="auto"/>
          <w:sz w:val="28"/>
          <w:szCs w:val="28"/>
          <w:highlight w:val="none"/>
          <w:lang w:val="en-US"/>
        </w:rPr>
        <w:t>比选</w:t>
      </w:r>
      <w:r>
        <w:rPr>
          <w:rStyle w:val="52"/>
          <w:rFonts w:hint="eastAsia" w:ascii="仿宋" w:hAnsi="仿宋" w:eastAsia="仿宋" w:cs="仿宋"/>
          <w:color w:val="auto"/>
          <w:sz w:val="28"/>
          <w:szCs w:val="28"/>
          <w:highlight w:val="none"/>
        </w:rPr>
        <w:t>人信息</w:t>
      </w:r>
    </w:p>
    <w:p w14:paraId="16803581">
      <w:pPr>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jc w:val="left"/>
        <w:rPr>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rPr>
        <w:t>安徽惠群城市物业有限公司、淮南市创新物业有限公司</w:t>
      </w:r>
    </w:p>
    <w:p w14:paraId="38064BCD">
      <w:pPr>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jc w:val="left"/>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地   址：</w:t>
      </w:r>
      <w:r>
        <w:rPr>
          <w:rFonts w:hint="eastAsia" w:ascii="仿宋" w:hAnsi="仿宋" w:eastAsia="仿宋" w:cs="仿宋"/>
          <w:color w:val="auto"/>
          <w:sz w:val="28"/>
          <w:szCs w:val="28"/>
          <w:highlight w:val="none"/>
        </w:rPr>
        <w:t>淮南市田家庵区洞山街道中兴村综合楼</w:t>
      </w:r>
    </w:p>
    <w:p w14:paraId="3AEA8420">
      <w:pPr>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jc w:val="left"/>
        <w:rPr>
          <w:rStyle w:val="52"/>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0554-</w:t>
      </w:r>
      <w:r>
        <w:rPr>
          <w:rFonts w:hint="eastAsia" w:ascii="仿宋" w:hAnsi="仿宋" w:eastAsia="仿宋" w:cs="仿宋"/>
          <w:color w:val="auto"/>
          <w:sz w:val="28"/>
          <w:szCs w:val="28"/>
          <w:highlight w:val="none"/>
          <w:lang w:val="en-US" w:eastAsia="zh-CN"/>
        </w:rPr>
        <w:t>6678991</w:t>
      </w:r>
    </w:p>
    <w:p w14:paraId="0BB93021">
      <w:pPr>
        <w:pStyle w:val="53"/>
        <w:keepNext w:val="0"/>
        <w:keepLines w:val="0"/>
        <w:pageBreakBefore w:val="0"/>
        <w:shd w:val="clear" w:color="auto" w:fill="FFFFFF" w:themeFill="background1"/>
        <w:kinsoku/>
        <w:wordWrap w:val="0"/>
        <w:overflowPunct/>
        <w:autoSpaceDN/>
        <w:bidi w:val="0"/>
        <w:adjustRightInd/>
        <w:snapToGrid/>
        <w:spacing w:before="0" w:beforeLines="50" w:beforeAutospacing="0" w:after="0" w:afterLines="50" w:afterAutospacing="0" w:line="440" w:lineRule="exact"/>
        <w:ind w:firstLine="560" w:firstLineChars="200"/>
        <w:jc w:val="both"/>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2.代理机构信息</w:t>
      </w:r>
    </w:p>
    <w:p w14:paraId="2AFAC0F2">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名   称：淮南市安泰工程咨询有限公司</w:t>
      </w:r>
    </w:p>
    <w:p w14:paraId="6EDD0786">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地   址：淮南市田家庵区市直机关幼儿园北50米</w:t>
      </w:r>
    </w:p>
    <w:p w14:paraId="681A3130">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hint="default" w:ascii="仿宋" w:hAnsi="仿宋" w:eastAsia="仿宋" w:cs="仿宋"/>
          <w:color w:val="auto"/>
          <w:kern w:val="0"/>
          <w:sz w:val="28"/>
          <w:szCs w:val="28"/>
          <w:highlight w:val="none"/>
          <w:lang w:val="en-US"/>
        </w:rPr>
      </w:pPr>
      <w:r>
        <w:rPr>
          <w:rStyle w:val="52"/>
          <w:rFonts w:hint="eastAsia" w:ascii="仿宋" w:hAnsi="仿宋" w:eastAsia="仿宋" w:cs="仿宋"/>
          <w:color w:val="auto"/>
          <w:kern w:val="0"/>
          <w:sz w:val="28"/>
          <w:szCs w:val="28"/>
          <w:highlight w:val="none"/>
        </w:rPr>
        <w:t>联系方式：</w:t>
      </w:r>
      <w:r>
        <w:rPr>
          <w:rStyle w:val="52"/>
          <w:rFonts w:hint="eastAsia" w:ascii="仿宋" w:hAnsi="仿宋" w:eastAsia="仿宋" w:cs="仿宋"/>
          <w:color w:val="auto"/>
          <w:kern w:val="0"/>
          <w:sz w:val="28"/>
          <w:szCs w:val="28"/>
          <w:highlight w:val="none"/>
          <w:lang w:val="en-US"/>
        </w:rPr>
        <w:t>15955406260</w:t>
      </w:r>
    </w:p>
    <w:p w14:paraId="55FB56D5">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3.项目联系方式</w:t>
      </w:r>
    </w:p>
    <w:p w14:paraId="50A12CF8">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项目联系人：</w:t>
      </w:r>
      <w:r>
        <w:rPr>
          <w:rFonts w:hint="eastAsia" w:ascii="仿宋" w:hAnsi="仿宋" w:eastAsia="仿宋" w:cs="仿宋"/>
          <w:color w:val="auto"/>
          <w:sz w:val="28"/>
          <w:szCs w:val="28"/>
          <w:highlight w:val="none"/>
          <w:lang w:val="en-US" w:eastAsia="zh-CN"/>
        </w:rPr>
        <w:t>刘灵灵</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常伟</w:t>
      </w:r>
      <w:r>
        <w:rPr>
          <w:rFonts w:hint="eastAsia" w:ascii="仿宋" w:hAnsi="仿宋" w:eastAsia="仿宋" w:cs="仿宋"/>
          <w:color w:val="auto"/>
          <w:sz w:val="28"/>
          <w:szCs w:val="28"/>
          <w:highlight w:val="none"/>
        </w:rPr>
        <w:t>（代理机构）</w:t>
      </w:r>
    </w:p>
    <w:p w14:paraId="3F0E5501">
      <w:pPr>
        <w:pStyle w:val="47"/>
        <w:keepNext w:val="0"/>
        <w:keepLines w:val="0"/>
        <w:pageBreakBefore w:val="0"/>
        <w:shd w:val="clear" w:color="auto" w:fill="FFFFFF" w:themeFill="background1"/>
        <w:kinsoku/>
        <w:wordWrap w:val="0"/>
        <w:overflowPunct/>
        <w:autoSpaceDN/>
        <w:bidi w:val="0"/>
        <w:adjustRightInd/>
        <w:snapToGrid/>
        <w:spacing w:before="0" w:beforeLines="50" w:after="0" w:afterLines="50" w:line="440" w:lineRule="exact"/>
        <w:ind w:firstLine="560" w:firstLineChars="200"/>
        <w:rPr>
          <w:rStyle w:val="52"/>
          <w:rFonts w:hint="default" w:ascii="仿宋" w:hAnsi="仿宋" w:eastAsia="仿宋" w:cs="仿宋"/>
          <w:color w:val="auto"/>
          <w:kern w:val="0"/>
          <w:sz w:val="28"/>
          <w:szCs w:val="28"/>
          <w:highlight w:val="none"/>
          <w:lang w:val="en-US" w:eastAsia="zh-CN"/>
        </w:rPr>
      </w:pPr>
      <w:r>
        <w:rPr>
          <w:rStyle w:val="52"/>
          <w:rFonts w:hint="eastAsia" w:ascii="仿宋" w:hAnsi="仿宋" w:eastAsia="仿宋" w:cs="仿宋"/>
          <w:color w:val="auto"/>
          <w:kern w:val="0"/>
          <w:sz w:val="28"/>
          <w:szCs w:val="28"/>
          <w:highlight w:val="none"/>
        </w:rPr>
        <w:t>电   话：</w:t>
      </w:r>
      <w:r>
        <w:rPr>
          <w:rFonts w:hint="eastAsia" w:ascii="仿宋" w:hAnsi="仿宋" w:eastAsia="仿宋" w:cs="仿宋"/>
          <w:color w:val="auto"/>
          <w:sz w:val="28"/>
          <w:szCs w:val="28"/>
          <w:highlight w:val="none"/>
          <w:lang w:eastAsia="zh-CN"/>
        </w:rPr>
        <w:t>0554-</w:t>
      </w:r>
      <w:r>
        <w:rPr>
          <w:rFonts w:hint="eastAsia" w:ascii="仿宋" w:hAnsi="仿宋" w:eastAsia="仿宋" w:cs="仿宋"/>
          <w:color w:val="auto"/>
          <w:sz w:val="28"/>
          <w:szCs w:val="28"/>
          <w:highlight w:val="none"/>
          <w:lang w:val="en-US" w:eastAsia="zh-CN"/>
        </w:rPr>
        <w:t>6678991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15955406260</w:t>
      </w:r>
    </w:p>
    <w:p w14:paraId="44DF14F5">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ind w:firstLine="420" w:firstLineChars="200"/>
        <w:textAlignment w:val="auto"/>
        <w:rPr>
          <w:rFonts w:hAnsi="黑体" w:cs="仿宋"/>
          <w:color w:val="auto"/>
          <w:highlight w:val="none"/>
        </w:rPr>
      </w:pPr>
      <w:r>
        <w:rPr>
          <w:rFonts w:hAnsi="黑体" w:cs="仿宋"/>
          <w:color w:val="auto"/>
          <w:highlight w:val="none"/>
        </w:rPr>
        <w:br w:type="page"/>
      </w:r>
    </w:p>
    <w:p w14:paraId="6D30315D">
      <w:pPr>
        <w:pStyle w:val="47"/>
        <w:spacing w:after="0"/>
        <w:jc w:val="center"/>
        <w:outlineLvl w:val="0"/>
        <w:rPr>
          <w:rStyle w:val="50"/>
          <w:rFonts w:hint="eastAsia" w:ascii="宋体" w:hAnsi="宋体" w:eastAsia="宋体" w:cs="宋体"/>
          <w:b w:val="0"/>
          <w:color w:val="auto"/>
          <w:sz w:val="44"/>
          <w:szCs w:val="44"/>
          <w:highlight w:val="none"/>
        </w:rPr>
      </w:pPr>
      <w:bookmarkStart w:id="27" w:name="_Toc144887332"/>
      <w:bookmarkStart w:id="28" w:name="_Toc24226"/>
      <w:bookmarkStart w:id="29" w:name="_Toc30425"/>
      <w:r>
        <w:rPr>
          <w:rStyle w:val="50"/>
          <w:rFonts w:hint="eastAsia" w:ascii="宋体" w:hAnsi="宋体" w:eastAsia="宋体" w:cs="宋体"/>
          <w:b w:val="0"/>
          <w:color w:val="auto"/>
          <w:sz w:val="40"/>
          <w:szCs w:val="40"/>
          <w:highlight w:val="none"/>
        </w:rPr>
        <w:t xml:space="preserve">第二章 </w:t>
      </w:r>
      <w:r>
        <w:rPr>
          <w:rStyle w:val="50"/>
          <w:rFonts w:hint="eastAsia" w:ascii="宋体" w:hAnsi="宋体" w:eastAsia="宋体" w:cs="宋体"/>
          <w:b w:val="0"/>
          <w:color w:val="auto"/>
          <w:sz w:val="40"/>
          <w:szCs w:val="40"/>
          <w:highlight w:val="none"/>
          <w:lang w:eastAsia="zh-CN"/>
        </w:rPr>
        <w:t>竞选人</w:t>
      </w:r>
      <w:r>
        <w:rPr>
          <w:rStyle w:val="50"/>
          <w:rFonts w:hint="eastAsia" w:ascii="宋体" w:hAnsi="宋体" w:eastAsia="宋体" w:cs="宋体"/>
          <w:b w:val="0"/>
          <w:color w:val="auto"/>
          <w:sz w:val="40"/>
          <w:szCs w:val="40"/>
          <w:highlight w:val="none"/>
        </w:rPr>
        <w:t>须知前附表</w:t>
      </w:r>
      <w:bookmarkEnd w:id="27"/>
      <w:bookmarkEnd w:id="28"/>
      <w:bookmarkEnd w:id="29"/>
    </w:p>
    <w:tbl>
      <w:tblPr>
        <w:tblStyle w:val="31"/>
        <w:tblW w:w="9644" w:type="dxa"/>
        <w:jc w:val="center"/>
        <w:tblLayout w:type="fixed"/>
        <w:tblCellMar>
          <w:top w:w="0" w:type="dxa"/>
          <w:left w:w="0" w:type="dxa"/>
          <w:bottom w:w="0" w:type="dxa"/>
          <w:right w:w="0" w:type="dxa"/>
        </w:tblCellMar>
      </w:tblPr>
      <w:tblGrid>
        <w:gridCol w:w="647"/>
        <w:gridCol w:w="2189"/>
        <w:gridCol w:w="6808"/>
      </w:tblGrid>
      <w:tr w14:paraId="719E59D2">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3648760">
            <w:pPr>
              <w:spacing w:line="380" w:lineRule="exact"/>
              <w:jc w:val="center"/>
              <w:outlineLvl w:val="0"/>
              <w:rPr>
                <w:rFonts w:ascii="仿宋" w:hAnsi="仿宋" w:eastAsia="仿宋" w:cs="仿宋"/>
                <w:b/>
                <w:color w:val="auto"/>
                <w:kern w:val="0"/>
                <w:sz w:val="28"/>
                <w:szCs w:val="28"/>
                <w:highlight w:val="none"/>
              </w:rPr>
            </w:pPr>
            <w:bookmarkStart w:id="30" w:name="_Toc29062"/>
            <w:bookmarkEnd w:id="30"/>
            <w:bookmarkStart w:id="31" w:name="_Toc8922"/>
            <w:bookmarkEnd w:id="31"/>
            <w:bookmarkStart w:id="32" w:name="_Toc25994"/>
            <w:bookmarkEnd w:id="32"/>
            <w:bookmarkStart w:id="33" w:name="_Toc8312"/>
            <w:bookmarkEnd w:id="33"/>
            <w:bookmarkStart w:id="34" w:name="_Toc19431"/>
            <w:bookmarkStart w:id="35" w:name="_Toc32715"/>
            <w:bookmarkStart w:id="36" w:name="_Toc144880274"/>
            <w:bookmarkStart w:id="37" w:name="_Toc144887333"/>
            <w:bookmarkStart w:id="38" w:name="_Toc19015"/>
            <w:bookmarkStart w:id="39" w:name="_Toc28104"/>
            <w:bookmarkStart w:id="40" w:name="_Toc144880658"/>
            <w:r>
              <w:rPr>
                <w:rFonts w:hint="eastAsia" w:ascii="仿宋" w:hAnsi="仿宋" w:eastAsia="仿宋" w:cs="仿宋"/>
                <w:b/>
                <w:color w:val="auto"/>
                <w:kern w:val="0"/>
                <w:sz w:val="28"/>
                <w:szCs w:val="28"/>
                <w:highlight w:val="none"/>
              </w:rPr>
              <w:t>序号</w:t>
            </w:r>
            <w:bookmarkEnd w:id="34"/>
            <w:bookmarkEnd w:id="35"/>
            <w:bookmarkEnd w:id="36"/>
            <w:bookmarkEnd w:id="37"/>
            <w:bookmarkEnd w:id="38"/>
            <w:bookmarkEnd w:id="39"/>
            <w:bookmarkEnd w:id="40"/>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D18A">
            <w:pPr>
              <w:pStyle w:val="2"/>
              <w:spacing w:line="380" w:lineRule="exact"/>
              <w:jc w:val="center"/>
              <w:rPr>
                <w:rFonts w:hint="default" w:ascii="仿宋" w:hAnsi="仿宋" w:eastAsia="仿宋" w:cs="仿宋"/>
                <w:color w:val="auto"/>
                <w:sz w:val="28"/>
                <w:szCs w:val="28"/>
                <w:highlight w:val="none"/>
              </w:rPr>
            </w:pPr>
            <w:bookmarkStart w:id="41" w:name="_Toc22828"/>
            <w:bookmarkEnd w:id="41"/>
            <w:bookmarkStart w:id="42" w:name="_Toc16337"/>
            <w:bookmarkEnd w:id="42"/>
            <w:bookmarkStart w:id="43" w:name="_Toc19712"/>
            <w:bookmarkEnd w:id="43"/>
            <w:bookmarkStart w:id="44" w:name="_Toc28298"/>
            <w:bookmarkEnd w:id="44"/>
            <w:bookmarkStart w:id="45" w:name="_Toc3426"/>
            <w:bookmarkStart w:id="46" w:name="_Toc13627"/>
            <w:bookmarkStart w:id="47" w:name="_Toc23698"/>
            <w:bookmarkStart w:id="48" w:name="_Toc16406"/>
            <w:bookmarkStart w:id="49" w:name="_Toc144880659"/>
            <w:bookmarkStart w:id="50" w:name="_Toc144880275"/>
            <w:bookmarkStart w:id="51" w:name="_Toc144887334"/>
            <w:r>
              <w:rPr>
                <w:rFonts w:ascii="仿宋" w:hAnsi="仿宋" w:eastAsia="仿宋" w:cs="仿宋"/>
                <w:color w:val="auto"/>
                <w:sz w:val="28"/>
                <w:szCs w:val="28"/>
                <w:highlight w:val="none"/>
              </w:rPr>
              <w:t>条款名称</w:t>
            </w:r>
            <w:bookmarkEnd w:id="45"/>
            <w:bookmarkEnd w:id="46"/>
            <w:bookmarkEnd w:id="47"/>
            <w:bookmarkEnd w:id="48"/>
            <w:bookmarkEnd w:id="49"/>
            <w:bookmarkEnd w:id="50"/>
            <w:bookmarkEnd w:id="5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6EA1">
            <w:pPr>
              <w:pStyle w:val="2"/>
              <w:spacing w:line="380" w:lineRule="exact"/>
              <w:jc w:val="center"/>
              <w:rPr>
                <w:rFonts w:hint="default" w:ascii="仿宋" w:hAnsi="仿宋" w:eastAsia="仿宋" w:cs="仿宋"/>
                <w:color w:val="auto"/>
                <w:sz w:val="28"/>
                <w:szCs w:val="28"/>
                <w:highlight w:val="none"/>
              </w:rPr>
            </w:pPr>
            <w:bookmarkStart w:id="52" w:name="_Toc16822"/>
            <w:bookmarkEnd w:id="52"/>
            <w:bookmarkStart w:id="53" w:name="_Toc20910"/>
            <w:bookmarkEnd w:id="53"/>
            <w:bookmarkStart w:id="54" w:name="_Toc2438"/>
            <w:bookmarkEnd w:id="54"/>
            <w:bookmarkStart w:id="55" w:name="_Toc16212"/>
            <w:bookmarkEnd w:id="55"/>
            <w:bookmarkStart w:id="56" w:name="_Toc13517"/>
            <w:bookmarkStart w:id="57" w:name="_Toc5346"/>
            <w:bookmarkStart w:id="58" w:name="_Toc144880660"/>
            <w:bookmarkStart w:id="59" w:name="_Toc11919"/>
            <w:bookmarkStart w:id="60" w:name="_Toc144880276"/>
            <w:bookmarkStart w:id="61" w:name="_Toc25043"/>
            <w:bookmarkStart w:id="62" w:name="_Toc144887335"/>
            <w:r>
              <w:rPr>
                <w:rFonts w:ascii="仿宋" w:hAnsi="仿宋" w:eastAsia="仿宋" w:cs="仿宋"/>
                <w:color w:val="auto"/>
                <w:sz w:val="28"/>
                <w:szCs w:val="28"/>
                <w:highlight w:val="none"/>
              </w:rPr>
              <w:t>编列内容</w:t>
            </w:r>
            <w:bookmarkEnd w:id="56"/>
            <w:bookmarkEnd w:id="57"/>
            <w:bookmarkEnd w:id="58"/>
            <w:bookmarkEnd w:id="59"/>
            <w:bookmarkEnd w:id="60"/>
            <w:bookmarkEnd w:id="61"/>
            <w:bookmarkEnd w:id="62"/>
          </w:p>
        </w:tc>
      </w:tr>
      <w:tr w14:paraId="0CE3C187">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F3ADCB7">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AEDB">
            <w:pPr>
              <w:pStyle w:val="2"/>
              <w:spacing w:line="380" w:lineRule="exact"/>
              <w:jc w:val="center"/>
              <w:rPr>
                <w:rStyle w:val="52"/>
                <w:rFonts w:hint="eastAsia" w:ascii="仿宋" w:hAnsi="仿宋" w:eastAsia="仿宋" w:cs="仿宋"/>
                <w:b w:val="0"/>
                <w:color w:val="auto"/>
                <w:sz w:val="28"/>
                <w:szCs w:val="28"/>
                <w:highlight w:val="none"/>
                <w:lang w:eastAsia="zh-CN"/>
              </w:rPr>
            </w:pPr>
            <w:bookmarkStart w:id="63" w:name="_Toc15349"/>
            <w:bookmarkEnd w:id="63"/>
            <w:bookmarkStart w:id="64" w:name="_Toc31619"/>
            <w:bookmarkEnd w:id="64"/>
            <w:bookmarkStart w:id="65" w:name="_Toc8868"/>
            <w:bookmarkEnd w:id="65"/>
            <w:bookmarkStart w:id="66" w:name="_Toc20041"/>
            <w:bookmarkEnd w:id="66"/>
            <w:bookmarkStart w:id="67" w:name="_Toc6568"/>
            <w:bookmarkStart w:id="68" w:name="_Toc2420"/>
            <w:r>
              <w:rPr>
                <w:rStyle w:val="52"/>
                <w:rFonts w:hint="eastAsia" w:ascii="仿宋" w:hAnsi="仿宋" w:eastAsia="仿宋" w:cs="仿宋"/>
                <w:b w:val="0"/>
                <w:color w:val="auto"/>
                <w:sz w:val="28"/>
                <w:szCs w:val="28"/>
                <w:highlight w:val="none"/>
                <w:lang w:eastAsia="zh-CN"/>
              </w:rPr>
              <w:t>比选人</w:t>
            </w:r>
            <w:bookmarkEnd w:id="67"/>
            <w:bookmarkEnd w:id="68"/>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9B6D">
            <w:pPr>
              <w:rPr>
                <w:rStyle w:val="52"/>
                <w:rFonts w:hint="eastAsia" w:ascii="仿宋" w:hAnsi="仿宋" w:eastAsia="仿宋" w:cs="仿宋"/>
                <w:b w:val="0"/>
                <w:color w:val="auto"/>
                <w:sz w:val="28"/>
                <w:szCs w:val="28"/>
                <w:highlight w:val="none"/>
                <w:lang w:eastAsia="zh-CN"/>
              </w:rPr>
            </w:pPr>
            <w:r>
              <w:rPr>
                <w:rStyle w:val="52"/>
                <w:rFonts w:hint="eastAsia" w:ascii="仿宋" w:hAnsi="仿宋" w:eastAsia="仿宋" w:cs="仿宋"/>
                <w:b w:val="0"/>
                <w:color w:val="auto"/>
                <w:sz w:val="28"/>
                <w:szCs w:val="28"/>
                <w:highlight w:val="none"/>
              </w:rPr>
              <w:t>名  称：</w:t>
            </w:r>
            <w:r>
              <w:rPr>
                <w:rStyle w:val="52"/>
                <w:rFonts w:hint="eastAsia" w:ascii="仿宋" w:hAnsi="仿宋" w:eastAsia="仿宋" w:cs="仿宋"/>
                <w:b w:val="0"/>
                <w:color w:val="auto"/>
                <w:sz w:val="28"/>
                <w:szCs w:val="28"/>
                <w:highlight w:val="none"/>
                <w:lang w:eastAsia="zh-CN"/>
              </w:rPr>
              <w:t>安徽惠群城市物业有限公司、淮南市创新物业有限公司</w:t>
            </w:r>
          </w:p>
          <w:p w14:paraId="52AA8865">
            <w:pPr>
              <w:pStyle w:val="2"/>
              <w:widowControl/>
              <w:spacing w:line="380" w:lineRule="exact"/>
              <w:rPr>
                <w:rStyle w:val="52"/>
                <w:rFonts w:hint="default" w:ascii="仿宋" w:hAnsi="仿宋" w:eastAsia="仿宋" w:cs="仿宋"/>
                <w:b w:val="0"/>
                <w:color w:val="auto"/>
                <w:sz w:val="28"/>
                <w:szCs w:val="28"/>
                <w:highlight w:val="none"/>
              </w:rPr>
            </w:pPr>
            <w:bookmarkStart w:id="69" w:name="_Toc4248"/>
            <w:bookmarkStart w:id="70" w:name="_Toc32559"/>
            <w:bookmarkStart w:id="71" w:name="_Toc144887339"/>
            <w:bookmarkStart w:id="72" w:name="_Toc144880664"/>
            <w:bookmarkStart w:id="73" w:name="_Toc144880280"/>
            <w:r>
              <w:rPr>
                <w:rStyle w:val="52"/>
                <w:rFonts w:hint="eastAsia" w:ascii="仿宋" w:hAnsi="仿宋" w:eastAsia="仿宋" w:cs="仿宋"/>
                <w:b w:val="0"/>
                <w:color w:val="auto"/>
                <w:sz w:val="28"/>
                <w:szCs w:val="28"/>
                <w:highlight w:val="none"/>
              </w:rPr>
              <w:t>联系人：</w:t>
            </w:r>
            <w:bookmarkEnd w:id="69"/>
            <w:bookmarkEnd w:id="70"/>
            <w:bookmarkEnd w:id="71"/>
            <w:bookmarkEnd w:id="72"/>
            <w:bookmarkEnd w:id="73"/>
            <w:r>
              <w:rPr>
                <w:rStyle w:val="52"/>
                <w:rFonts w:hint="eastAsia" w:ascii="仿宋" w:hAnsi="仿宋" w:eastAsia="仿宋" w:cs="仿宋"/>
                <w:b w:val="0"/>
                <w:color w:val="auto"/>
                <w:sz w:val="28"/>
                <w:szCs w:val="28"/>
                <w:highlight w:val="none"/>
                <w:lang w:val="en-US" w:eastAsia="zh-CN"/>
              </w:rPr>
              <w:t>刘灵灵</w:t>
            </w:r>
          </w:p>
          <w:p w14:paraId="05AB0086">
            <w:pPr>
              <w:spacing w:line="380" w:lineRule="exact"/>
              <w:jc w:val="left"/>
              <w:rPr>
                <w:rStyle w:val="52"/>
                <w:rFonts w:hint="default" w:ascii="仿宋" w:hAnsi="仿宋" w:eastAsia="仿宋" w:cs="仿宋"/>
                <w:b w:val="0"/>
                <w:color w:val="auto"/>
                <w:sz w:val="28"/>
                <w:szCs w:val="28"/>
                <w:highlight w:val="none"/>
                <w:lang w:val="en-US"/>
              </w:rPr>
            </w:pPr>
            <w:r>
              <w:rPr>
                <w:rStyle w:val="52"/>
                <w:rFonts w:hint="eastAsia" w:ascii="仿宋" w:hAnsi="仿宋" w:eastAsia="仿宋" w:cs="仿宋"/>
                <w:b w:val="0"/>
                <w:color w:val="auto"/>
                <w:sz w:val="28"/>
                <w:szCs w:val="28"/>
                <w:highlight w:val="none"/>
              </w:rPr>
              <w:t>电  话：</w:t>
            </w:r>
            <w:r>
              <w:rPr>
                <w:rStyle w:val="52"/>
                <w:rFonts w:hint="eastAsia" w:ascii="仿宋" w:hAnsi="仿宋" w:eastAsia="仿宋" w:cs="仿宋"/>
                <w:b w:val="0"/>
                <w:color w:val="auto"/>
                <w:sz w:val="28"/>
                <w:szCs w:val="28"/>
                <w:highlight w:val="none"/>
                <w:lang w:eastAsia="zh-CN"/>
              </w:rPr>
              <w:t>0554-</w:t>
            </w:r>
            <w:r>
              <w:rPr>
                <w:rStyle w:val="52"/>
                <w:rFonts w:hint="eastAsia" w:ascii="仿宋" w:hAnsi="仿宋" w:eastAsia="仿宋" w:cs="仿宋"/>
                <w:b w:val="0"/>
                <w:color w:val="auto"/>
                <w:sz w:val="28"/>
                <w:szCs w:val="28"/>
                <w:highlight w:val="none"/>
                <w:lang w:val="en-US" w:eastAsia="zh-CN"/>
              </w:rPr>
              <w:t>6678991</w:t>
            </w:r>
          </w:p>
        </w:tc>
      </w:tr>
      <w:tr w14:paraId="66B8B17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19E8CF0">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8446">
            <w:pPr>
              <w:pStyle w:val="2"/>
              <w:spacing w:line="380" w:lineRule="exact"/>
              <w:jc w:val="center"/>
              <w:rPr>
                <w:rFonts w:hint="default" w:ascii="仿宋" w:hAnsi="仿宋" w:eastAsia="仿宋" w:cs="仿宋"/>
                <w:b w:val="0"/>
                <w:color w:val="auto"/>
                <w:sz w:val="28"/>
                <w:szCs w:val="28"/>
                <w:highlight w:val="none"/>
              </w:rPr>
            </w:pPr>
            <w:bookmarkStart w:id="74" w:name="_Toc10962"/>
            <w:bookmarkEnd w:id="74"/>
            <w:bookmarkStart w:id="75" w:name="_Toc30148"/>
            <w:bookmarkEnd w:id="75"/>
            <w:bookmarkStart w:id="76" w:name="_Toc12200"/>
            <w:bookmarkEnd w:id="76"/>
            <w:bookmarkStart w:id="77" w:name="_Toc27053"/>
            <w:bookmarkEnd w:id="77"/>
            <w:bookmarkStart w:id="78" w:name="_Toc144887341"/>
            <w:bookmarkStart w:id="79" w:name="_Toc144880666"/>
            <w:bookmarkStart w:id="80" w:name="_Toc2169"/>
            <w:bookmarkStart w:id="81" w:name="_Toc17363"/>
            <w:bookmarkStart w:id="82" w:name="_Toc13972"/>
            <w:bookmarkStart w:id="83" w:name="_Toc17836"/>
            <w:bookmarkStart w:id="84" w:name="_Toc144880282"/>
            <w:r>
              <w:rPr>
                <w:rFonts w:ascii="仿宋" w:hAnsi="仿宋" w:eastAsia="仿宋" w:cs="仿宋"/>
                <w:b w:val="0"/>
                <w:color w:val="auto"/>
                <w:sz w:val="28"/>
                <w:szCs w:val="28"/>
                <w:highlight w:val="none"/>
              </w:rPr>
              <w:t>代理机构</w:t>
            </w:r>
            <w:bookmarkEnd w:id="78"/>
            <w:bookmarkEnd w:id="79"/>
            <w:bookmarkEnd w:id="80"/>
            <w:bookmarkEnd w:id="81"/>
            <w:bookmarkEnd w:id="82"/>
            <w:bookmarkEnd w:id="83"/>
            <w:bookmarkEnd w:id="8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0847">
            <w:pPr>
              <w:spacing w:line="380" w:lineRule="exact"/>
              <w:jc w:val="left"/>
              <w:rPr>
                <w:rStyle w:val="52"/>
                <w:rFonts w:ascii="仿宋" w:hAnsi="仿宋" w:eastAsia="仿宋" w:cs="仿宋"/>
                <w:color w:val="auto"/>
                <w:kern w:val="0"/>
                <w:sz w:val="28"/>
                <w:szCs w:val="28"/>
                <w:highlight w:val="none"/>
              </w:rPr>
            </w:pPr>
            <w:r>
              <w:rPr>
                <w:rStyle w:val="52"/>
                <w:rFonts w:hint="eastAsia" w:ascii="仿宋" w:hAnsi="仿宋" w:eastAsia="仿宋" w:cs="仿宋"/>
                <w:color w:val="auto"/>
                <w:kern w:val="0"/>
                <w:sz w:val="28"/>
                <w:szCs w:val="28"/>
                <w:highlight w:val="none"/>
              </w:rPr>
              <w:t>名  称：</w:t>
            </w:r>
            <w:r>
              <w:rPr>
                <w:rStyle w:val="52"/>
                <w:rFonts w:hint="eastAsia" w:ascii="仿宋" w:hAnsi="仿宋" w:eastAsia="仿宋" w:cs="仿宋"/>
                <w:color w:val="auto"/>
                <w:sz w:val="28"/>
                <w:szCs w:val="28"/>
                <w:highlight w:val="none"/>
              </w:rPr>
              <w:t xml:space="preserve">淮南市安泰工程咨询有限公司 </w:t>
            </w:r>
          </w:p>
          <w:p w14:paraId="0887B58F">
            <w:pPr>
              <w:spacing w:line="380" w:lineRule="exact"/>
              <w:jc w:val="left"/>
              <w:rPr>
                <w:rStyle w:val="52"/>
                <w:rFonts w:hint="default" w:ascii="仿宋" w:hAnsi="仿宋" w:eastAsia="仿宋" w:cs="仿宋"/>
                <w:color w:val="auto"/>
                <w:kern w:val="0"/>
                <w:sz w:val="28"/>
                <w:szCs w:val="28"/>
                <w:highlight w:val="none"/>
                <w:lang w:val="en-US" w:eastAsia="zh-CN"/>
              </w:rPr>
            </w:pPr>
            <w:r>
              <w:rPr>
                <w:rStyle w:val="52"/>
                <w:rFonts w:hint="eastAsia" w:ascii="仿宋" w:hAnsi="仿宋" w:eastAsia="仿宋" w:cs="仿宋"/>
                <w:color w:val="auto"/>
                <w:kern w:val="0"/>
                <w:sz w:val="28"/>
                <w:szCs w:val="28"/>
                <w:highlight w:val="none"/>
              </w:rPr>
              <w:t>地联系人：</w:t>
            </w:r>
            <w:r>
              <w:rPr>
                <w:rStyle w:val="52"/>
                <w:rFonts w:hint="eastAsia" w:ascii="仿宋" w:hAnsi="仿宋" w:eastAsia="仿宋" w:cs="仿宋"/>
                <w:color w:val="auto"/>
                <w:kern w:val="0"/>
                <w:sz w:val="28"/>
                <w:szCs w:val="28"/>
                <w:highlight w:val="none"/>
                <w:lang w:val="en-US"/>
              </w:rPr>
              <w:t>常工</w:t>
            </w:r>
          </w:p>
          <w:p w14:paraId="666E1A9A">
            <w:pPr>
              <w:spacing w:line="380" w:lineRule="exact"/>
              <w:jc w:val="left"/>
              <w:rPr>
                <w:rFonts w:hint="default" w:ascii="仿宋" w:hAnsi="仿宋" w:eastAsia="仿宋" w:cs="仿宋"/>
                <w:color w:val="auto"/>
                <w:sz w:val="28"/>
                <w:szCs w:val="28"/>
                <w:highlight w:val="none"/>
                <w:lang w:val="en-US" w:eastAsia="zh-CN"/>
              </w:rPr>
            </w:pPr>
            <w:r>
              <w:rPr>
                <w:rStyle w:val="52"/>
                <w:rFonts w:hint="eastAsia" w:ascii="仿宋" w:hAnsi="仿宋" w:eastAsia="仿宋" w:cs="仿宋"/>
                <w:color w:val="auto"/>
                <w:kern w:val="0"/>
                <w:sz w:val="28"/>
                <w:szCs w:val="28"/>
                <w:highlight w:val="none"/>
              </w:rPr>
              <w:t>电  话：</w:t>
            </w:r>
            <w:r>
              <w:rPr>
                <w:rFonts w:hint="eastAsia" w:ascii="仿宋" w:hAnsi="仿宋" w:eastAsia="仿宋" w:cs="仿宋"/>
                <w:b w:val="0"/>
                <w:bCs w:val="0"/>
                <w:color w:val="auto"/>
                <w:sz w:val="28"/>
                <w:szCs w:val="28"/>
                <w:highlight w:val="none"/>
                <w:lang w:val="en-US" w:eastAsia="zh-CN"/>
              </w:rPr>
              <w:t>15955406260</w:t>
            </w:r>
          </w:p>
        </w:tc>
      </w:tr>
      <w:tr w14:paraId="2DDCDE2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08D4FCF">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669D">
            <w:pPr>
              <w:pStyle w:val="2"/>
              <w:spacing w:line="380" w:lineRule="exact"/>
              <w:jc w:val="center"/>
              <w:rPr>
                <w:rFonts w:hint="default" w:ascii="仿宋" w:hAnsi="仿宋" w:eastAsia="仿宋" w:cs="仿宋"/>
                <w:b w:val="0"/>
                <w:color w:val="auto"/>
                <w:sz w:val="28"/>
                <w:szCs w:val="28"/>
                <w:highlight w:val="none"/>
              </w:rPr>
            </w:pPr>
            <w:bookmarkStart w:id="85" w:name="_Toc9742"/>
            <w:bookmarkEnd w:id="85"/>
            <w:bookmarkStart w:id="86" w:name="_Toc21366"/>
            <w:bookmarkEnd w:id="86"/>
            <w:bookmarkStart w:id="87" w:name="_Toc31403"/>
            <w:bookmarkEnd w:id="87"/>
            <w:bookmarkStart w:id="88" w:name="_Toc20465"/>
            <w:bookmarkEnd w:id="88"/>
            <w:bookmarkStart w:id="89" w:name="_Toc26365"/>
            <w:bookmarkEnd w:id="89"/>
            <w:bookmarkStart w:id="90" w:name="_Toc11115"/>
            <w:bookmarkEnd w:id="90"/>
            <w:bookmarkStart w:id="91" w:name="_Toc19303"/>
            <w:bookmarkEnd w:id="91"/>
            <w:bookmarkStart w:id="92" w:name="_Toc26767"/>
            <w:bookmarkEnd w:id="92"/>
            <w:bookmarkStart w:id="93" w:name="_Toc6560"/>
            <w:bookmarkStart w:id="94" w:name="_Toc16914"/>
            <w:bookmarkStart w:id="95" w:name="_Toc144880284"/>
            <w:bookmarkStart w:id="96" w:name="_Toc30095"/>
            <w:bookmarkStart w:id="97" w:name="_Toc144880668"/>
            <w:bookmarkStart w:id="98" w:name="_Toc144887343"/>
            <w:bookmarkStart w:id="99" w:name="_Toc1829"/>
            <w:r>
              <w:rPr>
                <w:rFonts w:ascii="仿宋" w:hAnsi="仿宋" w:eastAsia="仿宋" w:cs="仿宋"/>
                <w:b w:val="0"/>
                <w:color w:val="auto"/>
                <w:sz w:val="28"/>
                <w:szCs w:val="28"/>
                <w:highlight w:val="none"/>
              </w:rPr>
              <w:t>项目名称</w:t>
            </w:r>
            <w:bookmarkEnd w:id="93"/>
            <w:bookmarkEnd w:id="94"/>
            <w:bookmarkEnd w:id="95"/>
            <w:bookmarkEnd w:id="96"/>
            <w:bookmarkEnd w:id="97"/>
            <w:bookmarkEnd w:id="98"/>
            <w:bookmarkEnd w:id="99"/>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2CA3">
            <w:pPr>
              <w:spacing w:before="120" w:beforeLines="50" w:after="120" w:afterLines="50" w:line="380" w:lineRule="exact"/>
              <w:ind w:right="105" w:rightChars="50"/>
              <w:rPr>
                <w:rFonts w:ascii="仿宋" w:hAnsi="仿宋" w:eastAsia="仿宋" w:cs="仿宋"/>
                <w:color w:val="auto"/>
                <w:sz w:val="28"/>
                <w:szCs w:val="28"/>
                <w:highlight w:val="none"/>
              </w:rPr>
            </w:pPr>
            <w:r>
              <w:rPr>
                <w:rStyle w:val="52"/>
                <w:rFonts w:hint="eastAsia" w:ascii="仿宋" w:hAnsi="仿宋" w:eastAsia="仿宋" w:cs="仿宋"/>
                <w:color w:val="auto"/>
                <w:sz w:val="28"/>
                <w:szCs w:val="28"/>
                <w:highlight w:val="none"/>
                <w:lang w:eastAsia="zh-CN"/>
              </w:rPr>
              <w:t>银杏苑、曹营小区、居乐小区、银鹭安居苑消防维保服务项目</w:t>
            </w:r>
          </w:p>
        </w:tc>
      </w:tr>
      <w:tr w14:paraId="0F329D59">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42CDE67">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097C">
            <w:pPr>
              <w:pStyle w:val="54"/>
              <w:spacing w:before="0" w:beforeAutospacing="0" w:after="0" w:afterAutospacing="0" w:line="380" w:lineRule="exact"/>
              <w:jc w:val="center"/>
              <w:rPr>
                <w:rFonts w:ascii="仿宋" w:hAnsi="仿宋" w:eastAsia="仿宋" w:cs="仿宋"/>
                <w:b w:val="0"/>
                <w:bCs w:val="0"/>
                <w:color w:val="auto"/>
                <w:highlight w:val="none"/>
              </w:rPr>
            </w:pPr>
            <w:bookmarkStart w:id="100" w:name="_Toc3798"/>
            <w:bookmarkEnd w:id="100"/>
            <w:bookmarkStart w:id="101" w:name="_Toc13522"/>
            <w:bookmarkEnd w:id="101"/>
            <w:bookmarkStart w:id="102" w:name="_Toc2984"/>
            <w:bookmarkEnd w:id="102"/>
            <w:bookmarkStart w:id="103" w:name="_Toc12389"/>
            <w:bookmarkEnd w:id="103"/>
            <w:r>
              <w:rPr>
                <w:rFonts w:hint="eastAsia" w:ascii="仿宋" w:hAnsi="仿宋" w:eastAsia="仿宋" w:cs="仿宋"/>
                <w:b w:val="0"/>
                <w:bCs w:val="0"/>
                <w:color w:val="auto"/>
                <w:highlight w:val="none"/>
              </w:rPr>
              <w:t>标段划分</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C3CF">
            <w:pPr>
              <w:pStyle w:val="54"/>
              <w:spacing w:before="0" w:beforeAutospacing="0" w:after="0" w:afterAutospacing="0" w:line="38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 xml:space="preserve">不分包 </w:t>
            </w:r>
          </w:p>
        </w:tc>
      </w:tr>
      <w:tr w14:paraId="66F9D05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057371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8C2">
            <w:pPr>
              <w:pStyle w:val="2"/>
              <w:spacing w:line="380" w:lineRule="exact"/>
              <w:jc w:val="center"/>
              <w:rPr>
                <w:rFonts w:hint="default" w:ascii="仿宋" w:hAnsi="仿宋" w:eastAsia="仿宋" w:cs="仿宋"/>
                <w:b w:val="0"/>
                <w:color w:val="auto"/>
                <w:sz w:val="28"/>
                <w:szCs w:val="28"/>
                <w:highlight w:val="none"/>
              </w:rPr>
            </w:pPr>
            <w:bookmarkStart w:id="104" w:name="_Toc15968"/>
            <w:bookmarkStart w:id="105" w:name="_Toc18638"/>
            <w:bookmarkStart w:id="106" w:name="_Toc144880288"/>
            <w:bookmarkStart w:id="107" w:name="_Toc2276"/>
            <w:bookmarkStart w:id="108" w:name="_Toc144880672"/>
            <w:bookmarkStart w:id="109" w:name="_Toc144887347"/>
            <w:bookmarkStart w:id="110" w:name="_Toc20296"/>
            <w:r>
              <w:rPr>
                <w:rFonts w:ascii="仿宋" w:hAnsi="仿宋" w:eastAsia="仿宋" w:cs="仿宋"/>
                <w:b w:val="0"/>
                <w:color w:val="auto"/>
                <w:sz w:val="28"/>
                <w:szCs w:val="28"/>
                <w:highlight w:val="none"/>
              </w:rPr>
              <w:t>是否接受联合体投标</w:t>
            </w:r>
            <w:bookmarkEnd w:id="104"/>
            <w:bookmarkEnd w:id="105"/>
            <w:bookmarkEnd w:id="106"/>
            <w:bookmarkEnd w:id="107"/>
            <w:bookmarkEnd w:id="108"/>
            <w:bookmarkEnd w:id="109"/>
            <w:bookmarkEnd w:id="11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9E8">
            <w:pPr>
              <w:pStyle w:val="2"/>
              <w:spacing w:line="380" w:lineRule="exact"/>
              <w:jc w:val="both"/>
              <w:rPr>
                <w:rFonts w:hint="default" w:ascii="仿宋" w:hAnsi="仿宋" w:eastAsia="仿宋" w:cs="仿宋"/>
                <w:b w:val="0"/>
                <w:color w:val="auto"/>
                <w:sz w:val="28"/>
                <w:szCs w:val="28"/>
                <w:highlight w:val="none"/>
              </w:rPr>
            </w:pPr>
            <w:bookmarkStart w:id="111" w:name="_Toc144887348"/>
            <w:bookmarkStart w:id="112" w:name="_Toc144880289"/>
            <w:bookmarkStart w:id="113" w:name="_Toc24022"/>
            <w:bookmarkStart w:id="114" w:name="_Toc144880673"/>
            <w:bookmarkStart w:id="115" w:name="_Toc22817"/>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11"/>
            <w:bookmarkEnd w:id="112"/>
            <w:bookmarkEnd w:id="113"/>
            <w:bookmarkEnd w:id="114"/>
            <w:bookmarkEnd w:id="115"/>
          </w:p>
        </w:tc>
      </w:tr>
      <w:tr w14:paraId="2003F72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16EAE2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E619">
            <w:pPr>
              <w:pStyle w:val="2"/>
              <w:spacing w:line="380" w:lineRule="exact"/>
              <w:jc w:val="center"/>
              <w:rPr>
                <w:rFonts w:hint="default" w:ascii="仿宋" w:hAnsi="仿宋" w:eastAsia="仿宋" w:cs="仿宋"/>
                <w:b w:val="0"/>
                <w:color w:val="auto"/>
                <w:sz w:val="28"/>
                <w:szCs w:val="28"/>
                <w:highlight w:val="none"/>
              </w:rPr>
            </w:pPr>
            <w:bookmarkStart w:id="116" w:name="_Toc13829"/>
            <w:bookmarkEnd w:id="116"/>
            <w:bookmarkStart w:id="117" w:name="_Toc27986"/>
            <w:bookmarkEnd w:id="117"/>
            <w:bookmarkStart w:id="118" w:name="_Toc10556"/>
            <w:bookmarkEnd w:id="118"/>
            <w:bookmarkStart w:id="119" w:name="_Toc24367"/>
            <w:bookmarkEnd w:id="119"/>
            <w:bookmarkStart w:id="120" w:name="_Toc17299"/>
            <w:bookmarkEnd w:id="120"/>
            <w:bookmarkStart w:id="121" w:name="_Toc447"/>
            <w:bookmarkEnd w:id="121"/>
            <w:bookmarkStart w:id="122" w:name="_Toc27407"/>
            <w:bookmarkEnd w:id="122"/>
            <w:bookmarkStart w:id="123" w:name="_Toc26661"/>
            <w:bookmarkEnd w:id="123"/>
            <w:bookmarkStart w:id="124" w:name="_Toc31787"/>
            <w:bookmarkStart w:id="125" w:name="_Toc25500"/>
            <w:bookmarkStart w:id="126" w:name="_Toc6349"/>
            <w:bookmarkStart w:id="127" w:name="_Toc144880291"/>
            <w:bookmarkStart w:id="128" w:name="_Toc144880675"/>
            <w:bookmarkStart w:id="129" w:name="_Toc23410"/>
            <w:bookmarkStart w:id="130" w:name="_Toc144887350"/>
            <w:r>
              <w:rPr>
                <w:rFonts w:ascii="仿宋" w:hAnsi="仿宋" w:eastAsia="仿宋" w:cs="仿宋"/>
                <w:b w:val="0"/>
                <w:color w:val="auto"/>
                <w:sz w:val="28"/>
                <w:szCs w:val="28"/>
                <w:highlight w:val="none"/>
              </w:rPr>
              <w:t>资金来源</w:t>
            </w:r>
            <w:bookmarkEnd w:id="124"/>
            <w:bookmarkEnd w:id="125"/>
            <w:bookmarkEnd w:id="126"/>
            <w:bookmarkEnd w:id="127"/>
            <w:bookmarkEnd w:id="128"/>
            <w:bookmarkEnd w:id="129"/>
            <w:bookmarkEnd w:id="13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1578">
            <w:pPr>
              <w:pStyle w:val="2"/>
              <w:spacing w:line="380" w:lineRule="exact"/>
              <w:jc w:val="both"/>
              <w:rPr>
                <w:rFonts w:hint="default" w:ascii="仿宋" w:hAnsi="仿宋" w:eastAsia="仿宋" w:cs="仿宋"/>
                <w:b w:val="0"/>
                <w:color w:val="auto"/>
                <w:sz w:val="28"/>
                <w:szCs w:val="28"/>
                <w:highlight w:val="none"/>
                <w:lang w:val="en-US" w:eastAsia="zh-CN"/>
              </w:rPr>
            </w:pPr>
            <w:bookmarkStart w:id="131" w:name="_Toc13876"/>
            <w:bookmarkEnd w:id="131"/>
            <w:bookmarkStart w:id="132" w:name="_Toc18480"/>
            <w:bookmarkEnd w:id="132"/>
            <w:bookmarkStart w:id="133" w:name="_Toc981"/>
            <w:bookmarkEnd w:id="133"/>
            <w:bookmarkStart w:id="134" w:name="_Toc8464"/>
            <w:bookmarkEnd w:id="134"/>
            <w:bookmarkStart w:id="135" w:name="_Toc31162"/>
            <w:bookmarkStart w:id="136" w:name="_Toc12683"/>
            <w:r>
              <w:rPr>
                <w:rFonts w:hint="eastAsia" w:ascii="仿宋" w:hAnsi="仿宋" w:eastAsia="仿宋" w:cs="仿宋"/>
                <w:b w:val="0"/>
                <w:color w:val="auto"/>
                <w:sz w:val="28"/>
                <w:szCs w:val="28"/>
                <w:highlight w:val="none"/>
                <w:lang w:val="en-US" w:eastAsia="zh-CN"/>
              </w:rPr>
              <w:t>自筹资金</w:t>
            </w:r>
            <w:bookmarkEnd w:id="135"/>
            <w:bookmarkEnd w:id="136"/>
          </w:p>
        </w:tc>
      </w:tr>
      <w:tr w14:paraId="7E6BBED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9BFF9F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A2C4">
            <w:pPr>
              <w:pStyle w:val="2"/>
              <w:spacing w:line="380" w:lineRule="exact"/>
              <w:jc w:val="center"/>
              <w:rPr>
                <w:rFonts w:hint="default" w:ascii="仿宋" w:hAnsi="仿宋" w:eastAsia="仿宋" w:cs="仿宋"/>
                <w:b w:val="0"/>
                <w:color w:val="auto"/>
                <w:sz w:val="28"/>
                <w:szCs w:val="28"/>
                <w:highlight w:val="none"/>
                <w:lang w:val="en-US" w:eastAsia="zh-CN"/>
              </w:rPr>
            </w:pPr>
            <w:bookmarkStart w:id="137" w:name="_Toc18419"/>
            <w:bookmarkEnd w:id="137"/>
            <w:bookmarkStart w:id="138" w:name="_Toc24807"/>
            <w:bookmarkEnd w:id="138"/>
            <w:bookmarkStart w:id="139" w:name="_Toc4528"/>
            <w:bookmarkEnd w:id="139"/>
            <w:bookmarkStart w:id="140" w:name="_Toc12049"/>
            <w:bookmarkEnd w:id="140"/>
            <w:bookmarkStart w:id="141" w:name="_Toc25714"/>
            <w:bookmarkEnd w:id="141"/>
            <w:bookmarkStart w:id="142" w:name="_Toc8929"/>
            <w:bookmarkEnd w:id="142"/>
            <w:bookmarkStart w:id="143" w:name="_Toc15071"/>
            <w:bookmarkEnd w:id="143"/>
            <w:bookmarkStart w:id="144" w:name="_Toc32670"/>
            <w:bookmarkEnd w:id="144"/>
            <w:bookmarkStart w:id="145" w:name="_Toc9388"/>
            <w:bookmarkEnd w:id="145"/>
            <w:bookmarkStart w:id="146" w:name="_Toc1343"/>
            <w:bookmarkEnd w:id="146"/>
            <w:bookmarkStart w:id="147" w:name="_Toc21061"/>
            <w:bookmarkEnd w:id="147"/>
            <w:bookmarkStart w:id="148" w:name="_Toc2735"/>
            <w:bookmarkEnd w:id="148"/>
            <w:r>
              <w:rPr>
                <w:rFonts w:hint="eastAsia" w:ascii="仿宋" w:hAnsi="仿宋" w:eastAsia="仿宋" w:cs="仿宋"/>
                <w:b w:val="0"/>
                <w:color w:val="auto"/>
                <w:sz w:val="28"/>
                <w:szCs w:val="28"/>
                <w:highlight w:val="none"/>
                <w:lang w:val="en-US" w:eastAsia="zh-CN"/>
              </w:rPr>
              <w:t>服务内容</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830F">
            <w:pPr>
              <w:pStyle w:val="2"/>
              <w:spacing w:line="380" w:lineRule="exact"/>
              <w:jc w:val="both"/>
              <w:rPr>
                <w:rFonts w:hint="default" w:ascii="仿宋" w:hAnsi="仿宋" w:eastAsia="仿宋" w:cs="仿宋"/>
                <w:b w:val="0"/>
                <w:color w:val="auto"/>
                <w:sz w:val="28"/>
                <w:szCs w:val="28"/>
                <w:highlight w:val="none"/>
              </w:rPr>
            </w:pPr>
            <w:bookmarkStart w:id="149" w:name="_Toc12454"/>
            <w:bookmarkEnd w:id="149"/>
            <w:bookmarkStart w:id="150" w:name="_Toc14235"/>
            <w:bookmarkEnd w:id="150"/>
            <w:bookmarkStart w:id="151" w:name="_Toc30579"/>
            <w:bookmarkEnd w:id="151"/>
            <w:bookmarkStart w:id="152" w:name="_Toc32573"/>
            <w:bookmarkEnd w:id="152"/>
            <w:r>
              <w:rPr>
                <w:rStyle w:val="52"/>
                <w:rFonts w:hint="eastAsia" w:ascii="仿宋" w:hAnsi="仿宋" w:eastAsia="仿宋" w:cs="仿宋"/>
                <w:b w:val="0"/>
                <w:bCs/>
                <w:color w:val="auto"/>
                <w:sz w:val="28"/>
                <w:szCs w:val="28"/>
                <w:highlight w:val="none"/>
                <w:lang w:eastAsia="zh-CN"/>
              </w:rPr>
              <w:t>银杏苑、曹营小区、居乐小区、银鹭安居苑消防维保服务</w:t>
            </w:r>
            <w:r>
              <w:rPr>
                <w:rFonts w:hint="eastAsia" w:ascii="仿宋" w:hAnsi="仿宋" w:eastAsia="仿宋" w:cs="仿宋"/>
                <w:b w:val="0"/>
                <w:bCs/>
                <w:color w:val="auto"/>
                <w:sz w:val="28"/>
                <w:szCs w:val="28"/>
                <w:highlight w:val="none"/>
                <w:lang w:val="en-US" w:eastAsia="zh-CN"/>
              </w:rPr>
              <w:t>，具体详见第三章项目需求。</w:t>
            </w:r>
          </w:p>
        </w:tc>
      </w:tr>
      <w:tr w14:paraId="1B3844F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8E6081A">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64">
            <w:pPr>
              <w:pStyle w:val="2"/>
              <w:spacing w:line="380" w:lineRule="exact"/>
              <w:jc w:val="center"/>
              <w:rPr>
                <w:rFonts w:hint="default" w:ascii="仿宋" w:hAnsi="仿宋" w:eastAsia="仿宋" w:cs="仿宋"/>
                <w:b w:val="0"/>
                <w:color w:val="auto"/>
                <w:sz w:val="28"/>
                <w:szCs w:val="28"/>
                <w:highlight w:val="none"/>
              </w:rPr>
            </w:pPr>
            <w:bookmarkStart w:id="153" w:name="_Toc18840"/>
            <w:bookmarkEnd w:id="153"/>
            <w:bookmarkStart w:id="154" w:name="_Toc28478"/>
            <w:bookmarkEnd w:id="154"/>
            <w:bookmarkStart w:id="155" w:name="_Toc20382"/>
            <w:bookmarkEnd w:id="155"/>
            <w:bookmarkStart w:id="156" w:name="_Toc15433"/>
            <w:bookmarkEnd w:id="156"/>
            <w:bookmarkStart w:id="157" w:name="_Toc18320"/>
            <w:bookmarkEnd w:id="157"/>
            <w:bookmarkStart w:id="158" w:name="_Toc3488"/>
            <w:bookmarkEnd w:id="158"/>
            <w:bookmarkStart w:id="159" w:name="_Toc3121"/>
            <w:bookmarkEnd w:id="159"/>
            <w:bookmarkStart w:id="160" w:name="_Toc21015"/>
            <w:bookmarkEnd w:id="160"/>
            <w:bookmarkStart w:id="161" w:name="_Toc144880681"/>
            <w:bookmarkStart w:id="162" w:name="_Toc144880297"/>
            <w:bookmarkStart w:id="163" w:name="_Toc21518"/>
            <w:bookmarkStart w:id="164" w:name="_Toc27998"/>
            <w:bookmarkStart w:id="165" w:name="_Toc144887356"/>
            <w:bookmarkStart w:id="166" w:name="_Toc26350"/>
            <w:bookmarkStart w:id="167" w:name="_Toc28390"/>
            <w:r>
              <w:rPr>
                <w:rFonts w:ascii="仿宋" w:hAnsi="仿宋" w:eastAsia="仿宋" w:cs="仿宋"/>
                <w:b w:val="0"/>
                <w:color w:val="auto"/>
                <w:sz w:val="28"/>
                <w:szCs w:val="28"/>
                <w:highlight w:val="none"/>
              </w:rPr>
              <w:t>报价要求</w:t>
            </w:r>
            <w:bookmarkEnd w:id="161"/>
            <w:bookmarkEnd w:id="162"/>
            <w:bookmarkEnd w:id="163"/>
            <w:bookmarkEnd w:id="164"/>
            <w:bookmarkEnd w:id="165"/>
            <w:bookmarkEnd w:id="166"/>
            <w:bookmarkEnd w:id="167"/>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04A">
            <w:pPr>
              <w:bidi w:val="0"/>
              <w:rPr>
                <w:rFonts w:ascii="仿宋" w:hAnsi="仿宋" w:eastAsia="仿宋" w:cs="仿宋"/>
                <w:color w:val="auto"/>
                <w:szCs w:val="28"/>
                <w:highlight w:val="none"/>
              </w:rPr>
            </w:pPr>
            <w:r>
              <w:rPr>
                <w:rFonts w:hint="eastAsia" w:ascii="仿宋" w:hAnsi="仿宋" w:eastAsia="仿宋" w:cs="仿宋"/>
                <w:b w:val="0"/>
                <w:color w:val="auto"/>
                <w:kern w:val="2"/>
                <w:sz w:val="28"/>
                <w:szCs w:val="28"/>
                <w:highlight w:val="none"/>
                <w:lang w:val="en-US" w:eastAsia="zh-CN" w:bidi="ar-SA"/>
              </w:rPr>
              <w:t>报价唯一，报价应包含本项目需求范围内所有费用，且不超过最高投标限价。</w:t>
            </w:r>
          </w:p>
        </w:tc>
      </w:tr>
      <w:tr w14:paraId="6A27B809">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983309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8AF">
            <w:pPr>
              <w:widowControl w:val="0"/>
              <w:spacing w:line="380" w:lineRule="exact"/>
              <w:jc w:val="center"/>
              <w:textAlignment w:val="auto"/>
              <w:rPr>
                <w:rFonts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rPr>
              <w:t>信誉要求</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A68">
            <w:pPr>
              <w:widowControl w:val="0"/>
              <w:spacing w:after="120" w:line="380" w:lineRule="exact"/>
              <w:jc w:val="left"/>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信誉要求：</w:t>
            </w:r>
            <w:r>
              <w:rPr>
                <w:rFonts w:hint="eastAsia" w:ascii="仿宋" w:hAnsi="仿宋" w:eastAsia="仿宋" w:cs="仿宋"/>
                <w:bCs/>
                <w:color w:val="auto"/>
                <w:kern w:val="0"/>
                <w:sz w:val="28"/>
                <w:szCs w:val="28"/>
                <w:highlight w:val="none"/>
                <w:lang w:eastAsia="zh-CN"/>
              </w:rPr>
              <w:t>竞选人</w:t>
            </w:r>
            <w:r>
              <w:rPr>
                <w:rFonts w:hint="eastAsia" w:ascii="仿宋" w:hAnsi="仿宋" w:eastAsia="仿宋" w:cs="仿宋"/>
                <w:bCs/>
                <w:color w:val="auto"/>
                <w:kern w:val="0"/>
                <w:sz w:val="28"/>
                <w:szCs w:val="28"/>
                <w:highlight w:val="none"/>
              </w:rPr>
              <w:t>按照要求提供网站的信誉查询截图或提供承诺书。</w:t>
            </w:r>
          </w:p>
          <w:p w14:paraId="016F0DB2">
            <w:pPr>
              <w:widowControl w:val="0"/>
              <w:spacing w:after="120" w:line="380" w:lineRule="exact"/>
              <w:jc w:val="left"/>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0FCD3EC0">
            <w:pPr>
              <w:widowControl w:val="0"/>
              <w:spacing w:after="120" w:line="380" w:lineRule="exact"/>
              <w:jc w:val="left"/>
              <w:textAlignment w:val="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rPr>
              <w:t>2.在投标截止时间前，未被国家市场监督管理部门在国家企业信用信息公示系统（www.gsxt.gov.cn）中列入严重违法失信企业名单。（可提供</w:t>
            </w:r>
            <w:r>
              <w:rPr>
                <w:rFonts w:hint="eastAsia" w:ascii="仿宋" w:hAnsi="仿宋" w:eastAsia="仿宋" w:cs="仿宋"/>
                <w:bCs/>
                <w:color w:val="auto"/>
                <w:kern w:val="0"/>
                <w:sz w:val="28"/>
                <w:szCs w:val="28"/>
                <w:highlight w:val="none"/>
                <w:lang w:eastAsia="zh-CN"/>
              </w:rPr>
              <w:t>竞选人</w:t>
            </w:r>
            <w:r>
              <w:rPr>
                <w:rFonts w:hint="eastAsia" w:ascii="仿宋" w:hAnsi="仿宋" w:eastAsia="仿宋" w:cs="仿宋"/>
                <w:bCs/>
                <w:color w:val="auto"/>
                <w:kern w:val="0"/>
                <w:sz w:val="28"/>
                <w:szCs w:val="28"/>
                <w:highlight w:val="none"/>
              </w:rPr>
              <w:t>在国家企业信用信息公示系统网页查询截图，严重违法失信一栏中无不良记录）。</w:t>
            </w:r>
          </w:p>
        </w:tc>
      </w:tr>
      <w:tr w14:paraId="0130E9A6">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4C83F5">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C61">
            <w:pPr>
              <w:pStyle w:val="2"/>
              <w:spacing w:line="380" w:lineRule="exact"/>
              <w:jc w:val="center"/>
              <w:rPr>
                <w:rFonts w:hint="default" w:ascii="仿宋" w:hAnsi="仿宋" w:eastAsia="仿宋" w:cs="仿宋"/>
                <w:b w:val="0"/>
                <w:color w:val="auto"/>
                <w:sz w:val="28"/>
                <w:szCs w:val="28"/>
                <w:highlight w:val="none"/>
                <w:lang w:val="en-US" w:eastAsia="zh-CN"/>
              </w:rPr>
            </w:pPr>
            <w:bookmarkStart w:id="168" w:name="_Toc7315"/>
            <w:bookmarkEnd w:id="168"/>
            <w:bookmarkStart w:id="169" w:name="_Toc7418"/>
            <w:bookmarkEnd w:id="169"/>
            <w:r>
              <w:rPr>
                <w:rFonts w:hint="eastAsia" w:ascii="仿宋" w:hAnsi="仿宋" w:eastAsia="仿宋" w:cs="仿宋"/>
                <w:b w:val="0"/>
                <w:bCs/>
                <w:color w:val="auto"/>
                <w:sz w:val="28"/>
                <w:szCs w:val="28"/>
                <w:highlight w:val="none"/>
                <w:lang w:val="en-US" w:eastAsia="zh-CN"/>
              </w:rPr>
              <w:t>服务期限</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E08D">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365日历天（实行1+1+1模式，经业主考核合格后可续签下一年合同）</w:t>
            </w:r>
          </w:p>
        </w:tc>
      </w:tr>
      <w:tr w14:paraId="7C9A9A9B">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91FE07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2810">
            <w:pPr>
              <w:pStyle w:val="2"/>
              <w:spacing w:line="380" w:lineRule="exact"/>
              <w:jc w:val="center"/>
              <w:rPr>
                <w:rFonts w:hint="default" w:ascii="仿宋" w:hAnsi="仿宋" w:eastAsia="仿宋" w:cs="仿宋"/>
                <w:b w:val="0"/>
                <w:color w:val="auto"/>
                <w:sz w:val="28"/>
                <w:szCs w:val="28"/>
                <w:highlight w:val="none"/>
              </w:rPr>
            </w:pPr>
            <w:bookmarkStart w:id="170" w:name="_Toc14664"/>
            <w:bookmarkStart w:id="171" w:name="_Toc144880301"/>
            <w:bookmarkStart w:id="172" w:name="_Toc2117"/>
            <w:bookmarkStart w:id="173" w:name="_Toc144887360"/>
            <w:bookmarkStart w:id="174" w:name="_Toc144880685"/>
            <w:r>
              <w:rPr>
                <w:rFonts w:ascii="仿宋" w:hAnsi="仿宋" w:eastAsia="仿宋" w:cs="仿宋"/>
                <w:b w:val="0"/>
                <w:color w:val="auto"/>
                <w:sz w:val="28"/>
                <w:szCs w:val="28"/>
                <w:highlight w:val="none"/>
              </w:rPr>
              <w:t>质量要求</w:t>
            </w:r>
            <w:bookmarkEnd w:id="170"/>
            <w:bookmarkEnd w:id="171"/>
            <w:bookmarkEnd w:id="172"/>
            <w:bookmarkEnd w:id="173"/>
            <w:bookmarkEnd w:id="17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7FB2">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合格</w:t>
            </w:r>
          </w:p>
        </w:tc>
      </w:tr>
      <w:tr w14:paraId="44B84E54">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3E6333F">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116">
            <w:pPr>
              <w:pStyle w:val="2"/>
              <w:spacing w:line="380" w:lineRule="exact"/>
              <w:jc w:val="center"/>
              <w:rPr>
                <w:rFonts w:hint="default" w:ascii="仿宋" w:hAnsi="仿宋" w:eastAsia="仿宋" w:cs="仿宋"/>
                <w:b w:val="0"/>
                <w:color w:val="auto"/>
                <w:sz w:val="28"/>
                <w:szCs w:val="28"/>
                <w:highlight w:val="none"/>
              </w:rPr>
            </w:pPr>
            <w:bookmarkStart w:id="175" w:name="_Toc25390"/>
            <w:bookmarkEnd w:id="175"/>
            <w:bookmarkStart w:id="176" w:name="_Toc144880689"/>
            <w:bookmarkStart w:id="177" w:name="_Toc12993"/>
            <w:bookmarkStart w:id="178" w:name="_Toc4361"/>
            <w:bookmarkStart w:id="179" w:name="_Toc144880305"/>
            <w:bookmarkStart w:id="180" w:name="_Toc24297"/>
            <w:bookmarkStart w:id="181" w:name="_Toc144887364"/>
            <w:bookmarkStart w:id="182" w:name="_Toc14518"/>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资质条件</w:t>
            </w:r>
            <w:bookmarkEnd w:id="176"/>
            <w:bookmarkEnd w:id="177"/>
            <w:bookmarkEnd w:id="178"/>
            <w:bookmarkEnd w:id="179"/>
            <w:bookmarkEnd w:id="180"/>
            <w:bookmarkEnd w:id="181"/>
            <w:bookmarkEnd w:id="182"/>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1A00">
            <w:pPr>
              <w:spacing w:line="380" w:lineRule="exact"/>
              <w:jc w:val="left"/>
              <w:rPr>
                <w:rFonts w:hint="default" w:ascii="仿宋" w:hAnsi="仿宋" w:eastAsia="仿宋" w:cs="仿宋"/>
                <w:color w:val="auto"/>
                <w:kern w:val="0"/>
                <w:sz w:val="28"/>
                <w:szCs w:val="28"/>
                <w:highlight w:val="none"/>
                <w:lang w:val="en-US" w:eastAsia="zh-CN"/>
              </w:rPr>
            </w:pPr>
            <w:bookmarkStart w:id="183" w:name="_Toc29692"/>
            <w:bookmarkEnd w:id="183"/>
            <w:r>
              <w:rPr>
                <w:rFonts w:hint="eastAsia" w:ascii="仿宋" w:hAnsi="仿宋" w:eastAsia="仿宋" w:cs="仿宋"/>
                <w:b w:val="0"/>
                <w:color w:val="auto"/>
                <w:sz w:val="28"/>
                <w:szCs w:val="28"/>
                <w:highlight w:val="none"/>
                <w:lang w:val="en-US" w:eastAsia="zh-CN"/>
              </w:rPr>
              <w:t>见比选公告</w:t>
            </w:r>
          </w:p>
        </w:tc>
      </w:tr>
      <w:tr w14:paraId="53235AC8">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D6E8D0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40F">
            <w:pPr>
              <w:pStyle w:val="2"/>
              <w:spacing w:line="380" w:lineRule="exact"/>
              <w:jc w:val="center"/>
              <w:rPr>
                <w:rFonts w:hint="default" w:ascii="仿宋" w:hAnsi="仿宋" w:eastAsia="仿宋" w:cs="仿宋"/>
                <w:b w:val="0"/>
                <w:color w:val="auto"/>
                <w:sz w:val="28"/>
                <w:szCs w:val="28"/>
                <w:highlight w:val="none"/>
              </w:rPr>
            </w:pPr>
            <w:bookmarkStart w:id="184" w:name="_Toc32544"/>
            <w:bookmarkEnd w:id="184"/>
            <w:bookmarkStart w:id="185" w:name="_Toc25407"/>
            <w:bookmarkStart w:id="186" w:name="_Toc15619"/>
            <w:bookmarkStart w:id="187" w:name="_Toc144887366"/>
            <w:bookmarkStart w:id="188" w:name="_Toc144880307"/>
            <w:bookmarkStart w:id="189" w:name="_Toc144880691"/>
            <w:bookmarkStart w:id="190" w:name="_Toc12253"/>
            <w:bookmarkStart w:id="191" w:name="_Toc21946"/>
            <w:r>
              <w:rPr>
                <w:rFonts w:ascii="仿宋" w:hAnsi="仿宋" w:eastAsia="仿宋" w:cs="仿宋"/>
                <w:b w:val="0"/>
                <w:color w:val="auto"/>
                <w:sz w:val="28"/>
                <w:szCs w:val="28"/>
                <w:highlight w:val="none"/>
              </w:rPr>
              <w:t>踏勘现场</w:t>
            </w:r>
            <w:bookmarkEnd w:id="185"/>
            <w:bookmarkEnd w:id="186"/>
            <w:bookmarkEnd w:id="187"/>
            <w:bookmarkEnd w:id="188"/>
            <w:bookmarkEnd w:id="189"/>
            <w:bookmarkEnd w:id="190"/>
            <w:bookmarkEnd w:id="19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81C">
            <w:pPr>
              <w:pStyle w:val="2"/>
              <w:spacing w:line="380" w:lineRule="exact"/>
              <w:jc w:val="both"/>
              <w:rPr>
                <w:rFonts w:hint="default" w:ascii="仿宋" w:hAnsi="仿宋" w:eastAsia="仿宋" w:cs="仿宋"/>
                <w:b w:val="0"/>
                <w:color w:val="auto"/>
                <w:sz w:val="28"/>
                <w:szCs w:val="28"/>
                <w:highlight w:val="none"/>
              </w:rPr>
            </w:pPr>
            <w:bookmarkStart w:id="192" w:name="_Toc8346"/>
            <w:bookmarkEnd w:id="192"/>
            <w:bookmarkStart w:id="193" w:name="_Toc12570"/>
            <w:bookmarkStart w:id="194" w:name="_Toc144880692"/>
            <w:bookmarkStart w:id="195" w:name="_Toc144887367"/>
            <w:bookmarkStart w:id="196" w:name="_Toc469"/>
            <w:bookmarkStart w:id="197" w:name="_Toc144880308"/>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不组织，</w:t>
            </w:r>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自行考察</w:t>
            </w:r>
            <w:bookmarkEnd w:id="193"/>
            <w:bookmarkEnd w:id="194"/>
            <w:bookmarkEnd w:id="195"/>
            <w:bookmarkEnd w:id="196"/>
            <w:bookmarkEnd w:id="197"/>
            <w:r>
              <w:rPr>
                <w:rFonts w:ascii="仿宋" w:hAnsi="仿宋" w:eastAsia="仿宋" w:cs="仿宋"/>
                <w:b w:val="0"/>
                <w:color w:val="auto"/>
                <w:sz w:val="28"/>
                <w:szCs w:val="28"/>
                <w:highlight w:val="none"/>
              </w:rPr>
              <w:t xml:space="preserve">   </w:t>
            </w:r>
          </w:p>
        </w:tc>
      </w:tr>
      <w:tr w14:paraId="3FF00E01">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3A891FE">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B45">
            <w:pPr>
              <w:pStyle w:val="2"/>
              <w:spacing w:line="380" w:lineRule="exact"/>
              <w:jc w:val="center"/>
              <w:rPr>
                <w:rFonts w:hint="default" w:ascii="仿宋" w:hAnsi="仿宋" w:eastAsia="仿宋" w:cs="仿宋"/>
                <w:b w:val="0"/>
                <w:color w:val="auto"/>
                <w:sz w:val="28"/>
                <w:szCs w:val="28"/>
                <w:highlight w:val="none"/>
              </w:rPr>
            </w:pPr>
            <w:bookmarkStart w:id="198" w:name="_Toc29045"/>
            <w:bookmarkEnd w:id="198"/>
            <w:bookmarkStart w:id="199" w:name="_Toc4877"/>
            <w:bookmarkStart w:id="200" w:name="_Toc22571"/>
            <w:bookmarkStart w:id="201" w:name="_Toc8104"/>
            <w:bookmarkStart w:id="202" w:name="_Toc9594"/>
            <w:bookmarkStart w:id="203" w:name="_Toc144887374"/>
            <w:bookmarkStart w:id="204" w:name="_Toc144880699"/>
            <w:bookmarkStart w:id="205" w:name="_Toc144880315"/>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预备会</w:t>
            </w:r>
            <w:bookmarkEnd w:id="199"/>
            <w:bookmarkEnd w:id="200"/>
            <w:bookmarkEnd w:id="201"/>
            <w:bookmarkEnd w:id="202"/>
            <w:bookmarkEnd w:id="203"/>
            <w:bookmarkEnd w:id="204"/>
            <w:bookmarkEnd w:id="205"/>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F0B6">
            <w:pPr>
              <w:pStyle w:val="2"/>
              <w:spacing w:line="380" w:lineRule="exact"/>
              <w:jc w:val="both"/>
              <w:rPr>
                <w:rFonts w:hint="default" w:ascii="仿宋" w:hAnsi="仿宋" w:eastAsia="仿宋" w:cs="仿宋"/>
                <w:b w:val="0"/>
                <w:color w:val="auto"/>
                <w:sz w:val="28"/>
                <w:szCs w:val="28"/>
                <w:highlight w:val="none"/>
              </w:rPr>
            </w:pPr>
            <w:bookmarkStart w:id="206" w:name="_Toc11268"/>
            <w:bookmarkEnd w:id="206"/>
            <w:bookmarkStart w:id="207" w:name="_Toc144880316"/>
            <w:bookmarkStart w:id="208" w:name="_Toc11299"/>
            <w:bookmarkStart w:id="209" w:name="_Toc14514"/>
            <w:bookmarkStart w:id="210" w:name="_Toc24343"/>
            <w:bookmarkStart w:id="211" w:name="_Toc198"/>
            <w:bookmarkStart w:id="212" w:name="_Toc144887375"/>
            <w:bookmarkStart w:id="213" w:name="_Toc144880700"/>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不召开</w:t>
            </w:r>
            <w:bookmarkEnd w:id="207"/>
            <w:bookmarkEnd w:id="208"/>
            <w:bookmarkEnd w:id="209"/>
            <w:bookmarkEnd w:id="210"/>
            <w:bookmarkEnd w:id="211"/>
            <w:bookmarkEnd w:id="212"/>
            <w:bookmarkEnd w:id="213"/>
          </w:p>
        </w:tc>
      </w:tr>
      <w:tr w14:paraId="0977053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680C44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51AD">
            <w:pPr>
              <w:pStyle w:val="2"/>
              <w:spacing w:line="380" w:lineRule="exact"/>
              <w:jc w:val="center"/>
              <w:rPr>
                <w:rFonts w:hint="default"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lang w:val="en-US" w:eastAsia="zh-CN"/>
              </w:rPr>
              <w:t>竞选有效期</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52A">
            <w:pPr>
              <w:pStyle w:val="2"/>
              <w:spacing w:line="380" w:lineRule="exact"/>
              <w:jc w:val="both"/>
              <w:rPr>
                <w:rFonts w:hint="default" w:ascii="仿宋" w:hAnsi="仿宋" w:eastAsia="仿宋" w:cs="仿宋"/>
                <w:b w:val="0"/>
                <w:color w:val="auto"/>
                <w:sz w:val="28"/>
                <w:szCs w:val="28"/>
                <w:highlight w:val="none"/>
              </w:rPr>
            </w:pPr>
            <w:bookmarkStart w:id="214" w:name="_Toc144880319"/>
            <w:bookmarkStart w:id="215" w:name="_Toc11057"/>
            <w:bookmarkStart w:id="216" w:name="_Toc144887378"/>
            <w:bookmarkStart w:id="217" w:name="_Toc22141"/>
            <w:bookmarkStart w:id="218" w:name="_Toc144880703"/>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90</w:t>
            </w:r>
            <w:r>
              <w:rPr>
                <w:rFonts w:ascii="仿宋" w:hAnsi="仿宋" w:eastAsia="仿宋" w:cs="仿宋"/>
                <w:b w:val="0"/>
                <w:color w:val="auto"/>
                <w:sz w:val="28"/>
                <w:szCs w:val="28"/>
                <w:highlight w:val="none"/>
              </w:rPr>
              <w:t>日</w:t>
            </w:r>
            <w:bookmarkEnd w:id="214"/>
            <w:bookmarkEnd w:id="215"/>
            <w:bookmarkEnd w:id="216"/>
            <w:bookmarkEnd w:id="217"/>
            <w:bookmarkEnd w:id="218"/>
          </w:p>
        </w:tc>
      </w:tr>
      <w:tr w14:paraId="4B6A5CF5">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04AFE86">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35F">
            <w:pPr>
              <w:pStyle w:val="2"/>
              <w:spacing w:line="380" w:lineRule="exact"/>
              <w:jc w:val="center"/>
              <w:rPr>
                <w:rFonts w:hint="default" w:ascii="仿宋" w:hAnsi="仿宋" w:eastAsia="仿宋" w:cs="仿宋"/>
                <w:b w:val="0"/>
                <w:color w:val="auto"/>
                <w:sz w:val="28"/>
                <w:szCs w:val="28"/>
                <w:highlight w:val="none"/>
              </w:rPr>
            </w:pPr>
            <w:bookmarkStart w:id="219" w:name="_Toc19440"/>
            <w:bookmarkStart w:id="220" w:name="_Toc144880321"/>
            <w:bookmarkStart w:id="221" w:name="_Toc144880705"/>
            <w:bookmarkStart w:id="222" w:name="_Toc144887380"/>
            <w:bookmarkStart w:id="223" w:name="_Toc19034"/>
            <w:r>
              <w:rPr>
                <w:rFonts w:hint="eastAsia" w:ascii="仿宋" w:hAnsi="仿宋" w:eastAsia="仿宋" w:cs="仿宋"/>
                <w:b w:val="0"/>
                <w:color w:val="auto"/>
                <w:sz w:val="28"/>
                <w:szCs w:val="28"/>
                <w:highlight w:val="none"/>
                <w:lang w:val="en-US" w:eastAsia="zh-CN"/>
              </w:rPr>
              <w:t>竞选</w:t>
            </w:r>
            <w:r>
              <w:rPr>
                <w:rFonts w:ascii="仿宋" w:hAnsi="仿宋" w:eastAsia="仿宋" w:cs="仿宋"/>
                <w:b w:val="0"/>
                <w:color w:val="auto"/>
                <w:sz w:val="28"/>
                <w:szCs w:val="28"/>
                <w:highlight w:val="none"/>
              </w:rPr>
              <w:t>保证金</w:t>
            </w:r>
            <w:bookmarkEnd w:id="219"/>
            <w:bookmarkEnd w:id="220"/>
            <w:bookmarkEnd w:id="221"/>
            <w:bookmarkEnd w:id="222"/>
            <w:bookmarkEnd w:id="223"/>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DF9">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shd w:val="clear" w:color="auto" w:fill="FFFFFF"/>
              </w:rPr>
              <w:t>免收</w:t>
            </w:r>
            <w:r>
              <w:rPr>
                <w:rFonts w:hint="eastAsia" w:ascii="仿宋" w:hAnsi="仿宋" w:eastAsia="仿宋" w:cs="仿宋"/>
                <w:color w:val="auto"/>
                <w:sz w:val="28"/>
                <w:szCs w:val="28"/>
                <w:highlight w:val="none"/>
                <w:shd w:val="clear" w:color="auto" w:fill="FFFFFF"/>
                <w:lang w:eastAsia="zh-CN"/>
              </w:rPr>
              <w:t>竞选</w:t>
            </w:r>
            <w:r>
              <w:rPr>
                <w:rFonts w:hint="eastAsia" w:ascii="仿宋" w:hAnsi="仿宋" w:eastAsia="仿宋" w:cs="仿宋"/>
                <w:color w:val="auto"/>
                <w:sz w:val="28"/>
                <w:szCs w:val="28"/>
                <w:highlight w:val="none"/>
                <w:shd w:val="clear" w:color="auto" w:fill="FFFFFF"/>
              </w:rPr>
              <w:t>保证金</w:t>
            </w:r>
          </w:p>
        </w:tc>
      </w:tr>
      <w:tr w14:paraId="70FB1D37">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7045DC9">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CCF0">
            <w:pPr>
              <w:pStyle w:val="2"/>
              <w:spacing w:line="380" w:lineRule="exact"/>
              <w:jc w:val="center"/>
              <w:rPr>
                <w:rFonts w:hint="default" w:ascii="仿宋" w:hAnsi="仿宋" w:eastAsia="仿宋" w:cs="仿宋"/>
                <w:b w:val="0"/>
                <w:color w:val="auto"/>
                <w:sz w:val="28"/>
                <w:szCs w:val="28"/>
                <w:highlight w:val="none"/>
              </w:rPr>
            </w:pPr>
            <w:bookmarkStart w:id="224" w:name="_Toc1456"/>
            <w:bookmarkEnd w:id="224"/>
            <w:bookmarkStart w:id="225" w:name="_Toc15570"/>
            <w:bookmarkStart w:id="226" w:name="_Toc24837"/>
            <w:bookmarkStart w:id="227" w:name="_Toc3755"/>
            <w:bookmarkStart w:id="228" w:name="_Toc144887382"/>
            <w:bookmarkStart w:id="229" w:name="_Toc144880323"/>
            <w:bookmarkStart w:id="230" w:name="_Toc144880707"/>
            <w:bookmarkStart w:id="231" w:name="_Toc11883"/>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提出问题的截止时间</w:t>
            </w:r>
            <w:bookmarkEnd w:id="225"/>
            <w:bookmarkEnd w:id="226"/>
            <w:bookmarkEnd w:id="227"/>
            <w:bookmarkEnd w:id="228"/>
            <w:bookmarkEnd w:id="229"/>
            <w:bookmarkEnd w:id="230"/>
            <w:bookmarkEnd w:id="23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38BC">
            <w:pPr>
              <w:pStyle w:val="2"/>
              <w:spacing w:line="380" w:lineRule="exact"/>
              <w:jc w:val="both"/>
              <w:rPr>
                <w:rFonts w:hint="eastAsia" w:ascii="仿宋" w:hAnsi="仿宋" w:eastAsia="仿宋" w:cs="仿宋"/>
                <w:b w:val="0"/>
                <w:color w:val="auto"/>
                <w:sz w:val="28"/>
                <w:szCs w:val="28"/>
                <w:highlight w:val="none"/>
                <w:lang w:eastAsia="zh-CN"/>
              </w:rPr>
            </w:pPr>
            <w:bookmarkStart w:id="232" w:name="_Toc32087"/>
            <w:bookmarkStart w:id="233" w:name="_Toc12426"/>
            <w:r>
              <w:rPr>
                <w:rFonts w:hint="eastAsia" w:ascii="仿宋" w:hAnsi="仿宋" w:eastAsia="仿宋" w:cs="仿宋"/>
                <w:b w:val="0"/>
                <w:color w:val="auto"/>
                <w:sz w:val="28"/>
                <w:szCs w:val="28"/>
                <w:highlight w:val="none"/>
                <w:lang w:val="en-US" w:eastAsia="zh-CN"/>
              </w:rPr>
              <w:t>竞选人</w:t>
            </w:r>
            <w:r>
              <w:rPr>
                <w:rFonts w:hint="eastAsia" w:ascii="仿宋" w:hAnsi="仿宋" w:eastAsia="仿宋" w:cs="仿宋"/>
                <w:b w:val="0"/>
                <w:color w:val="auto"/>
                <w:sz w:val="28"/>
                <w:szCs w:val="28"/>
                <w:highlight w:val="none"/>
              </w:rPr>
              <w:t>若对</w:t>
            </w:r>
            <w:r>
              <w:rPr>
                <w:rFonts w:hint="eastAsia" w:ascii="仿宋" w:hAnsi="仿宋" w:eastAsia="仿宋" w:cs="仿宋"/>
                <w:b w:val="0"/>
                <w:color w:val="auto"/>
                <w:sz w:val="28"/>
                <w:szCs w:val="28"/>
                <w:highlight w:val="none"/>
                <w:lang w:val="en-US" w:eastAsia="zh-CN"/>
              </w:rPr>
              <w:t>比选文件</w:t>
            </w:r>
            <w:r>
              <w:rPr>
                <w:rFonts w:hint="eastAsia" w:ascii="仿宋" w:hAnsi="仿宋" w:eastAsia="仿宋" w:cs="仿宋"/>
                <w:b w:val="0"/>
                <w:color w:val="auto"/>
                <w:sz w:val="28"/>
                <w:szCs w:val="28"/>
                <w:highlight w:val="none"/>
              </w:rPr>
              <w:t>有任何疑问，应于</w:t>
            </w:r>
            <w:r>
              <w:rPr>
                <w:rFonts w:hint="eastAsia" w:ascii="仿宋" w:hAnsi="仿宋" w:eastAsia="仿宋" w:cs="仿宋"/>
                <w:b w:val="0"/>
                <w:color w:val="auto"/>
                <w:sz w:val="28"/>
                <w:szCs w:val="28"/>
                <w:highlight w:val="none"/>
                <w:lang w:val="en-US" w:eastAsia="zh-CN"/>
              </w:rPr>
              <w:t>竞选</w:t>
            </w:r>
            <w:r>
              <w:rPr>
                <w:rFonts w:hint="eastAsia" w:ascii="仿宋" w:hAnsi="仿宋" w:eastAsia="仿宋" w:cs="仿宋"/>
                <w:b w:val="0"/>
                <w:color w:val="auto"/>
                <w:sz w:val="28"/>
                <w:szCs w:val="28"/>
                <w:highlight w:val="none"/>
              </w:rPr>
              <w:t>截止时间前向</w:t>
            </w:r>
            <w:r>
              <w:rPr>
                <w:rFonts w:hint="eastAsia" w:ascii="仿宋" w:hAnsi="仿宋" w:eastAsia="仿宋" w:cs="仿宋"/>
                <w:b w:val="0"/>
                <w:color w:val="auto"/>
                <w:sz w:val="28"/>
                <w:szCs w:val="28"/>
                <w:highlight w:val="none"/>
                <w:lang w:val="en-US" w:eastAsia="zh-CN"/>
              </w:rPr>
              <w:t>比选</w:t>
            </w:r>
            <w:r>
              <w:rPr>
                <w:rFonts w:hint="eastAsia" w:ascii="仿宋" w:hAnsi="仿宋" w:eastAsia="仿宋" w:cs="仿宋"/>
                <w:b w:val="0"/>
                <w:color w:val="auto"/>
                <w:sz w:val="28"/>
                <w:szCs w:val="28"/>
                <w:highlight w:val="none"/>
              </w:rPr>
              <w:t>人或代理机构以书面形式提出澄清要求。对在规定时间前收到的澄清答疑要求，招标代理机构将予以书面答复</w:t>
            </w:r>
            <w:r>
              <w:rPr>
                <w:rFonts w:hint="eastAsia" w:ascii="仿宋" w:hAnsi="仿宋" w:eastAsia="仿宋" w:cs="仿宋"/>
                <w:b w:val="0"/>
                <w:color w:val="auto"/>
                <w:sz w:val="28"/>
                <w:szCs w:val="28"/>
                <w:highlight w:val="none"/>
                <w:lang w:eastAsia="zh-CN"/>
              </w:rPr>
              <w:t>。</w:t>
            </w:r>
            <w:bookmarkEnd w:id="232"/>
            <w:bookmarkEnd w:id="233"/>
          </w:p>
        </w:tc>
      </w:tr>
      <w:tr w14:paraId="184F908F">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520473F5">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AC56317">
            <w:pPr>
              <w:pStyle w:val="2"/>
              <w:spacing w:line="380" w:lineRule="exact"/>
              <w:jc w:val="center"/>
              <w:rPr>
                <w:rFonts w:hint="default" w:ascii="仿宋" w:hAnsi="仿宋" w:eastAsia="仿宋" w:cs="仿宋"/>
                <w:b w:val="0"/>
                <w:color w:val="auto"/>
                <w:sz w:val="28"/>
                <w:szCs w:val="28"/>
                <w:highlight w:val="none"/>
              </w:rPr>
            </w:pPr>
            <w:bookmarkStart w:id="234" w:name="_Toc29945"/>
            <w:bookmarkStart w:id="235" w:name="_Toc144880713"/>
            <w:bookmarkStart w:id="236" w:name="_Toc21629"/>
            <w:bookmarkStart w:id="237" w:name="_Toc1299"/>
            <w:bookmarkStart w:id="238" w:name="_Toc144887388"/>
            <w:bookmarkStart w:id="239" w:name="_Toc26828"/>
            <w:bookmarkStart w:id="240" w:name="_Toc144880329"/>
            <w:r>
              <w:rPr>
                <w:rFonts w:ascii="仿宋" w:hAnsi="仿宋" w:eastAsia="仿宋" w:cs="仿宋"/>
                <w:b w:val="0"/>
                <w:color w:val="auto"/>
                <w:sz w:val="28"/>
                <w:szCs w:val="28"/>
                <w:highlight w:val="none"/>
              </w:rPr>
              <w:t>资格审查方式</w:t>
            </w:r>
            <w:bookmarkEnd w:id="234"/>
            <w:bookmarkEnd w:id="235"/>
            <w:bookmarkEnd w:id="236"/>
            <w:bookmarkEnd w:id="237"/>
            <w:bookmarkEnd w:id="238"/>
            <w:bookmarkEnd w:id="239"/>
            <w:bookmarkEnd w:id="240"/>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A7BF0B">
            <w:pPr>
              <w:pStyle w:val="2"/>
              <w:spacing w:line="380" w:lineRule="exact"/>
              <w:jc w:val="both"/>
              <w:rPr>
                <w:rFonts w:hint="default" w:ascii="仿宋" w:hAnsi="仿宋" w:eastAsia="仿宋" w:cs="仿宋"/>
                <w:b w:val="0"/>
                <w:color w:val="auto"/>
                <w:kern w:val="2"/>
                <w:sz w:val="28"/>
                <w:szCs w:val="28"/>
                <w:highlight w:val="none"/>
              </w:rPr>
            </w:pPr>
            <w:bookmarkStart w:id="241" w:name="_Toc144880714"/>
            <w:bookmarkStart w:id="242" w:name="_Toc144887389"/>
            <w:bookmarkStart w:id="243" w:name="_Toc144880330"/>
            <w:bookmarkStart w:id="244" w:name="_Toc17618"/>
            <w:bookmarkStart w:id="245" w:name="_Toc9418"/>
            <w:bookmarkStart w:id="246" w:name="_Toc6323"/>
            <w:bookmarkStart w:id="247" w:name="_Toc24863"/>
            <w:r>
              <w:rPr>
                <w:rFonts w:ascii="仿宋" w:hAnsi="仿宋" w:eastAsia="仿宋" w:cs="仿宋"/>
                <w:b w:val="0"/>
                <w:color w:val="auto"/>
                <w:sz w:val="28"/>
                <w:szCs w:val="28"/>
                <w:highlight w:val="none"/>
              </w:rPr>
              <w:t>资格后审</w:t>
            </w:r>
            <w:bookmarkEnd w:id="241"/>
            <w:bookmarkEnd w:id="242"/>
            <w:bookmarkEnd w:id="243"/>
            <w:bookmarkEnd w:id="244"/>
            <w:bookmarkEnd w:id="245"/>
            <w:bookmarkEnd w:id="246"/>
            <w:bookmarkEnd w:id="247"/>
          </w:p>
        </w:tc>
      </w:tr>
      <w:tr w14:paraId="54C35664">
        <w:tblPrEx>
          <w:tblCellMar>
            <w:top w:w="0" w:type="dxa"/>
            <w:left w:w="0" w:type="dxa"/>
            <w:bottom w:w="0" w:type="dxa"/>
            <w:right w:w="0" w:type="dxa"/>
          </w:tblCellMar>
        </w:tblPrEx>
        <w:trPr>
          <w:jc w:val="center"/>
        </w:trPr>
        <w:tc>
          <w:tcPr>
            <w:tcW w:w="647" w:type="dxa"/>
            <w:tcBorders>
              <w:top w:val="single" w:color="auto" w:sz="4" w:space="0"/>
              <w:left w:val="single" w:color="auto" w:sz="4" w:space="0"/>
              <w:bottom w:val="single" w:color="auto" w:sz="4" w:space="0"/>
              <w:right w:val="single" w:color="000000" w:sz="4" w:space="0"/>
            </w:tcBorders>
            <w:vAlign w:val="center"/>
          </w:tcPr>
          <w:p w14:paraId="577EC83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0D40CEB1">
            <w:pPr>
              <w:pStyle w:val="2"/>
              <w:spacing w:line="380" w:lineRule="exact"/>
              <w:jc w:val="center"/>
              <w:rPr>
                <w:rFonts w:hint="default" w:ascii="仿宋" w:hAnsi="仿宋" w:eastAsia="仿宋" w:cs="仿宋"/>
                <w:b w:val="0"/>
                <w:color w:val="auto"/>
                <w:sz w:val="28"/>
                <w:szCs w:val="28"/>
                <w:highlight w:val="none"/>
              </w:rPr>
            </w:pPr>
            <w:bookmarkStart w:id="248" w:name="_Toc144880342"/>
            <w:bookmarkStart w:id="249" w:name="_Toc14346"/>
            <w:bookmarkStart w:id="250" w:name="_Toc144880726"/>
            <w:bookmarkStart w:id="251" w:name="_Toc31713"/>
            <w:bookmarkStart w:id="252" w:name="_Toc144887401"/>
            <w:bookmarkStart w:id="253" w:name="_Toc3658"/>
            <w:bookmarkStart w:id="254" w:name="_Toc11335"/>
            <w:r>
              <w:rPr>
                <w:rFonts w:ascii="仿宋" w:hAnsi="仿宋" w:eastAsia="仿宋" w:cs="仿宋"/>
                <w:b w:val="0"/>
                <w:color w:val="auto"/>
                <w:sz w:val="28"/>
                <w:szCs w:val="28"/>
                <w:highlight w:val="none"/>
              </w:rPr>
              <w:t>构成</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文件的其他内容材料</w:t>
            </w:r>
            <w:bookmarkEnd w:id="248"/>
            <w:bookmarkEnd w:id="249"/>
            <w:bookmarkEnd w:id="250"/>
            <w:bookmarkEnd w:id="251"/>
            <w:bookmarkEnd w:id="252"/>
            <w:bookmarkEnd w:id="253"/>
            <w:bookmarkEnd w:id="254"/>
          </w:p>
        </w:tc>
        <w:tc>
          <w:tcPr>
            <w:tcW w:w="6808" w:type="dxa"/>
            <w:tcBorders>
              <w:top w:val="single" w:color="auto" w:sz="4" w:space="0"/>
              <w:left w:val="single" w:color="000000" w:sz="4" w:space="0"/>
              <w:bottom w:val="single" w:color="auto" w:sz="4" w:space="0"/>
              <w:right w:val="single" w:color="auto" w:sz="4" w:space="0"/>
            </w:tcBorders>
            <w:shd w:val="clear" w:color="auto" w:fill="auto"/>
            <w:vAlign w:val="center"/>
          </w:tcPr>
          <w:p w14:paraId="0D48ED80">
            <w:pPr>
              <w:pStyle w:val="2"/>
              <w:spacing w:line="380" w:lineRule="exact"/>
              <w:jc w:val="both"/>
              <w:rPr>
                <w:rFonts w:hint="default" w:ascii="仿宋" w:hAnsi="仿宋" w:eastAsia="仿宋" w:cs="仿宋"/>
                <w:b w:val="0"/>
                <w:color w:val="auto"/>
                <w:sz w:val="28"/>
                <w:szCs w:val="28"/>
                <w:highlight w:val="none"/>
              </w:rPr>
            </w:pPr>
            <w:bookmarkStart w:id="255" w:name="_Toc144880343"/>
            <w:bookmarkStart w:id="256" w:name="_Toc144880727"/>
            <w:bookmarkStart w:id="257" w:name="_Toc27124"/>
            <w:bookmarkStart w:id="258" w:name="_Toc1204"/>
            <w:bookmarkStart w:id="259" w:name="_Toc5484"/>
            <w:bookmarkStart w:id="260" w:name="_Toc29856"/>
            <w:bookmarkStart w:id="261" w:name="_Toc144887402"/>
            <w:r>
              <w:rPr>
                <w:rFonts w:ascii="仿宋" w:hAnsi="仿宋" w:eastAsia="仿宋" w:cs="仿宋"/>
                <w:b w:val="0"/>
                <w:color w:val="auto"/>
                <w:sz w:val="28"/>
                <w:szCs w:val="28"/>
                <w:highlight w:val="none"/>
              </w:rPr>
              <w:t>澄清文件、答疑文件</w:t>
            </w:r>
            <w:bookmarkEnd w:id="255"/>
            <w:bookmarkEnd w:id="256"/>
            <w:bookmarkEnd w:id="257"/>
            <w:bookmarkEnd w:id="258"/>
            <w:bookmarkEnd w:id="259"/>
            <w:bookmarkEnd w:id="260"/>
            <w:bookmarkEnd w:id="261"/>
          </w:p>
        </w:tc>
      </w:tr>
      <w:tr w14:paraId="0001CDB0">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D4E554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7F88">
            <w:pPr>
              <w:pStyle w:val="2"/>
              <w:spacing w:line="380" w:lineRule="exact"/>
              <w:jc w:val="center"/>
              <w:rPr>
                <w:rFonts w:hint="default" w:ascii="仿宋" w:hAnsi="仿宋" w:eastAsia="仿宋" w:cs="仿宋"/>
                <w:b w:val="0"/>
                <w:color w:val="auto"/>
                <w:sz w:val="28"/>
                <w:szCs w:val="28"/>
                <w:highlight w:val="none"/>
              </w:rPr>
            </w:pPr>
            <w:bookmarkStart w:id="262" w:name="_Toc29568"/>
            <w:bookmarkEnd w:id="262"/>
            <w:bookmarkStart w:id="263" w:name="_Toc1503"/>
            <w:bookmarkEnd w:id="263"/>
            <w:bookmarkStart w:id="264" w:name="_Toc31907"/>
            <w:bookmarkEnd w:id="264"/>
            <w:bookmarkStart w:id="265" w:name="_Toc28517"/>
            <w:bookmarkEnd w:id="265"/>
            <w:bookmarkStart w:id="266" w:name="_Toc144880345"/>
            <w:bookmarkStart w:id="267" w:name="_Toc6820"/>
            <w:bookmarkStart w:id="268" w:name="_Toc30869"/>
            <w:bookmarkStart w:id="269" w:name="_Toc144887404"/>
            <w:bookmarkStart w:id="270" w:name="_Toc144880729"/>
            <w:bookmarkStart w:id="271" w:name="_Toc16381"/>
            <w:bookmarkStart w:id="272" w:name="_Toc4241"/>
            <w:r>
              <w:rPr>
                <w:rFonts w:ascii="仿宋" w:hAnsi="仿宋" w:eastAsia="仿宋" w:cs="仿宋"/>
                <w:b w:val="0"/>
                <w:color w:val="auto"/>
                <w:sz w:val="28"/>
                <w:szCs w:val="28"/>
                <w:highlight w:val="none"/>
              </w:rPr>
              <w:t>是否允许递交备选投标方案</w:t>
            </w:r>
            <w:bookmarkEnd w:id="266"/>
            <w:bookmarkEnd w:id="267"/>
            <w:bookmarkEnd w:id="268"/>
            <w:bookmarkEnd w:id="269"/>
            <w:bookmarkEnd w:id="270"/>
            <w:bookmarkEnd w:id="271"/>
            <w:bookmarkEnd w:id="272"/>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AC08">
            <w:pPr>
              <w:pStyle w:val="2"/>
              <w:spacing w:line="380" w:lineRule="exact"/>
              <w:jc w:val="both"/>
              <w:rPr>
                <w:rFonts w:hint="default" w:ascii="仿宋" w:hAnsi="仿宋" w:eastAsia="仿宋" w:cs="仿宋"/>
                <w:b w:val="0"/>
                <w:color w:val="auto"/>
                <w:sz w:val="28"/>
                <w:szCs w:val="28"/>
                <w:highlight w:val="none"/>
              </w:rPr>
            </w:pPr>
            <w:bookmarkStart w:id="273" w:name="_Toc15139"/>
            <w:bookmarkEnd w:id="273"/>
            <w:bookmarkStart w:id="274" w:name="_Toc9052"/>
            <w:bookmarkEnd w:id="274"/>
            <w:bookmarkStart w:id="275" w:name="_Toc12233"/>
            <w:bookmarkEnd w:id="275"/>
            <w:bookmarkStart w:id="276" w:name="_Toc23771"/>
            <w:bookmarkEnd w:id="276"/>
            <w:bookmarkStart w:id="277" w:name="_Toc144887405"/>
            <w:bookmarkStart w:id="278" w:name="_Toc18740"/>
            <w:bookmarkStart w:id="279" w:name="_Toc144880346"/>
            <w:bookmarkStart w:id="280" w:name="_Toc20318"/>
            <w:bookmarkStart w:id="281" w:name="_Toc144880730"/>
            <w:bookmarkStart w:id="282" w:name="_Toc16116"/>
            <w:bookmarkStart w:id="283" w:name="_Toc2747"/>
            <w:r>
              <w:rPr>
                <w:rFonts w:ascii="仿宋" w:hAnsi="仿宋" w:eastAsia="仿宋" w:cs="仿宋"/>
                <w:b w:val="0"/>
                <w:color w:val="auto"/>
                <w:sz w:val="28"/>
                <w:szCs w:val="28"/>
                <w:highlight w:val="none"/>
              </w:rPr>
              <w:t>不允许</w:t>
            </w:r>
            <w:bookmarkEnd w:id="277"/>
            <w:bookmarkEnd w:id="278"/>
            <w:bookmarkEnd w:id="279"/>
            <w:bookmarkEnd w:id="280"/>
            <w:bookmarkEnd w:id="281"/>
            <w:bookmarkEnd w:id="282"/>
            <w:bookmarkEnd w:id="283"/>
          </w:p>
        </w:tc>
      </w:tr>
      <w:tr w14:paraId="1CDD344B">
        <w:tblPrEx>
          <w:tblCellMar>
            <w:top w:w="0" w:type="dxa"/>
            <w:left w:w="0" w:type="dxa"/>
            <w:bottom w:w="0" w:type="dxa"/>
            <w:right w:w="0" w:type="dxa"/>
          </w:tblCellMar>
        </w:tblPrEx>
        <w:trPr>
          <w:trHeight w:val="610"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2E4E27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03B4">
            <w:pPr>
              <w:pStyle w:val="2"/>
              <w:spacing w:line="380" w:lineRule="exact"/>
              <w:jc w:val="center"/>
              <w:rPr>
                <w:rFonts w:hint="default" w:ascii="仿宋" w:hAnsi="仿宋" w:eastAsia="仿宋" w:cs="仿宋"/>
                <w:b w:val="0"/>
                <w:color w:val="auto"/>
                <w:sz w:val="28"/>
                <w:szCs w:val="28"/>
                <w:highlight w:val="none"/>
              </w:rPr>
            </w:pPr>
            <w:bookmarkStart w:id="284" w:name="_Toc19038"/>
            <w:bookmarkEnd w:id="284"/>
            <w:bookmarkStart w:id="285" w:name="_Toc13674"/>
            <w:bookmarkEnd w:id="285"/>
            <w:bookmarkStart w:id="286" w:name="_Toc7680"/>
            <w:bookmarkEnd w:id="286"/>
            <w:bookmarkStart w:id="287" w:name="_Toc9045"/>
            <w:bookmarkEnd w:id="287"/>
            <w:bookmarkStart w:id="288" w:name="_Toc144880732"/>
            <w:bookmarkStart w:id="289" w:name="_Toc2625"/>
            <w:bookmarkStart w:id="290" w:name="_Toc144887407"/>
            <w:bookmarkStart w:id="291" w:name="_Toc32676"/>
            <w:bookmarkStart w:id="292" w:name="_Toc23019"/>
            <w:bookmarkStart w:id="293" w:name="_Toc144880348"/>
            <w:bookmarkStart w:id="294" w:name="_Toc1482"/>
            <w:r>
              <w:rPr>
                <w:rFonts w:ascii="仿宋" w:hAnsi="仿宋" w:eastAsia="仿宋" w:cs="仿宋"/>
                <w:b w:val="0"/>
                <w:color w:val="auto"/>
                <w:sz w:val="28"/>
                <w:szCs w:val="28"/>
                <w:highlight w:val="none"/>
              </w:rPr>
              <w:t>签字或盖章要求</w:t>
            </w:r>
            <w:bookmarkEnd w:id="288"/>
            <w:bookmarkEnd w:id="289"/>
            <w:bookmarkEnd w:id="290"/>
            <w:bookmarkEnd w:id="291"/>
            <w:bookmarkEnd w:id="292"/>
            <w:bookmarkEnd w:id="293"/>
            <w:bookmarkEnd w:id="29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97CC">
            <w:pPr>
              <w:pStyle w:val="2"/>
              <w:spacing w:line="380" w:lineRule="exact"/>
              <w:jc w:val="both"/>
              <w:rPr>
                <w:rFonts w:hint="default" w:ascii="仿宋" w:hAnsi="仿宋" w:eastAsia="仿宋" w:cs="仿宋"/>
                <w:b w:val="0"/>
                <w:color w:val="auto"/>
                <w:sz w:val="28"/>
                <w:szCs w:val="28"/>
                <w:highlight w:val="none"/>
              </w:rPr>
            </w:pPr>
            <w:bookmarkStart w:id="295" w:name="_Toc31579"/>
            <w:bookmarkEnd w:id="295"/>
            <w:bookmarkStart w:id="296" w:name="_Toc24394"/>
            <w:bookmarkEnd w:id="296"/>
            <w:bookmarkStart w:id="297" w:name="_Toc15053"/>
            <w:bookmarkEnd w:id="297"/>
            <w:bookmarkStart w:id="298" w:name="_Toc21453"/>
            <w:bookmarkEnd w:id="298"/>
            <w:bookmarkStart w:id="299" w:name="_Toc144880349"/>
            <w:bookmarkStart w:id="300" w:name="_Toc9946"/>
            <w:bookmarkStart w:id="301" w:name="_Toc144887408"/>
            <w:bookmarkStart w:id="302" w:name="_Toc19868"/>
            <w:bookmarkStart w:id="303" w:name="_Toc18008"/>
            <w:bookmarkStart w:id="304" w:name="_Toc144880733"/>
            <w:bookmarkStart w:id="305" w:name="_Toc25816"/>
            <w:r>
              <w:rPr>
                <w:rFonts w:ascii="仿宋" w:hAnsi="仿宋" w:eastAsia="仿宋" w:cs="仿宋"/>
                <w:b w:val="0"/>
                <w:color w:val="auto"/>
                <w:sz w:val="28"/>
                <w:szCs w:val="28"/>
                <w:highlight w:val="none"/>
              </w:rPr>
              <w:t>按本</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文件规定</w:t>
            </w:r>
            <w:bookmarkEnd w:id="299"/>
            <w:bookmarkEnd w:id="300"/>
            <w:bookmarkEnd w:id="301"/>
            <w:bookmarkEnd w:id="302"/>
            <w:bookmarkEnd w:id="303"/>
            <w:bookmarkEnd w:id="304"/>
            <w:bookmarkEnd w:id="305"/>
          </w:p>
        </w:tc>
      </w:tr>
      <w:tr w14:paraId="6FEA6CE8">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C72F65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4A1">
            <w:pPr>
              <w:pStyle w:val="2"/>
              <w:spacing w:line="380" w:lineRule="exact"/>
              <w:jc w:val="center"/>
              <w:rPr>
                <w:rFonts w:hint="default" w:ascii="仿宋" w:hAnsi="仿宋" w:eastAsia="仿宋" w:cs="仿宋"/>
                <w:b w:val="0"/>
                <w:color w:val="auto"/>
                <w:sz w:val="28"/>
                <w:szCs w:val="28"/>
                <w:highlight w:val="none"/>
              </w:rPr>
            </w:pPr>
            <w:bookmarkStart w:id="306" w:name="_Toc13047"/>
            <w:bookmarkEnd w:id="306"/>
            <w:bookmarkStart w:id="307" w:name="_Toc7392"/>
            <w:bookmarkEnd w:id="307"/>
            <w:bookmarkStart w:id="308" w:name="_Toc4220"/>
            <w:bookmarkEnd w:id="308"/>
            <w:bookmarkStart w:id="309" w:name="_Toc1137"/>
            <w:bookmarkEnd w:id="309"/>
            <w:bookmarkStart w:id="310" w:name="_Toc345"/>
            <w:bookmarkStart w:id="311" w:name="_Toc6750"/>
            <w:bookmarkStart w:id="312" w:name="_Toc144880735"/>
            <w:bookmarkStart w:id="313" w:name="_Toc144880351"/>
            <w:bookmarkStart w:id="314" w:name="_Toc11564"/>
            <w:bookmarkStart w:id="315" w:name="_Toc144887410"/>
            <w:bookmarkStart w:id="316" w:name="_Toc19474"/>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文件份数</w:t>
            </w:r>
            <w:bookmarkEnd w:id="310"/>
            <w:bookmarkEnd w:id="311"/>
            <w:bookmarkEnd w:id="312"/>
            <w:bookmarkEnd w:id="313"/>
            <w:bookmarkEnd w:id="314"/>
            <w:bookmarkEnd w:id="315"/>
            <w:bookmarkEnd w:id="316"/>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16FA">
            <w:pPr>
              <w:pStyle w:val="2"/>
              <w:spacing w:line="380" w:lineRule="exact"/>
              <w:jc w:val="both"/>
              <w:rPr>
                <w:rFonts w:hint="default" w:ascii="仿宋" w:hAnsi="仿宋" w:eastAsia="仿宋" w:cs="仿宋"/>
                <w:b w:val="0"/>
                <w:color w:val="auto"/>
                <w:sz w:val="28"/>
                <w:szCs w:val="28"/>
                <w:highlight w:val="none"/>
              </w:rPr>
            </w:pPr>
            <w:bookmarkStart w:id="317" w:name="_Toc7337"/>
            <w:bookmarkEnd w:id="317"/>
            <w:r>
              <w:rPr>
                <w:rFonts w:hint="eastAsia" w:ascii="仿宋" w:hAnsi="仿宋" w:eastAsia="仿宋" w:cs="仿宋"/>
                <w:b w:val="0"/>
                <w:color w:val="auto"/>
                <w:sz w:val="28"/>
                <w:szCs w:val="28"/>
                <w:highlight w:val="none"/>
              </w:rPr>
              <w:t>竞选文件装订成册并加盖公章，正本壹份副本</w:t>
            </w:r>
            <w:r>
              <w:rPr>
                <w:rFonts w:hint="eastAsia" w:ascii="仿宋" w:hAnsi="仿宋" w:eastAsia="仿宋" w:cs="仿宋"/>
                <w:b w:val="0"/>
                <w:color w:val="auto"/>
                <w:sz w:val="28"/>
                <w:szCs w:val="28"/>
                <w:highlight w:val="none"/>
                <w:lang w:val="en-US" w:eastAsia="zh-CN"/>
              </w:rPr>
              <w:t>叁</w:t>
            </w:r>
            <w:r>
              <w:rPr>
                <w:rFonts w:hint="eastAsia" w:ascii="仿宋" w:hAnsi="仿宋" w:eastAsia="仿宋" w:cs="仿宋"/>
                <w:b w:val="0"/>
                <w:color w:val="auto"/>
                <w:sz w:val="28"/>
                <w:szCs w:val="28"/>
                <w:highlight w:val="none"/>
              </w:rPr>
              <w:t>份。竞选文件用A4幅面纸张打印装订密封，应编制封面、目录、页码，胶装成册（为永久性、无破坏不可拆分），副本可以用正本的完整复印件（副本封面须加盖公章），并在封面标明“正本”、“副本”字样。正本与副本如有不一致，则以正本为准。</w:t>
            </w:r>
          </w:p>
        </w:tc>
      </w:tr>
      <w:tr w14:paraId="113E92D3">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54C1FF4">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C33E">
            <w:pPr>
              <w:pStyle w:val="2"/>
              <w:spacing w:line="380" w:lineRule="exact"/>
              <w:jc w:val="center"/>
              <w:rPr>
                <w:rFonts w:hint="default" w:ascii="仿宋" w:hAnsi="仿宋" w:eastAsia="仿宋" w:cs="仿宋"/>
                <w:b w:val="0"/>
                <w:color w:val="auto"/>
                <w:sz w:val="28"/>
                <w:szCs w:val="28"/>
                <w:highlight w:val="none"/>
              </w:rPr>
            </w:pPr>
            <w:bookmarkStart w:id="318" w:name="_Toc14309"/>
            <w:bookmarkEnd w:id="318"/>
            <w:bookmarkStart w:id="319" w:name="_Toc1095"/>
            <w:bookmarkEnd w:id="319"/>
            <w:bookmarkStart w:id="320" w:name="_Toc12120"/>
            <w:bookmarkEnd w:id="320"/>
            <w:bookmarkStart w:id="321" w:name="_Toc28368"/>
            <w:bookmarkEnd w:id="321"/>
            <w:bookmarkStart w:id="322" w:name="_Toc8692"/>
            <w:bookmarkStart w:id="323" w:name="_Toc144887413"/>
            <w:bookmarkStart w:id="324" w:name="_Toc30296"/>
            <w:bookmarkStart w:id="325" w:name="_Toc144880354"/>
            <w:bookmarkStart w:id="326" w:name="_Toc144880738"/>
            <w:r>
              <w:rPr>
                <w:rFonts w:ascii="仿宋" w:hAnsi="仿宋" w:eastAsia="仿宋" w:cs="仿宋"/>
                <w:b w:val="0"/>
                <w:color w:val="auto"/>
                <w:sz w:val="28"/>
                <w:szCs w:val="28"/>
                <w:highlight w:val="none"/>
              </w:rPr>
              <w:t>递交</w:t>
            </w:r>
            <w:r>
              <w:rPr>
                <w:rFonts w:hint="eastAsia" w:ascii="仿宋" w:hAnsi="仿宋" w:eastAsia="仿宋" w:cs="仿宋"/>
                <w:b w:val="0"/>
                <w:color w:val="auto"/>
                <w:sz w:val="28"/>
                <w:szCs w:val="28"/>
                <w:highlight w:val="none"/>
                <w:lang w:eastAsia="zh-CN"/>
              </w:rPr>
              <w:t>竞选竞选文件</w:t>
            </w:r>
            <w:r>
              <w:rPr>
                <w:rFonts w:ascii="仿宋" w:hAnsi="仿宋" w:eastAsia="仿宋" w:cs="仿宋"/>
                <w:b w:val="0"/>
                <w:color w:val="auto"/>
                <w:sz w:val="28"/>
                <w:szCs w:val="28"/>
                <w:highlight w:val="none"/>
              </w:rPr>
              <w:t>地点</w:t>
            </w:r>
            <w:bookmarkEnd w:id="322"/>
            <w:bookmarkEnd w:id="323"/>
            <w:bookmarkEnd w:id="324"/>
            <w:bookmarkEnd w:id="325"/>
            <w:bookmarkEnd w:id="326"/>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E8A7">
            <w:pPr>
              <w:pStyle w:val="2"/>
              <w:spacing w:line="380" w:lineRule="exact"/>
              <w:rPr>
                <w:rFonts w:hint="default" w:ascii="仿宋" w:hAnsi="仿宋" w:eastAsia="仿宋" w:cs="仿宋"/>
                <w:b w:val="0"/>
                <w:color w:val="auto"/>
                <w:sz w:val="28"/>
                <w:szCs w:val="28"/>
                <w:highlight w:val="none"/>
                <w:lang w:val="en-US" w:eastAsia="zh-CN"/>
              </w:rPr>
            </w:pPr>
            <w:bookmarkStart w:id="327" w:name="_Toc5756"/>
            <w:bookmarkEnd w:id="327"/>
            <w:bookmarkStart w:id="328" w:name="_Toc1391"/>
            <w:bookmarkEnd w:id="328"/>
            <w:bookmarkStart w:id="329" w:name="_Toc21715"/>
            <w:bookmarkStart w:id="330" w:name="_Toc18177"/>
            <w:r>
              <w:rPr>
                <w:rFonts w:hint="eastAsia" w:ascii="仿宋" w:hAnsi="仿宋" w:eastAsia="仿宋" w:cs="仿宋"/>
                <w:b w:val="0"/>
                <w:color w:val="auto"/>
                <w:sz w:val="28"/>
                <w:szCs w:val="28"/>
                <w:highlight w:val="none"/>
                <w:lang w:val="en-US" w:eastAsia="zh-CN"/>
              </w:rPr>
              <w:t>见比选公告</w:t>
            </w:r>
            <w:bookmarkEnd w:id="329"/>
            <w:bookmarkEnd w:id="330"/>
          </w:p>
        </w:tc>
      </w:tr>
      <w:tr w14:paraId="48C60529">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4C098C1B">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14:paraId="30B1DEAB">
            <w:pPr>
              <w:pStyle w:val="2"/>
              <w:spacing w:line="380" w:lineRule="exact"/>
              <w:jc w:val="center"/>
              <w:rPr>
                <w:rFonts w:hint="eastAsia" w:ascii="仿宋" w:hAnsi="仿宋" w:eastAsia="仿宋" w:cs="仿宋"/>
                <w:b w:val="0"/>
                <w:color w:val="auto"/>
                <w:sz w:val="28"/>
                <w:szCs w:val="28"/>
                <w:highlight w:val="none"/>
                <w:lang w:eastAsia="zh-CN"/>
              </w:rPr>
            </w:pPr>
            <w:bookmarkStart w:id="331" w:name="_Toc23536"/>
            <w:bookmarkEnd w:id="331"/>
            <w:bookmarkStart w:id="332" w:name="_Toc18607"/>
            <w:bookmarkEnd w:id="332"/>
            <w:bookmarkStart w:id="333" w:name="_Toc11242"/>
            <w:bookmarkEnd w:id="333"/>
            <w:bookmarkStart w:id="334" w:name="_Toc26553"/>
            <w:bookmarkEnd w:id="334"/>
            <w:bookmarkStart w:id="335" w:name="_Toc144887416"/>
            <w:bookmarkStart w:id="336" w:name="_Toc144880741"/>
            <w:bookmarkStart w:id="337" w:name="_Toc144880357"/>
            <w:bookmarkStart w:id="338" w:name="_Toc19944"/>
            <w:bookmarkStart w:id="339" w:name="_Toc28826"/>
            <w:r>
              <w:rPr>
                <w:rFonts w:ascii="仿宋" w:hAnsi="仿宋" w:eastAsia="仿宋" w:cs="仿宋"/>
                <w:b w:val="0"/>
                <w:color w:val="auto"/>
                <w:sz w:val="28"/>
                <w:szCs w:val="28"/>
                <w:highlight w:val="none"/>
              </w:rPr>
              <w:t>是否退还</w:t>
            </w:r>
            <w:bookmarkEnd w:id="335"/>
            <w:bookmarkEnd w:id="336"/>
            <w:bookmarkEnd w:id="337"/>
            <w:r>
              <w:rPr>
                <w:rFonts w:hint="eastAsia" w:ascii="仿宋" w:hAnsi="仿宋" w:eastAsia="仿宋" w:cs="仿宋"/>
                <w:b w:val="0"/>
                <w:color w:val="auto"/>
                <w:sz w:val="28"/>
                <w:szCs w:val="28"/>
                <w:highlight w:val="none"/>
                <w:lang w:eastAsia="zh-CN"/>
              </w:rPr>
              <w:t>竞选竞选文件</w:t>
            </w:r>
            <w:bookmarkEnd w:id="338"/>
            <w:bookmarkEnd w:id="339"/>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14E69">
            <w:pPr>
              <w:pStyle w:val="2"/>
              <w:spacing w:line="380" w:lineRule="exact"/>
              <w:rPr>
                <w:rFonts w:hint="default" w:ascii="仿宋" w:hAnsi="仿宋" w:eastAsia="仿宋" w:cs="仿宋"/>
                <w:b w:val="0"/>
                <w:color w:val="auto"/>
                <w:sz w:val="28"/>
                <w:szCs w:val="28"/>
                <w:highlight w:val="none"/>
              </w:rPr>
            </w:pPr>
            <w:bookmarkStart w:id="340" w:name="_Toc31840"/>
            <w:bookmarkEnd w:id="340"/>
            <w:bookmarkStart w:id="341" w:name="_Toc1232"/>
            <w:bookmarkEnd w:id="341"/>
            <w:bookmarkStart w:id="342" w:name="_Toc10402"/>
            <w:bookmarkEnd w:id="342"/>
            <w:bookmarkStart w:id="343" w:name="_Toc30822"/>
            <w:bookmarkEnd w:id="343"/>
            <w:bookmarkStart w:id="344" w:name="_Toc144880742"/>
            <w:bookmarkStart w:id="345" w:name="_Toc22203"/>
            <w:bookmarkStart w:id="346" w:name="_Toc3081"/>
            <w:bookmarkStart w:id="347" w:name="_Toc144887417"/>
            <w:bookmarkStart w:id="348" w:name="_Toc7597"/>
            <w:bookmarkStart w:id="349" w:name="_Toc144880358"/>
            <w:bookmarkStart w:id="350" w:name="_Toc29295"/>
            <w:r>
              <w:rPr>
                <w:rFonts w:ascii="仿宋" w:hAnsi="仿宋" w:eastAsia="仿宋" w:cs="仿宋"/>
                <w:b w:val="0"/>
                <w:color w:val="auto"/>
                <w:sz w:val="28"/>
                <w:szCs w:val="28"/>
                <w:highlight w:val="none"/>
              </w:rPr>
              <w:t>否</w:t>
            </w:r>
            <w:bookmarkEnd w:id="344"/>
            <w:bookmarkEnd w:id="345"/>
            <w:bookmarkEnd w:id="346"/>
            <w:bookmarkEnd w:id="347"/>
            <w:bookmarkEnd w:id="348"/>
            <w:bookmarkEnd w:id="349"/>
            <w:bookmarkEnd w:id="350"/>
          </w:p>
        </w:tc>
      </w:tr>
      <w:tr w14:paraId="30C97CAD">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5C0AB8F">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410A029A">
            <w:pPr>
              <w:pStyle w:val="2"/>
              <w:spacing w:line="380" w:lineRule="exact"/>
              <w:jc w:val="center"/>
              <w:rPr>
                <w:rFonts w:hint="default" w:ascii="仿宋" w:hAnsi="仿宋" w:eastAsia="仿宋" w:cs="仿宋"/>
                <w:b w:val="0"/>
                <w:color w:val="auto"/>
                <w:sz w:val="28"/>
                <w:szCs w:val="28"/>
                <w:highlight w:val="none"/>
              </w:rPr>
            </w:pPr>
            <w:bookmarkStart w:id="351" w:name="_Toc19594"/>
            <w:bookmarkEnd w:id="351"/>
            <w:bookmarkStart w:id="352" w:name="_Toc10354"/>
            <w:bookmarkEnd w:id="352"/>
            <w:bookmarkStart w:id="353" w:name="_Toc31226"/>
            <w:bookmarkEnd w:id="353"/>
            <w:bookmarkStart w:id="354" w:name="_Toc2446"/>
            <w:bookmarkEnd w:id="354"/>
            <w:bookmarkStart w:id="355" w:name="_Toc29462"/>
            <w:bookmarkStart w:id="356" w:name="_Toc6821"/>
            <w:bookmarkStart w:id="357" w:name="_Toc144880744"/>
            <w:bookmarkStart w:id="358" w:name="_Toc24800"/>
            <w:bookmarkStart w:id="359" w:name="_Toc12750"/>
            <w:bookmarkStart w:id="360" w:name="_Toc144880360"/>
            <w:bookmarkStart w:id="361" w:name="_Toc144887419"/>
            <w:r>
              <w:rPr>
                <w:rFonts w:ascii="仿宋" w:hAnsi="仿宋" w:eastAsia="仿宋" w:cs="仿宋"/>
                <w:b w:val="0"/>
                <w:color w:val="auto"/>
                <w:sz w:val="28"/>
                <w:szCs w:val="28"/>
                <w:highlight w:val="none"/>
              </w:rPr>
              <w:t>开标时间和地点</w:t>
            </w:r>
            <w:bookmarkEnd w:id="355"/>
            <w:bookmarkEnd w:id="356"/>
            <w:bookmarkEnd w:id="357"/>
            <w:bookmarkEnd w:id="358"/>
            <w:bookmarkEnd w:id="359"/>
            <w:bookmarkEnd w:id="360"/>
            <w:bookmarkEnd w:id="361"/>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155BB3DC">
            <w:pPr>
              <w:spacing w:line="380" w:lineRule="exact"/>
              <w:rPr>
                <w:rFonts w:ascii="仿宋" w:hAnsi="仿宋" w:eastAsia="仿宋" w:cs="仿宋"/>
                <w:color w:val="auto"/>
                <w:sz w:val="28"/>
                <w:szCs w:val="28"/>
                <w:highlight w:val="none"/>
              </w:rPr>
            </w:pPr>
            <w:bookmarkStart w:id="362" w:name="_Toc10596"/>
            <w:bookmarkEnd w:id="362"/>
            <w:bookmarkStart w:id="363" w:name="_Toc3980"/>
            <w:bookmarkEnd w:id="363"/>
            <w:bookmarkStart w:id="364" w:name="_Toc27324"/>
            <w:bookmarkEnd w:id="364"/>
            <w:bookmarkStart w:id="365" w:name="_Toc30687"/>
            <w:bookmarkEnd w:id="365"/>
            <w:r>
              <w:rPr>
                <w:rFonts w:hint="eastAsia" w:ascii="仿宋" w:hAnsi="仿宋" w:eastAsia="仿宋" w:cs="仿宋"/>
                <w:b w:val="0"/>
                <w:color w:val="auto"/>
                <w:sz w:val="28"/>
                <w:szCs w:val="28"/>
                <w:highlight w:val="none"/>
                <w:lang w:val="en-US" w:eastAsia="zh-CN"/>
              </w:rPr>
              <w:t>见比选公告</w:t>
            </w:r>
          </w:p>
        </w:tc>
      </w:tr>
      <w:tr w14:paraId="385C3ED7">
        <w:tblPrEx>
          <w:tblCellMar>
            <w:top w:w="0" w:type="dxa"/>
            <w:left w:w="0" w:type="dxa"/>
            <w:bottom w:w="0" w:type="dxa"/>
            <w:right w:w="0" w:type="dxa"/>
          </w:tblCellMar>
        </w:tblPrEx>
        <w:trPr>
          <w:trHeight w:val="765"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310E0998">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24554840">
            <w:pPr>
              <w:pStyle w:val="2"/>
              <w:spacing w:line="380" w:lineRule="exact"/>
              <w:jc w:val="center"/>
              <w:rPr>
                <w:rFonts w:hint="default" w:ascii="仿宋" w:hAnsi="仿宋" w:eastAsia="仿宋" w:cs="仿宋"/>
                <w:b w:val="0"/>
                <w:color w:val="auto"/>
                <w:sz w:val="28"/>
                <w:szCs w:val="28"/>
                <w:highlight w:val="none"/>
              </w:rPr>
            </w:pPr>
            <w:bookmarkStart w:id="366" w:name="_Toc18200"/>
            <w:bookmarkEnd w:id="366"/>
            <w:bookmarkStart w:id="367" w:name="_Toc16585"/>
            <w:bookmarkEnd w:id="367"/>
            <w:bookmarkStart w:id="368" w:name="_Toc2310"/>
            <w:bookmarkEnd w:id="368"/>
            <w:bookmarkStart w:id="369" w:name="_Toc29648"/>
            <w:bookmarkEnd w:id="369"/>
            <w:bookmarkStart w:id="370" w:name="_Toc144880750"/>
            <w:bookmarkStart w:id="371" w:name="_Toc144880366"/>
            <w:bookmarkStart w:id="372" w:name="_Toc28102"/>
            <w:bookmarkStart w:id="373" w:name="_Toc17186"/>
            <w:bookmarkStart w:id="374" w:name="_Toc144887425"/>
            <w:bookmarkStart w:id="375" w:name="_Toc18123"/>
            <w:bookmarkStart w:id="376" w:name="_Toc8008"/>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的组建</w:t>
            </w:r>
            <w:bookmarkEnd w:id="370"/>
            <w:bookmarkEnd w:id="371"/>
            <w:bookmarkEnd w:id="372"/>
            <w:bookmarkEnd w:id="373"/>
            <w:bookmarkEnd w:id="374"/>
            <w:bookmarkEnd w:id="375"/>
            <w:bookmarkEnd w:id="376"/>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45383DA7">
            <w:pPr>
              <w:spacing w:line="380" w:lineRule="exact"/>
              <w:jc w:val="left"/>
              <w:rPr>
                <w:rFonts w:hint="eastAsia" w:ascii="仿宋" w:hAnsi="仿宋" w:eastAsia="仿宋" w:cs="仿宋"/>
                <w:b w:val="0"/>
                <w:color w:val="auto"/>
                <w:sz w:val="28"/>
                <w:szCs w:val="28"/>
                <w:highlight w:val="none"/>
                <w:lang w:eastAsia="zh-CN"/>
              </w:rPr>
            </w:pPr>
            <w:bookmarkStart w:id="377" w:name="_Toc4018"/>
            <w:bookmarkEnd w:id="377"/>
            <w:bookmarkStart w:id="378" w:name="_Toc23616"/>
            <w:bookmarkEnd w:id="378"/>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构成：</w:t>
            </w:r>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由</w:t>
            </w:r>
            <w:r>
              <w:rPr>
                <w:rFonts w:hint="eastAsia" w:ascii="仿宋" w:hAnsi="仿宋" w:eastAsia="仿宋" w:cs="仿宋"/>
                <w:color w:val="auto"/>
                <w:kern w:val="0"/>
                <w:sz w:val="28"/>
                <w:szCs w:val="28"/>
                <w:highlight w:val="none"/>
                <w:lang w:eastAsia="zh-CN" w:bidi="ar"/>
              </w:rPr>
              <w:t>比选人</w:t>
            </w:r>
            <w:r>
              <w:rPr>
                <w:rFonts w:hint="eastAsia" w:ascii="仿宋" w:hAnsi="仿宋" w:eastAsia="仿宋" w:cs="仿宋"/>
                <w:color w:val="auto"/>
                <w:kern w:val="0"/>
                <w:sz w:val="28"/>
                <w:szCs w:val="28"/>
                <w:highlight w:val="none"/>
                <w:lang w:val="en-US" w:eastAsia="zh-CN" w:bidi="ar"/>
              </w:rPr>
              <w:t>负责组建</w:t>
            </w:r>
            <w:r>
              <w:rPr>
                <w:rFonts w:hint="eastAsia" w:ascii="仿宋" w:hAnsi="仿宋" w:eastAsia="仿宋" w:cs="仿宋"/>
                <w:color w:val="auto"/>
                <w:kern w:val="0"/>
                <w:sz w:val="28"/>
                <w:szCs w:val="28"/>
                <w:highlight w:val="none"/>
                <w:lang w:bidi="ar"/>
              </w:rPr>
              <w:t>，3人或以上单数</w:t>
            </w:r>
            <w:bookmarkStart w:id="379" w:name="_Toc4065"/>
            <w:bookmarkEnd w:id="379"/>
            <w:bookmarkStart w:id="380" w:name="_Toc749"/>
            <w:bookmarkEnd w:id="380"/>
            <w:r>
              <w:rPr>
                <w:rFonts w:hint="eastAsia" w:ascii="仿宋" w:hAnsi="仿宋" w:eastAsia="仿宋" w:cs="仿宋"/>
                <w:color w:val="auto"/>
                <w:kern w:val="0"/>
                <w:sz w:val="28"/>
                <w:szCs w:val="28"/>
                <w:highlight w:val="none"/>
                <w:lang w:eastAsia="zh-CN" w:bidi="ar"/>
              </w:rPr>
              <w:t>。</w:t>
            </w:r>
          </w:p>
        </w:tc>
      </w:tr>
      <w:tr w14:paraId="6A1A52BB">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5985770">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7D237E07">
            <w:pPr>
              <w:pStyle w:val="2"/>
              <w:spacing w:line="380" w:lineRule="exact"/>
              <w:rPr>
                <w:rFonts w:hint="eastAsia" w:ascii="仿宋" w:hAnsi="仿宋" w:eastAsia="仿宋" w:cs="仿宋"/>
                <w:b w:val="0"/>
                <w:color w:val="auto"/>
                <w:sz w:val="28"/>
                <w:szCs w:val="28"/>
                <w:highlight w:val="none"/>
                <w:lang w:eastAsia="zh-CN"/>
              </w:rPr>
            </w:pPr>
            <w:bookmarkStart w:id="381" w:name="_Toc26722"/>
            <w:bookmarkEnd w:id="381"/>
            <w:bookmarkStart w:id="382" w:name="_Toc26546"/>
            <w:bookmarkEnd w:id="382"/>
            <w:bookmarkStart w:id="383" w:name="_Toc20317"/>
            <w:bookmarkEnd w:id="383"/>
            <w:bookmarkStart w:id="384" w:name="_Toc5049"/>
            <w:bookmarkEnd w:id="384"/>
            <w:bookmarkStart w:id="385" w:name="_Toc144887428"/>
            <w:bookmarkStart w:id="386" w:name="_Toc144880369"/>
            <w:bookmarkStart w:id="387" w:name="_Toc3698"/>
            <w:bookmarkStart w:id="388" w:name="_Toc144880753"/>
            <w:bookmarkStart w:id="389" w:name="_Toc11671"/>
            <w:bookmarkStart w:id="390" w:name="_Toc28760"/>
            <w:bookmarkStart w:id="391" w:name="_Toc3770"/>
            <w:r>
              <w:rPr>
                <w:rFonts w:ascii="仿宋" w:hAnsi="仿宋" w:eastAsia="仿宋" w:cs="仿宋"/>
                <w:b w:val="0"/>
                <w:color w:val="auto"/>
                <w:sz w:val="28"/>
                <w:szCs w:val="28"/>
                <w:highlight w:val="none"/>
              </w:rPr>
              <w:t>确定成交</w:t>
            </w:r>
            <w:bookmarkEnd w:id="385"/>
            <w:bookmarkEnd w:id="386"/>
            <w:bookmarkEnd w:id="387"/>
            <w:bookmarkEnd w:id="388"/>
            <w:bookmarkEnd w:id="389"/>
            <w:r>
              <w:rPr>
                <w:rFonts w:hint="eastAsia" w:ascii="仿宋" w:hAnsi="仿宋" w:eastAsia="仿宋" w:cs="仿宋"/>
                <w:b w:val="0"/>
                <w:color w:val="auto"/>
                <w:sz w:val="28"/>
                <w:szCs w:val="28"/>
                <w:highlight w:val="none"/>
                <w:lang w:eastAsia="zh-CN"/>
              </w:rPr>
              <w:t>竞选人</w:t>
            </w:r>
            <w:bookmarkEnd w:id="390"/>
            <w:bookmarkEnd w:id="391"/>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38777AF8">
            <w:pPr>
              <w:pStyle w:val="2"/>
              <w:spacing w:line="380" w:lineRule="exact"/>
              <w:jc w:val="both"/>
              <w:rPr>
                <w:rFonts w:hint="default" w:ascii="仿宋" w:hAnsi="仿宋" w:eastAsia="仿宋" w:cs="仿宋"/>
                <w:color w:val="auto"/>
                <w:sz w:val="28"/>
                <w:szCs w:val="28"/>
                <w:highlight w:val="none"/>
                <w:lang w:val="en-US" w:eastAsia="zh-CN"/>
              </w:rPr>
            </w:pPr>
            <w:bookmarkStart w:id="392" w:name="_Toc26552"/>
            <w:bookmarkEnd w:id="392"/>
            <w:bookmarkStart w:id="393" w:name="_Toc21775"/>
            <w:bookmarkEnd w:id="393"/>
            <w:bookmarkStart w:id="394" w:name="_Toc21612"/>
            <w:bookmarkEnd w:id="394"/>
            <w:bookmarkStart w:id="395" w:name="_Toc25195"/>
            <w:bookmarkEnd w:id="395"/>
            <w:bookmarkStart w:id="396" w:name="_Toc144880370"/>
            <w:bookmarkStart w:id="397" w:name="_Toc144887429"/>
            <w:bookmarkStart w:id="398" w:name="_Toc144880754"/>
            <w:bookmarkStart w:id="399" w:name="_Toc4757"/>
            <w:bookmarkStart w:id="400" w:name="_Toc15105"/>
            <w:r>
              <w:rPr>
                <w:rFonts w:hint="eastAsia" w:ascii="仿宋" w:hAnsi="仿宋" w:eastAsia="仿宋" w:cs="仿宋"/>
                <w:b w:val="0"/>
                <w:color w:val="auto"/>
                <w:sz w:val="28"/>
                <w:szCs w:val="28"/>
                <w:highlight w:val="none"/>
                <w:lang w:eastAsia="zh-CN"/>
              </w:rPr>
              <w:t>比选人</w:t>
            </w:r>
            <w:r>
              <w:rPr>
                <w:rFonts w:ascii="仿宋" w:hAnsi="仿宋" w:eastAsia="仿宋" w:cs="仿宋"/>
                <w:b w:val="0"/>
                <w:color w:val="auto"/>
                <w:sz w:val="28"/>
                <w:szCs w:val="28"/>
                <w:highlight w:val="none"/>
              </w:rPr>
              <w:t>授权</w:t>
            </w:r>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确定</w:t>
            </w:r>
            <w:bookmarkEnd w:id="396"/>
            <w:bookmarkEnd w:id="397"/>
            <w:bookmarkEnd w:id="398"/>
            <w:r>
              <w:rPr>
                <w:rFonts w:hint="eastAsia" w:ascii="仿宋" w:hAnsi="仿宋" w:eastAsia="仿宋" w:cs="仿宋"/>
                <w:b w:val="0"/>
                <w:color w:val="auto"/>
                <w:sz w:val="28"/>
                <w:szCs w:val="28"/>
                <w:highlight w:val="none"/>
                <w:lang w:val="en-US" w:eastAsia="zh-CN"/>
              </w:rPr>
              <w:t>1名中选人</w:t>
            </w:r>
            <w:bookmarkEnd w:id="399"/>
            <w:bookmarkEnd w:id="400"/>
          </w:p>
        </w:tc>
      </w:tr>
      <w:tr w14:paraId="7576B98D">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690FF99">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440F0D21">
            <w:pPr>
              <w:pStyle w:val="2"/>
              <w:spacing w:line="380" w:lineRule="exact"/>
              <w:jc w:val="center"/>
              <w:rPr>
                <w:rFonts w:hint="default" w:ascii="仿宋" w:hAnsi="仿宋" w:eastAsia="仿宋" w:cs="仿宋"/>
                <w:b w:val="0"/>
                <w:color w:val="auto"/>
                <w:sz w:val="28"/>
                <w:szCs w:val="28"/>
                <w:highlight w:val="none"/>
              </w:rPr>
            </w:pPr>
            <w:bookmarkStart w:id="401" w:name="_Toc144887432"/>
            <w:bookmarkStart w:id="402" w:name="_Toc20693"/>
            <w:bookmarkStart w:id="403" w:name="_Toc15798"/>
            <w:bookmarkStart w:id="404" w:name="_Toc13978"/>
            <w:bookmarkStart w:id="405" w:name="_Toc144880373"/>
            <w:bookmarkStart w:id="406" w:name="_Toc15840"/>
            <w:bookmarkStart w:id="407" w:name="_Toc144880757"/>
            <w:r>
              <w:rPr>
                <w:rFonts w:ascii="仿宋" w:hAnsi="仿宋" w:eastAsia="仿宋" w:cs="仿宋"/>
                <w:b w:val="0"/>
                <w:color w:val="auto"/>
                <w:sz w:val="28"/>
                <w:szCs w:val="28"/>
                <w:highlight w:val="none"/>
              </w:rPr>
              <w:t>最高限价</w:t>
            </w:r>
            <w:bookmarkEnd w:id="401"/>
            <w:bookmarkEnd w:id="402"/>
            <w:bookmarkEnd w:id="403"/>
            <w:bookmarkEnd w:id="404"/>
            <w:bookmarkEnd w:id="405"/>
            <w:bookmarkEnd w:id="406"/>
            <w:bookmarkEnd w:id="407"/>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04561582">
            <w:pPr>
              <w:pStyle w:val="2"/>
              <w:spacing w:line="380" w:lineRule="exact"/>
              <w:jc w:val="both"/>
              <w:rPr>
                <w:rFonts w:hint="default" w:ascii="仿宋" w:hAnsi="仿宋" w:eastAsia="仿宋" w:cs="仿宋"/>
                <w:b w:val="0"/>
                <w:color w:val="auto"/>
                <w:sz w:val="28"/>
                <w:szCs w:val="28"/>
                <w:highlight w:val="none"/>
              </w:rPr>
            </w:pPr>
            <w:bookmarkStart w:id="408" w:name="_Toc5496"/>
            <w:bookmarkStart w:id="409" w:name="_Toc144880758"/>
            <w:bookmarkStart w:id="410" w:name="_Toc144887433"/>
            <w:bookmarkStart w:id="411" w:name="_Toc5636"/>
            <w:bookmarkStart w:id="412" w:name="_Toc28554"/>
            <w:bookmarkStart w:id="413" w:name="_Toc26465"/>
            <w:bookmarkStart w:id="414" w:name="_Toc144880374"/>
            <w:r>
              <w:rPr>
                <w:rFonts w:hint="eastAsia" w:ascii="仿宋" w:hAnsi="仿宋" w:eastAsia="仿宋" w:cs="仿宋"/>
                <w:b w:val="0"/>
                <w:bCs w:val="0"/>
                <w:color w:val="auto"/>
                <w:sz w:val="28"/>
                <w:szCs w:val="28"/>
                <w:highlight w:val="none"/>
                <w:lang w:val="en-US" w:eastAsia="zh-CN"/>
              </w:rPr>
              <w:t>177768.3元/年（单价最高限价：0.37元/年/平方米）</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超过此限价按无效标处理</w:t>
            </w:r>
            <w:bookmarkEnd w:id="408"/>
            <w:bookmarkEnd w:id="409"/>
            <w:bookmarkEnd w:id="410"/>
            <w:bookmarkEnd w:id="411"/>
            <w:bookmarkEnd w:id="412"/>
            <w:bookmarkEnd w:id="413"/>
            <w:bookmarkEnd w:id="414"/>
          </w:p>
        </w:tc>
      </w:tr>
      <w:tr w14:paraId="450B7351">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145C17C2">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1C4BD81F">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通知书发出的形式</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64328AC8">
            <w:pPr>
              <w:widowControl/>
              <w:spacing w:line="380" w:lineRule="exact"/>
              <w:jc w:val="left"/>
              <w:rPr>
                <w:rFonts w:ascii="仿宋" w:hAnsi="仿宋" w:eastAsia="仿宋" w:cs="仿宋"/>
                <w:bCs/>
                <w:color w:val="auto"/>
                <w:sz w:val="28"/>
                <w:szCs w:val="28"/>
                <w:highlight w:val="none"/>
              </w:rPr>
            </w:pPr>
            <w:r>
              <w:rPr>
                <w:rStyle w:val="52"/>
                <w:rFonts w:hint="eastAsia" w:ascii="仿宋" w:hAnsi="仿宋" w:eastAsia="仿宋" w:cs="仿宋"/>
                <w:color w:val="auto"/>
                <w:kern w:val="0"/>
                <w:sz w:val="28"/>
                <w:szCs w:val="28"/>
                <w:highlight w:val="none"/>
              </w:rPr>
              <w:t>书面</w:t>
            </w:r>
          </w:p>
        </w:tc>
      </w:tr>
      <w:tr w14:paraId="02E1B07B">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E4B0260">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6D914796">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7513A846">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（成交）通知书发出之日起七个工作日内（具体时间、地点见</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（成交）通知书）与</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签订合同。无正当理由不得拒绝或者拖延合同签订。</w:t>
            </w:r>
          </w:p>
        </w:tc>
      </w:tr>
      <w:tr w14:paraId="0697E412">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00B93380">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01C8ABFB">
            <w:pPr>
              <w:pStyle w:val="2"/>
              <w:spacing w:line="380" w:lineRule="exact"/>
              <w:jc w:val="center"/>
              <w:rPr>
                <w:rFonts w:hint="default" w:ascii="仿宋" w:hAnsi="仿宋" w:eastAsia="仿宋" w:cs="仿宋"/>
                <w:b w:val="0"/>
                <w:bCs/>
                <w:color w:val="auto"/>
                <w:sz w:val="28"/>
                <w:szCs w:val="28"/>
                <w:highlight w:val="none"/>
              </w:rPr>
            </w:pPr>
            <w:bookmarkStart w:id="415" w:name="_Toc144887437"/>
            <w:bookmarkStart w:id="416" w:name="_Toc144880762"/>
            <w:bookmarkStart w:id="417" w:name="_Toc11228"/>
            <w:bookmarkStart w:id="418" w:name="_Toc2870"/>
            <w:bookmarkStart w:id="419" w:name="_Toc144880378"/>
            <w:r>
              <w:rPr>
                <w:rFonts w:ascii="仿宋" w:hAnsi="仿宋" w:eastAsia="仿宋" w:cs="仿宋"/>
                <w:b w:val="0"/>
                <w:color w:val="auto"/>
                <w:sz w:val="28"/>
                <w:szCs w:val="28"/>
                <w:highlight w:val="none"/>
              </w:rPr>
              <w:t>履约担保</w:t>
            </w:r>
            <w:bookmarkEnd w:id="415"/>
            <w:bookmarkEnd w:id="416"/>
            <w:bookmarkEnd w:id="417"/>
            <w:bookmarkEnd w:id="418"/>
            <w:bookmarkEnd w:id="419"/>
          </w:p>
        </w:tc>
        <w:tc>
          <w:tcPr>
            <w:tcW w:w="6808" w:type="dxa"/>
            <w:tcBorders>
              <w:top w:val="single" w:color="auto" w:sz="4" w:space="0"/>
              <w:left w:val="single" w:color="000000" w:sz="4" w:space="0"/>
              <w:bottom w:val="single" w:color="auto" w:sz="4" w:space="0"/>
              <w:right w:val="single" w:color="000000" w:sz="4" w:space="0"/>
            </w:tcBorders>
            <w:shd w:val="clear" w:color="auto" w:fill="auto"/>
          </w:tcPr>
          <w:p w14:paraId="0AE13AE2">
            <w:pPr>
              <w:spacing w:line="440" w:lineRule="exact"/>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免收</w:t>
            </w:r>
          </w:p>
        </w:tc>
      </w:tr>
      <w:tr w14:paraId="112A0052">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DB2BC77">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5653EF3B">
            <w:pPr>
              <w:pStyle w:val="2"/>
              <w:spacing w:line="380" w:lineRule="exact"/>
              <w:jc w:val="center"/>
              <w:rPr>
                <w:rFonts w:hint="default" w:ascii="仿宋" w:hAnsi="仿宋" w:eastAsia="仿宋" w:cs="仿宋"/>
                <w:b w:val="0"/>
                <w:bCs/>
                <w:color w:val="auto"/>
                <w:sz w:val="28"/>
                <w:szCs w:val="28"/>
                <w:highlight w:val="none"/>
              </w:rPr>
            </w:pPr>
            <w:bookmarkStart w:id="420" w:name="_Toc18407"/>
            <w:bookmarkStart w:id="421" w:name="_Toc20394"/>
            <w:bookmarkStart w:id="422" w:name="_Toc144887438"/>
            <w:bookmarkStart w:id="423" w:name="_Toc144880379"/>
            <w:bookmarkStart w:id="424" w:name="_Toc144880763"/>
            <w:r>
              <w:rPr>
                <w:rFonts w:ascii="仿宋" w:hAnsi="仿宋" w:eastAsia="仿宋" w:cs="仿宋"/>
                <w:b w:val="0"/>
                <w:color w:val="auto"/>
                <w:sz w:val="28"/>
                <w:szCs w:val="28"/>
                <w:highlight w:val="none"/>
              </w:rPr>
              <w:t>代理服务费</w:t>
            </w:r>
            <w:bookmarkEnd w:id="420"/>
            <w:bookmarkEnd w:id="421"/>
            <w:bookmarkEnd w:id="422"/>
            <w:bookmarkEnd w:id="423"/>
            <w:bookmarkEnd w:id="424"/>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14:paraId="6226B008">
            <w:pPr>
              <w:pStyle w:val="54"/>
              <w:spacing w:before="0" w:beforeAutospacing="0" w:after="0" w:afterAutospacing="0" w:line="380" w:lineRule="exact"/>
              <w:jc w:val="left"/>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免收</w:t>
            </w:r>
          </w:p>
        </w:tc>
      </w:tr>
      <w:tr w14:paraId="729598F1">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82C2E4D">
            <w:pPr>
              <w:numPr>
                <w:ilvl w:val="0"/>
                <w:numId w:val="2"/>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70E444D5">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425" w:name="_Toc2629"/>
            <w:bookmarkStart w:id="426" w:name="_Toc23002"/>
            <w:bookmarkStart w:id="427" w:name="_Toc31247"/>
            <w:bookmarkStart w:id="428" w:name="_Toc144880765"/>
            <w:bookmarkStart w:id="429" w:name="_Toc144880381"/>
            <w:bookmarkStart w:id="430" w:name="_Toc144887440"/>
            <w:bookmarkStart w:id="431" w:name="_Toc6695"/>
            <w:r>
              <w:rPr>
                <w:rFonts w:ascii="仿宋" w:hAnsi="仿宋" w:eastAsia="仿宋" w:cs="仿宋"/>
                <w:b w:val="0"/>
                <w:color w:val="auto"/>
                <w:kern w:val="2"/>
                <w:sz w:val="28"/>
                <w:szCs w:val="28"/>
                <w:highlight w:val="none"/>
              </w:rPr>
              <w:t>付款方式</w:t>
            </w:r>
            <w:bookmarkEnd w:id="425"/>
            <w:bookmarkEnd w:id="426"/>
            <w:bookmarkEnd w:id="427"/>
            <w:bookmarkEnd w:id="428"/>
            <w:bookmarkEnd w:id="429"/>
            <w:bookmarkEnd w:id="430"/>
            <w:bookmarkEnd w:id="431"/>
          </w:p>
        </w:tc>
        <w:tc>
          <w:tcPr>
            <w:tcW w:w="6808" w:type="dxa"/>
            <w:tcBorders>
              <w:top w:val="single" w:color="auto" w:sz="4" w:space="0"/>
              <w:left w:val="single" w:color="000000" w:sz="4" w:space="0"/>
              <w:bottom w:val="single" w:color="auto" w:sz="4" w:space="0"/>
              <w:right w:val="single" w:color="000000" w:sz="4" w:space="0"/>
            </w:tcBorders>
            <w:shd w:val="clear" w:color="auto" w:fill="auto"/>
          </w:tcPr>
          <w:p w14:paraId="65B3ED9F">
            <w:pPr>
              <w:pStyle w:val="46"/>
              <w:spacing w:line="360" w:lineRule="exact"/>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每半年支付一次维保费用，每半年次月比选人收到中选人提供的增值税专用发票后支付维保费用； </w:t>
            </w:r>
          </w:p>
          <w:p w14:paraId="0BB679DA">
            <w:pPr>
              <w:pStyle w:val="46"/>
              <w:spacing w:line="360" w:lineRule="exact"/>
              <w:ind w:firstLine="560" w:firstLineChars="200"/>
              <w:jc w:val="both"/>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sz w:val="28"/>
                <w:szCs w:val="28"/>
                <w:highlight w:val="none"/>
                <w:lang w:val="en-US" w:eastAsia="zh-CN"/>
              </w:rPr>
              <w:t>2、比选人需支付零部件费用的，按（□月☑季度□半年□年）支付，支付时间为当次维修结束后，中选人提供有效增值税专用发票后的十个工作日之内。</w:t>
            </w:r>
          </w:p>
        </w:tc>
      </w:tr>
      <w:tr w14:paraId="1F190C93">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B053141">
            <w:pPr>
              <w:numPr>
                <w:ilvl w:val="0"/>
                <w:numId w:val="2"/>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14:paraId="6EF5E3A1">
            <w:pPr>
              <w:spacing w:line="38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808" w:type="dxa"/>
            <w:tcBorders>
              <w:top w:val="single" w:color="auto" w:sz="4" w:space="0"/>
              <w:left w:val="single" w:color="000000" w:sz="4" w:space="0"/>
              <w:bottom w:val="single" w:color="auto" w:sz="4" w:space="0"/>
              <w:right w:val="single" w:color="000000" w:sz="4" w:space="0"/>
            </w:tcBorders>
            <w:shd w:val="clear" w:color="auto" w:fill="auto"/>
          </w:tcPr>
          <w:p w14:paraId="0D88FB68">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（1）构成本</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文件的各个组成文件应互为解释，互为说明；</w:t>
            </w:r>
          </w:p>
          <w:p w14:paraId="3C80148D">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（2）除</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文件中有特别规定外，按</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公告、</w:t>
            </w:r>
            <w:r>
              <w:rPr>
                <w:rFonts w:hint="eastAsia" w:ascii="仿宋" w:hAnsi="仿宋" w:eastAsia="仿宋" w:cs="仿宋"/>
                <w:bCs/>
                <w:color w:val="auto"/>
                <w:sz w:val="28"/>
                <w:szCs w:val="28"/>
                <w:highlight w:val="none"/>
                <w:lang w:val="en-US" w:eastAsia="zh-CN"/>
              </w:rPr>
              <w:t>竞选人</w:t>
            </w:r>
            <w:r>
              <w:rPr>
                <w:rFonts w:hint="eastAsia" w:ascii="仿宋" w:hAnsi="仿宋" w:eastAsia="仿宋" w:cs="仿宋"/>
                <w:bCs/>
                <w:color w:val="auto"/>
                <w:sz w:val="28"/>
                <w:szCs w:val="28"/>
                <w:highlight w:val="none"/>
              </w:rPr>
              <w:t>须知、评审方法和标准、</w:t>
            </w:r>
            <w:r>
              <w:rPr>
                <w:rFonts w:hint="eastAsia" w:ascii="仿宋" w:hAnsi="仿宋" w:eastAsia="仿宋" w:cs="仿宋"/>
                <w:bCs/>
                <w:color w:val="auto"/>
                <w:sz w:val="28"/>
                <w:szCs w:val="28"/>
                <w:highlight w:val="none"/>
                <w:lang w:val="en-US" w:eastAsia="zh-CN"/>
              </w:rPr>
              <w:t>竞选</w:t>
            </w:r>
            <w:r>
              <w:rPr>
                <w:rFonts w:hint="eastAsia" w:ascii="仿宋" w:hAnsi="仿宋" w:eastAsia="仿宋" w:cs="仿宋"/>
                <w:bCs/>
                <w:color w:val="auto"/>
                <w:sz w:val="28"/>
                <w:szCs w:val="28"/>
                <w:highlight w:val="none"/>
              </w:rPr>
              <w:t>文件格式的先后顺序解释；</w:t>
            </w:r>
          </w:p>
          <w:p w14:paraId="569CB7CE">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按本款前述规定仍不能形成结论的，由</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负责解释。</w:t>
            </w:r>
          </w:p>
        </w:tc>
      </w:tr>
    </w:tbl>
    <w:p w14:paraId="59647272">
      <w:pPr>
        <w:pStyle w:val="2"/>
        <w:spacing w:line="380" w:lineRule="exact"/>
        <w:rPr>
          <w:rFonts w:hint="default" w:ascii="仿宋" w:hAnsi="仿宋" w:eastAsia="仿宋" w:cs="仿宋"/>
          <w:bCs/>
          <w:color w:val="auto"/>
          <w:sz w:val="28"/>
          <w:szCs w:val="28"/>
          <w:highlight w:val="none"/>
        </w:rPr>
      </w:pPr>
      <w:bookmarkStart w:id="432" w:name="_Toc2958"/>
      <w:bookmarkEnd w:id="432"/>
      <w:bookmarkStart w:id="433" w:name="_Toc9482"/>
      <w:bookmarkEnd w:id="433"/>
      <w:bookmarkStart w:id="434" w:name="_Toc6139"/>
      <w:bookmarkEnd w:id="434"/>
      <w:bookmarkStart w:id="435" w:name="_Toc8278"/>
      <w:bookmarkEnd w:id="435"/>
      <w:bookmarkStart w:id="436" w:name="_Toc17793"/>
      <w:bookmarkStart w:id="437" w:name="_Toc144880770"/>
      <w:bookmarkStart w:id="438" w:name="_Toc32576"/>
      <w:bookmarkStart w:id="439" w:name="_Toc3393"/>
      <w:bookmarkStart w:id="440" w:name="_Toc5570"/>
      <w:bookmarkStart w:id="441" w:name="_Toc144880386"/>
      <w:bookmarkStart w:id="442" w:name="_Toc144887445"/>
      <w:r>
        <w:rPr>
          <w:rFonts w:ascii="仿宋" w:hAnsi="仿宋" w:eastAsia="仿宋" w:cs="仿宋"/>
          <w:bCs/>
          <w:color w:val="auto"/>
          <w:sz w:val="28"/>
          <w:szCs w:val="28"/>
          <w:highlight w:val="none"/>
        </w:rPr>
        <w:t>注：</w:t>
      </w:r>
      <w:r>
        <w:rPr>
          <w:rFonts w:hint="eastAsia" w:ascii="仿宋" w:hAnsi="仿宋" w:eastAsia="仿宋" w:cs="仿宋"/>
          <w:bCs/>
          <w:color w:val="auto"/>
          <w:sz w:val="28"/>
          <w:szCs w:val="28"/>
          <w:highlight w:val="none"/>
          <w:lang w:val="en-US" w:eastAsia="zh-CN"/>
        </w:rPr>
        <w:t>比选</w:t>
      </w:r>
      <w:r>
        <w:rPr>
          <w:rFonts w:ascii="仿宋" w:hAnsi="仿宋" w:eastAsia="仿宋" w:cs="仿宋"/>
          <w:bCs/>
          <w:color w:val="auto"/>
          <w:sz w:val="28"/>
          <w:szCs w:val="28"/>
          <w:highlight w:val="none"/>
        </w:rPr>
        <w:t>文件中如有与投标须知前附表不一致之处，以投标须知前附表为准。</w:t>
      </w:r>
      <w:bookmarkEnd w:id="436"/>
      <w:bookmarkEnd w:id="437"/>
      <w:bookmarkEnd w:id="438"/>
      <w:bookmarkEnd w:id="439"/>
      <w:bookmarkEnd w:id="440"/>
      <w:bookmarkEnd w:id="441"/>
      <w:bookmarkEnd w:id="442"/>
      <w:bookmarkStart w:id="443" w:name="_Toc31973"/>
      <w:bookmarkEnd w:id="443"/>
      <w:bookmarkStart w:id="444" w:name="_bookmark2"/>
      <w:bookmarkEnd w:id="444"/>
      <w:bookmarkStart w:id="445" w:name="_Toc144887446"/>
    </w:p>
    <w:bookmarkEnd w:id="445"/>
    <w:p w14:paraId="6C2C9606">
      <w:pPr>
        <w:pStyle w:val="7"/>
        <w:ind w:left="0" w:leftChars="0" w:firstLine="0" w:firstLineChars="0"/>
        <w:rPr>
          <w:rFonts w:hint="eastAsia" w:ascii="仿宋" w:hAnsi="仿宋" w:eastAsia="仿宋" w:cs="仿宋"/>
          <w:color w:val="auto"/>
          <w:sz w:val="28"/>
          <w:szCs w:val="28"/>
          <w:highlight w:val="none"/>
        </w:rPr>
      </w:pPr>
      <w:bookmarkStart w:id="446" w:name="_Toc6885"/>
      <w:bookmarkEnd w:id="446"/>
      <w:bookmarkStart w:id="447" w:name="_bookmark5"/>
      <w:bookmarkEnd w:id="447"/>
      <w:bookmarkStart w:id="448" w:name="_Toc21466"/>
      <w:bookmarkEnd w:id="448"/>
      <w:bookmarkStart w:id="449" w:name="_Toc2653"/>
      <w:bookmarkEnd w:id="449"/>
      <w:bookmarkStart w:id="450" w:name="一．总____则"/>
      <w:bookmarkEnd w:id="450"/>
      <w:bookmarkStart w:id="451" w:name="_Toc10248"/>
      <w:bookmarkEnd w:id="451"/>
      <w:bookmarkStart w:id="452" w:name="_Toc21355"/>
      <w:bookmarkEnd w:id="452"/>
      <w:bookmarkStart w:id="453" w:name="_Toc11310"/>
      <w:bookmarkEnd w:id="453"/>
      <w:bookmarkStart w:id="454" w:name="_Toc30793"/>
      <w:bookmarkEnd w:id="454"/>
      <w:bookmarkStart w:id="455" w:name="_Toc7124"/>
      <w:bookmarkEnd w:id="455"/>
      <w:bookmarkStart w:id="456" w:name="_Toc13052"/>
      <w:bookmarkEnd w:id="456"/>
      <w:bookmarkStart w:id="457" w:name="_Toc31395"/>
      <w:bookmarkEnd w:id="457"/>
      <w:bookmarkStart w:id="458" w:name="_Toc23293"/>
      <w:bookmarkEnd w:id="458"/>
      <w:bookmarkStart w:id="459" w:name="第六章_采购合同"/>
      <w:bookmarkEnd w:id="459"/>
      <w:bookmarkStart w:id="460" w:name="_Toc32310"/>
      <w:bookmarkEnd w:id="460"/>
      <w:bookmarkStart w:id="461" w:name="_Toc32219"/>
      <w:bookmarkEnd w:id="461"/>
      <w:bookmarkStart w:id="462" w:name="_Toc144887447"/>
    </w:p>
    <w:p w14:paraId="6CF32B6A">
      <w:pPr>
        <w:pStyle w:val="2"/>
        <w:bidi w:val="0"/>
        <w:jc w:val="center"/>
        <w:rPr>
          <w:rFonts w:hint="eastAsia" w:ascii="仿宋" w:hAnsi="仿宋" w:eastAsia="仿宋" w:cs="仿宋"/>
          <w:color w:val="auto"/>
          <w:sz w:val="32"/>
          <w:szCs w:val="32"/>
          <w:highlight w:val="none"/>
          <w:lang w:val="en-US" w:eastAsia="zh-CN"/>
        </w:rPr>
        <w:sectPr>
          <w:headerReference r:id="rId4" w:type="default"/>
          <w:footerReference r:id="rId5" w:type="default"/>
          <w:pgSz w:w="11910" w:h="16840"/>
          <w:pgMar w:top="1400" w:right="1134" w:bottom="1219" w:left="1134" w:header="879" w:footer="1032" w:gutter="0"/>
          <w:pgNumType w:fmt="decimal" w:start="1"/>
          <w:cols w:space="720" w:num="1"/>
        </w:sectPr>
      </w:pPr>
      <w:bookmarkStart w:id="463" w:name="_Toc26075"/>
      <w:bookmarkStart w:id="464" w:name="_Toc5267"/>
      <w:bookmarkStart w:id="465" w:name="_Toc6947"/>
      <w:bookmarkStart w:id="466" w:name="_Toc3506"/>
    </w:p>
    <w:p w14:paraId="6926331B">
      <w:pPr>
        <w:pStyle w:val="2"/>
        <w:bidi w:val="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一、竞选人须知</w:t>
      </w:r>
      <w:bookmarkEnd w:id="463"/>
      <w:bookmarkEnd w:id="464"/>
      <w:bookmarkEnd w:id="465"/>
      <w:bookmarkEnd w:id="466"/>
    </w:p>
    <w:p w14:paraId="5673E7E6">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rPr>
      </w:pPr>
      <w:bookmarkStart w:id="467" w:name="_Toc9888"/>
      <w:bookmarkStart w:id="468" w:name="_Toc8990"/>
      <w:bookmarkStart w:id="469" w:name="_Toc17709"/>
      <w:bookmarkStart w:id="470" w:name="_Toc7532"/>
      <w:bookmarkStart w:id="471" w:name="_Toc17000"/>
      <w:r>
        <w:rPr>
          <w:rFonts w:hint="eastAsia" w:ascii="宋体" w:hAnsi="宋体" w:eastAsia="宋体" w:cs="宋体"/>
          <w:color w:val="auto"/>
          <w:sz w:val="24"/>
          <w:szCs w:val="24"/>
          <w:highlight w:val="none"/>
        </w:rPr>
        <w:t>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则</w:t>
      </w:r>
      <w:bookmarkEnd w:id="467"/>
      <w:bookmarkEnd w:id="468"/>
      <w:bookmarkEnd w:id="469"/>
      <w:bookmarkEnd w:id="470"/>
      <w:bookmarkEnd w:id="471"/>
    </w:p>
    <w:p w14:paraId="7AF5841C">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472" w:name="_Toc18234"/>
      <w:bookmarkStart w:id="473" w:name="_Toc18218"/>
      <w:bookmarkStart w:id="474" w:name="_Toc26202"/>
      <w:bookmarkStart w:id="475" w:name="_Toc2764"/>
      <w:bookmarkStart w:id="476" w:name="_Toc27121"/>
      <w:r>
        <w:rPr>
          <w:rFonts w:hint="eastAsia" w:ascii="宋体" w:hAnsi="宋体" w:eastAsia="宋体" w:cs="宋体"/>
          <w:bCs/>
          <w:color w:val="auto"/>
          <w:sz w:val="24"/>
          <w:szCs w:val="24"/>
          <w:highlight w:val="none"/>
        </w:rPr>
        <w:t>1.适用范围</w:t>
      </w:r>
      <w:bookmarkEnd w:id="472"/>
      <w:bookmarkEnd w:id="473"/>
      <w:bookmarkEnd w:id="474"/>
      <w:bookmarkEnd w:id="475"/>
      <w:bookmarkEnd w:id="476"/>
    </w:p>
    <w:p w14:paraId="37546046">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477" w:name="_Toc29011"/>
      <w:bookmarkStart w:id="478" w:name="_Toc26789"/>
      <w:bookmarkStart w:id="479" w:name="_Toc22287"/>
      <w:bookmarkStart w:id="480" w:name="_Toc11426"/>
      <w:bookmarkStart w:id="481" w:name="_Toc26657"/>
      <w:bookmarkStart w:id="482" w:name="_Toc1939"/>
      <w:bookmarkStart w:id="483" w:name="_Toc5588"/>
      <w:bookmarkStart w:id="484" w:name="_Toc9347"/>
      <w:r>
        <w:rPr>
          <w:rFonts w:hint="eastAsia" w:ascii="宋体" w:hAnsi="宋体" w:eastAsia="宋体" w:cs="宋体"/>
          <w:b w:val="0"/>
          <w:color w:val="auto"/>
          <w:sz w:val="24"/>
          <w:szCs w:val="24"/>
          <w:highlight w:val="none"/>
        </w:rPr>
        <w:t>1.1 本</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仅适用于本次</w:t>
      </w:r>
      <w:r>
        <w:rPr>
          <w:rFonts w:hint="eastAsia" w:ascii="宋体" w:hAnsi="宋体" w:eastAsia="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rPr>
        <w:t>所述项目</w:t>
      </w:r>
      <w:r>
        <w:rPr>
          <w:rFonts w:hint="eastAsia" w:ascii="宋体" w:hAnsi="宋体" w:eastAsia="宋体" w:cs="宋体"/>
          <w:b w:val="0"/>
          <w:color w:val="auto"/>
          <w:sz w:val="24"/>
          <w:szCs w:val="24"/>
          <w:highlight w:val="none"/>
          <w:lang w:val="en-US" w:eastAsia="zh-CN"/>
        </w:rPr>
        <w:t>的招标</w:t>
      </w:r>
      <w:r>
        <w:rPr>
          <w:rFonts w:hint="eastAsia" w:ascii="宋体" w:hAnsi="宋体" w:eastAsia="宋体" w:cs="宋体"/>
          <w:b w:val="0"/>
          <w:color w:val="auto"/>
          <w:sz w:val="24"/>
          <w:szCs w:val="24"/>
          <w:highlight w:val="none"/>
        </w:rPr>
        <w:t>。</w:t>
      </w:r>
      <w:bookmarkEnd w:id="477"/>
      <w:bookmarkEnd w:id="478"/>
      <w:bookmarkEnd w:id="479"/>
      <w:bookmarkEnd w:id="480"/>
      <w:bookmarkEnd w:id="481"/>
      <w:bookmarkEnd w:id="482"/>
      <w:bookmarkEnd w:id="483"/>
      <w:bookmarkEnd w:id="484"/>
    </w:p>
    <w:p w14:paraId="1E74AC2F">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485" w:name="_Toc32218"/>
      <w:bookmarkStart w:id="486" w:name="_Toc24989"/>
      <w:bookmarkStart w:id="487" w:name="_Toc29922"/>
      <w:bookmarkStart w:id="488" w:name="_Toc22193"/>
      <w:bookmarkStart w:id="489" w:name="_Toc18434"/>
      <w:bookmarkStart w:id="490" w:name="_Toc21998"/>
      <w:bookmarkStart w:id="491" w:name="_Toc2708"/>
      <w:bookmarkStart w:id="492" w:name="_Toc24073"/>
      <w:r>
        <w:rPr>
          <w:rFonts w:hint="eastAsia" w:ascii="宋体" w:hAnsi="宋体" w:eastAsia="宋体" w:cs="宋体"/>
          <w:bCs/>
          <w:color w:val="auto"/>
          <w:sz w:val="24"/>
          <w:szCs w:val="24"/>
          <w:highlight w:val="none"/>
        </w:rPr>
        <w:t>2.有关定义</w:t>
      </w:r>
      <w:bookmarkEnd w:id="485"/>
      <w:bookmarkEnd w:id="486"/>
      <w:bookmarkEnd w:id="487"/>
      <w:bookmarkEnd w:id="488"/>
      <w:bookmarkEnd w:id="489"/>
      <w:bookmarkEnd w:id="490"/>
      <w:bookmarkEnd w:id="491"/>
      <w:bookmarkEnd w:id="492"/>
    </w:p>
    <w:p w14:paraId="47BEFF9D">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493" w:name="_Toc16153"/>
      <w:bookmarkStart w:id="494" w:name="_Toc1272"/>
      <w:bookmarkStart w:id="495" w:name="_Toc25539"/>
      <w:bookmarkStart w:id="496" w:name="_Toc24413"/>
      <w:bookmarkStart w:id="497" w:name="_Toc23339"/>
      <w:bookmarkStart w:id="498" w:name="_Toc12055"/>
      <w:bookmarkStart w:id="499" w:name="_Toc8235"/>
      <w:bookmarkStart w:id="500" w:name="_Toc11194"/>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1 </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：系指本项目的业主方。</w:t>
      </w:r>
      <w:bookmarkEnd w:id="493"/>
      <w:bookmarkEnd w:id="494"/>
      <w:bookmarkEnd w:id="495"/>
      <w:bookmarkEnd w:id="496"/>
      <w:bookmarkEnd w:id="497"/>
    </w:p>
    <w:p w14:paraId="2BD57707">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01" w:name="_Toc3873"/>
      <w:bookmarkStart w:id="502" w:name="_Toc26118"/>
      <w:bookmarkStart w:id="503" w:name="_Toc3253"/>
      <w:bookmarkStart w:id="504" w:name="_Toc26989"/>
      <w:bookmarkStart w:id="505" w:name="_Toc22555"/>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2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：系指</w:t>
      </w:r>
      <w:r>
        <w:rPr>
          <w:rFonts w:hint="eastAsia" w:ascii="宋体" w:hAnsi="宋体" w:eastAsia="宋体" w:cs="宋体"/>
          <w:b w:val="0"/>
          <w:color w:val="auto"/>
          <w:sz w:val="24"/>
          <w:szCs w:val="24"/>
          <w:highlight w:val="none"/>
          <w:lang w:val="en-US" w:eastAsia="zh-CN"/>
        </w:rPr>
        <w:t>领取</w:t>
      </w:r>
      <w:r>
        <w:rPr>
          <w:rFonts w:hint="eastAsia" w:ascii="宋体" w:hAnsi="宋体" w:eastAsia="宋体" w:cs="宋体"/>
          <w:b w:val="0"/>
          <w:color w:val="auto"/>
          <w:sz w:val="24"/>
          <w:szCs w:val="24"/>
          <w:highlight w:val="none"/>
        </w:rPr>
        <w:t>了</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，且已经提交或准备提交本次</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val="en-US" w:eastAsia="zh-CN"/>
        </w:rPr>
        <w:t>服务方</w:t>
      </w:r>
      <w:r>
        <w:rPr>
          <w:rFonts w:hint="eastAsia" w:ascii="宋体" w:hAnsi="宋体" w:eastAsia="宋体" w:cs="宋体"/>
          <w:b w:val="0"/>
          <w:color w:val="auto"/>
          <w:sz w:val="24"/>
          <w:szCs w:val="24"/>
          <w:highlight w:val="none"/>
        </w:rPr>
        <w:t>。</w:t>
      </w:r>
      <w:bookmarkEnd w:id="501"/>
      <w:bookmarkEnd w:id="502"/>
      <w:bookmarkEnd w:id="503"/>
      <w:bookmarkEnd w:id="504"/>
      <w:bookmarkEnd w:id="505"/>
    </w:p>
    <w:p w14:paraId="140EBE2D">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06" w:name="_Toc12475"/>
      <w:bookmarkStart w:id="507" w:name="_Toc32383"/>
      <w:bookmarkStart w:id="508" w:name="_Toc16327"/>
      <w:bookmarkStart w:id="509" w:name="_Toc21038"/>
      <w:bookmarkStart w:id="510" w:name="_Toc17188"/>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3 </w:t>
      </w:r>
      <w:r>
        <w:rPr>
          <w:rFonts w:hint="eastAsia" w:ascii="宋体" w:hAnsi="宋体" w:eastAsia="宋体" w:cs="宋体"/>
          <w:b w:val="0"/>
          <w:color w:val="auto"/>
          <w:sz w:val="24"/>
          <w:szCs w:val="24"/>
          <w:highlight w:val="none"/>
          <w:lang w:eastAsia="zh-CN"/>
        </w:rPr>
        <w:t>工程</w:t>
      </w:r>
      <w:r>
        <w:rPr>
          <w:rFonts w:hint="eastAsia" w:ascii="宋体" w:hAnsi="宋体" w:eastAsia="宋体" w:cs="宋体"/>
          <w:b w:val="0"/>
          <w:color w:val="auto"/>
          <w:sz w:val="24"/>
          <w:szCs w:val="24"/>
          <w:highlight w:val="none"/>
        </w:rPr>
        <w:t>：</w:t>
      </w:r>
      <w:bookmarkEnd w:id="506"/>
      <w:r>
        <w:rPr>
          <w:rFonts w:hint="eastAsia" w:ascii="宋体" w:hAnsi="宋体" w:eastAsia="宋体" w:cs="宋体"/>
          <w:b w:val="0"/>
          <w:color w:val="auto"/>
          <w:sz w:val="24"/>
          <w:szCs w:val="24"/>
          <w:highlight w:val="none"/>
        </w:rPr>
        <w:t>系指</w:t>
      </w:r>
      <w:r>
        <w:rPr>
          <w:rFonts w:hint="eastAsia" w:ascii="宋体" w:hAnsi="宋体" w:eastAsia="宋体" w:cs="宋体"/>
          <w:b w:val="0"/>
          <w:color w:val="auto"/>
          <w:sz w:val="24"/>
          <w:szCs w:val="24"/>
          <w:highlight w:val="none"/>
          <w:lang w:eastAsia="zh-CN"/>
        </w:rPr>
        <w:t>建筑物或构筑物的新、改、扩建等相关项目</w:t>
      </w:r>
      <w:r>
        <w:rPr>
          <w:rFonts w:hint="eastAsia" w:ascii="宋体" w:hAnsi="宋体" w:eastAsia="宋体" w:cs="宋体"/>
          <w:b w:val="0"/>
          <w:color w:val="auto"/>
          <w:sz w:val="24"/>
          <w:szCs w:val="24"/>
          <w:highlight w:val="none"/>
        </w:rPr>
        <w:t>。</w:t>
      </w:r>
      <w:bookmarkEnd w:id="507"/>
      <w:bookmarkEnd w:id="508"/>
      <w:bookmarkEnd w:id="509"/>
      <w:bookmarkEnd w:id="510"/>
    </w:p>
    <w:bookmarkEnd w:id="498"/>
    <w:bookmarkEnd w:id="499"/>
    <w:bookmarkEnd w:id="500"/>
    <w:p w14:paraId="420469CF">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511" w:name="_Toc8995"/>
      <w:bookmarkStart w:id="512" w:name="_Toc31178"/>
      <w:bookmarkStart w:id="513" w:name="_Toc9508"/>
      <w:bookmarkStart w:id="514" w:name="_Toc21823"/>
      <w:bookmarkStart w:id="515" w:name="_Toc25823"/>
      <w:bookmarkStart w:id="516" w:name="_Toc30747"/>
      <w:bookmarkStart w:id="517" w:name="_Toc20385"/>
      <w:bookmarkStart w:id="518" w:name="_Toc11646"/>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竞选</w:t>
      </w:r>
      <w:r>
        <w:rPr>
          <w:rFonts w:hint="eastAsia" w:ascii="宋体" w:hAnsi="宋体" w:eastAsia="宋体" w:cs="宋体"/>
          <w:bCs/>
          <w:color w:val="auto"/>
          <w:sz w:val="24"/>
          <w:szCs w:val="24"/>
          <w:highlight w:val="none"/>
        </w:rPr>
        <w:t>费用</w:t>
      </w:r>
      <w:bookmarkEnd w:id="511"/>
      <w:bookmarkEnd w:id="512"/>
      <w:bookmarkEnd w:id="513"/>
      <w:bookmarkEnd w:id="514"/>
      <w:bookmarkEnd w:id="515"/>
      <w:bookmarkEnd w:id="516"/>
      <w:bookmarkEnd w:id="517"/>
      <w:bookmarkEnd w:id="518"/>
    </w:p>
    <w:p w14:paraId="0C3EFC68">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19" w:name="_Toc30688"/>
      <w:bookmarkStart w:id="520" w:name="_Toc11577"/>
      <w:bookmarkStart w:id="521" w:name="_Toc32193"/>
      <w:bookmarkStart w:id="522" w:name="_Toc5962"/>
      <w:bookmarkStart w:id="523" w:name="_Toc7589"/>
      <w:bookmarkStart w:id="524" w:name="_Toc10047"/>
      <w:bookmarkStart w:id="525" w:name="_Toc2046"/>
      <w:bookmarkStart w:id="526" w:name="_Toc2057"/>
      <w:r>
        <w:rPr>
          <w:rFonts w:hint="eastAsia" w:ascii="宋体" w:hAnsi="宋体" w:eastAsia="宋体" w:cs="宋体"/>
          <w:b w:val="0"/>
          <w:color w:val="auto"/>
          <w:sz w:val="24"/>
          <w:szCs w:val="24"/>
          <w:highlight w:val="none"/>
        </w:rPr>
        <w:t>3.1 无论</w:t>
      </w:r>
      <w:r>
        <w:rPr>
          <w:rFonts w:hint="eastAsia" w:ascii="宋体" w:hAnsi="宋体" w:eastAsia="宋体" w:cs="宋体"/>
          <w:b w:val="0"/>
          <w:color w:val="auto"/>
          <w:sz w:val="24"/>
          <w:szCs w:val="24"/>
          <w:highlight w:val="none"/>
          <w:lang w:val="en-US" w:eastAsia="zh-CN"/>
        </w:rPr>
        <w:t>竞选</w:t>
      </w:r>
      <w:r>
        <w:rPr>
          <w:rFonts w:hint="eastAsia" w:ascii="宋体" w:hAnsi="宋体" w:eastAsia="宋体" w:cs="宋体"/>
          <w:b w:val="0"/>
          <w:color w:val="auto"/>
          <w:sz w:val="24"/>
          <w:szCs w:val="24"/>
          <w:highlight w:val="none"/>
        </w:rPr>
        <w:t>结果如何，</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应自行承担其编制与递交</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所涉及的一切费用。</w:t>
      </w:r>
      <w:bookmarkEnd w:id="519"/>
      <w:bookmarkEnd w:id="520"/>
      <w:bookmarkEnd w:id="521"/>
      <w:bookmarkEnd w:id="522"/>
      <w:bookmarkEnd w:id="523"/>
      <w:bookmarkEnd w:id="524"/>
      <w:bookmarkEnd w:id="525"/>
      <w:bookmarkEnd w:id="526"/>
    </w:p>
    <w:p w14:paraId="714B4E2F">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lang w:val="en-US" w:eastAsia="zh-CN"/>
        </w:rPr>
      </w:pPr>
      <w:bookmarkStart w:id="527" w:name="_Toc13194"/>
      <w:bookmarkStart w:id="528" w:name="_Toc21528"/>
      <w:bookmarkStart w:id="529" w:name="_Toc21463"/>
      <w:bookmarkStart w:id="530" w:name="_Toc23887"/>
      <w:bookmarkStart w:id="531" w:name="_Toc25271"/>
      <w:bookmarkStart w:id="532" w:name="_Toc22511"/>
      <w:bookmarkStart w:id="533" w:name="_Toc11822"/>
      <w:bookmarkStart w:id="534" w:name="_Toc3287"/>
      <w:r>
        <w:rPr>
          <w:rFonts w:hint="eastAsia" w:ascii="宋体" w:hAnsi="宋体" w:eastAsia="宋体" w:cs="宋体"/>
          <w:bCs/>
          <w:color w:val="auto"/>
          <w:sz w:val="24"/>
          <w:szCs w:val="24"/>
          <w:highlight w:val="none"/>
        </w:rPr>
        <w:t>4.合格的</w:t>
      </w:r>
      <w:bookmarkEnd w:id="527"/>
      <w:bookmarkEnd w:id="528"/>
      <w:bookmarkEnd w:id="529"/>
      <w:bookmarkEnd w:id="530"/>
      <w:bookmarkEnd w:id="531"/>
      <w:bookmarkEnd w:id="532"/>
      <w:r>
        <w:rPr>
          <w:rFonts w:hint="eastAsia" w:ascii="宋体" w:hAnsi="宋体" w:eastAsia="宋体" w:cs="宋体"/>
          <w:bCs/>
          <w:color w:val="auto"/>
          <w:sz w:val="24"/>
          <w:szCs w:val="24"/>
          <w:highlight w:val="none"/>
          <w:lang w:val="en-US" w:eastAsia="zh-CN"/>
        </w:rPr>
        <w:t>竞选人</w:t>
      </w:r>
      <w:bookmarkEnd w:id="533"/>
      <w:bookmarkEnd w:id="534"/>
    </w:p>
    <w:p w14:paraId="5857D53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35" w:name="_Toc11155"/>
      <w:bookmarkStart w:id="536" w:name="_Toc30633"/>
      <w:bookmarkStart w:id="537" w:name="_Toc5947"/>
      <w:bookmarkStart w:id="538" w:name="_Toc8606"/>
      <w:bookmarkStart w:id="539" w:name="_Toc24761"/>
      <w:bookmarkStart w:id="540" w:name="_Toc17050"/>
      <w:bookmarkStart w:id="541" w:name="_Toc5333"/>
      <w:bookmarkStart w:id="542" w:name="_Toc5146"/>
      <w:r>
        <w:rPr>
          <w:rFonts w:hint="eastAsia" w:ascii="宋体" w:hAnsi="宋体" w:eastAsia="宋体" w:cs="宋体"/>
          <w:b w:val="0"/>
          <w:color w:val="auto"/>
          <w:sz w:val="24"/>
          <w:szCs w:val="24"/>
          <w:highlight w:val="none"/>
        </w:rPr>
        <w:t>4.1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合格的</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应符合</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载明的投标资格。</w:t>
      </w:r>
      <w:bookmarkEnd w:id="535"/>
      <w:bookmarkEnd w:id="536"/>
      <w:bookmarkEnd w:id="537"/>
      <w:bookmarkEnd w:id="538"/>
      <w:bookmarkEnd w:id="539"/>
    </w:p>
    <w:p w14:paraId="2376FE5D">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43" w:name="_Toc4854"/>
      <w:bookmarkStart w:id="544" w:name="_Toc1010"/>
      <w:bookmarkStart w:id="545" w:name="_Toc31691"/>
      <w:bookmarkStart w:id="546" w:name="_Toc21800"/>
      <w:bookmarkStart w:id="547" w:name="_Toc7606"/>
      <w:r>
        <w:rPr>
          <w:rFonts w:hint="eastAsia" w:ascii="宋体" w:hAnsi="宋体" w:eastAsia="宋体" w:cs="宋体"/>
          <w:b w:val="0"/>
          <w:color w:val="auto"/>
          <w:sz w:val="24"/>
          <w:szCs w:val="24"/>
          <w:highlight w:val="none"/>
        </w:rPr>
        <w:t>4.2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之间如果存在下列情形之一的，不得同时参加同一标包（包别）或者不分标段（包别）的同一项目投标：</w:t>
      </w:r>
      <w:bookmarkEnd w:id="543"/>
      <w:bookmarkEnd w:id="544"/>
      <w:bookmarkEnd w:id="545"/>
      <w:bookmarkEnd w:id="546"/>
      <w:bookmarkEnd w:id="547"/>
    </w:p>
    <w:p w14:paraId="2F220C78">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48" w:name="_Toc5469"/>
      <w:bookmarkStart w:id="549" w:name="_Toc13699"/>
      <w:bookmarkStart w:id="550" w:name="_Toc10532"/>
      <w:bookmarkStart w:id="551" w:name="_Toc24347"/>
      <w:bookmarkStart w:id="552" w:name="_Toc23881"/>
      <w:r>
        <w:rPr>
          <w:rFonts w:hint="eastAsia" w:ascii="宋体" w:hAnsi="宋体" w:eastAsia="宋体" w:cs="宋体"/>
          <w:b w:val="0"/>
          <w:color w:val="auto"/>
          <w:sz w:val="24"/>
          <w:szCs w:val="24"/>
          <w:highlight w:val="none"/>
        </w:rPr>
        <w:t>4.2.1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法定代表人为同一个人的两个及两个以上法人；</w:t>
      </w:r>
      <w:bookmarkEnd w:id="548"/>
      <w:bookmarkEnd w:id="549"/>
      <w:bookmarkEnd w:id="550"/>
      <w:bookmarkEnd w:id="551"/>
      <w:bookmarkEnd w:id="552"/>
    </w:p>
    <w:p w14:paraId="0F79FC22">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53" w:name="_Toc12195"/>
      <w:bookmarkStart w:id="554" w:name="_Toc7632"/>
      <w:bookmarkStart w:id="555" w:name="_Toc426"/>
      <w:bookmarkStart w:id="556" w:name="_Toc23326"/>
      <w:bookmarkStart w:id="557" w:name="_Toc6634"/>
      <w:r>
        <w:rPr>
          <w:rFonts w:hint="eastAsia" w:ascii="宋体" w:hAnsi="宋体" w:eastAsia="宋体" w:cs="宋体"/>
          <w:b w:val="0"/>
          <w:color w:val="auto"/>
          <w:sz w:val="24"/>
          <w:szCs w:val="24"/>
          <w:highlight w:val="none"/>
        </w:rPr>
        <w:t>4.2.2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母公司、全资子公司及其控股公司；</w:t>
      </w:r>
      <w:bookmarkEnd w:id="553"/>
      <w:bookmarkEnd w:id="554"/>
      <w:bookmarkEnd w:id="555"/>
      <w:bookmarkEnd w:id="556"/>
      <w:bookmarkEnd w:id="557"/>
    </w:p>
    <w:p w14:paraId="3520A6F0">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58" w:name="_Toc24871"/>
      <w:bookmarkStart w:id="559" w:name="_Toc22942"/>
      <w:bookmarkStart w:id="560" w:name="_Toc6106"/>
      <w:bookmarkStart w:id="561" w:name="_Toc10864"/>
      <w:bookmarkStart w:id="562" w:name="_Toc27653"/>
      <w:r>
        <w:rPr>
          <w:rFonts w:hint="eastAsia" w:ascii="宋体" w:hAnsi="宋体" w:eastAsia="宋体" w:cs="宋体"/>
          <w:b w:val="0"/>
          <w:color w:val="auto"/>
          <w:sz w:val="24"/>
          <w:szCs w:val="24"/>
          <w:highlight w:val="none"/>
        </w:rPr>
        <w:t>4.2.3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参加投标的其他组织之间存在特殊的利害关系的；</w:t>
      </w:r>
      <w:bookmarkEnd w:id="558"/>
      <w:bookmarkEnd w:id="559"/>
      <w:bookmarkEnd w:id="560"/>
      <w:bookmarkEnd w:id="561"/>
      <w:bookmarkEnd w:id="562"/>
    </w:p>
    <w:p w14:paraId="77F5AA63">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63" w:name="_Toc1111"/>
      <w:bookmarkStart w:id="564" w:name="_Toc16459"/>
      <w:bookmarkStart w:id="565" w:name="_Toc17723"/>
      <w:bookmarkStart w:id="566" w:name="_Toc11360"/>
      <w:bookmarkStart w:id="567" w:name="_Toc15664"/>
      <w:r>
        <w:rPr>
          <w:rFonts w:hint="eastAsia" w:ascii="宋体" w:hAnsi="宋体" w:eastAsia="宋体" w:cs="宋体"/>
          <w:b w:val="0"/>
          <w:color w:val="auto"/>
          <w:sz w:val="24"/>
          <w:szCs w:val="24"/>
          <w:highlight w:val="none"/>
        </w:rPr>
        <w:t>4.2.4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法律和行政法规规定的其他情形。</w:t>
      </w:r>
      <w:bookmarkEnd w:id="540"/>
      <w:bookmarkEnd w:id="541"/>
      <w:bookmarkEnd w:id="542"/>
      <w:bookmarkEnd w:id="563"/>
      <w:bookmarkEnd w:id="564"/>
      <w:bookmarkEnd w:id="565"/>
      <w:bookmarkEnd w:id="566"/>
      <w:bookmarkEnd w:id="567"/>
    </w:p>
    <w:p w14:paraId="70D63669">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568" w:name="_Toc4606"/>
      <w:bookmarkStart w:id="569" w:name="_Toc32747"/>
      <w:bookmarkStart w:id="570" w:name="_Toc16278"/>
      <w:bookmarkStart w:id="571" w:name="_Toc1405"/>
      <w:bookmarkStart w:id="572" w:name="_Toc22998"/>
      <w:bookmarkStart w:id="573" w:name="_Toc20646"/>
      <w:bookmarkStart w:id="574" w:name="_Toc10555"/>
      <w:bookmarkStart w:id="575" w:name="_Toc29611"/>
      <w:r>
        <w:rPr>
          <w:rFonts w:hint="eastAsia" w:ascii="宋体" w:hAnsi="宋体" w:eastAsia="宋体" w:cs="宋体"/>
          <w:bCs/>
          <w:color w:val="auto"/>
          <w:sz w:val="24"/>
          <w:szCs w:val="24"/>
          <w:highlight w:val="none"/>
        </w:rPr>
        <w:t>5.勘察现场</w:t>
      </w:r>
      <w:bookmarkEnd w:id="568"/>
      <w:bookmarkEnd w:id="569"/>
      <w:bookmarkEnd w:id="570"/>
      <w:bookmarkEnd w:id="571"/>
      <w:bookmarkEnd w:id="572"/>
      <w:bookmarkEnd w:id="573"/>
      <w:bookmarkEnd w:id="574"/>
      <w:bookmarkEnd w:id="575"/>
    </w:p>
    <w:p w14:paraId="24B1241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76" w:name="_Toc17459"/>
      <w:bookmarkStart w:id="577" w:name="_Toc25345"/>
      <w:bookmarkStart w:id="578" w:name="_Toc12018"/>
      <w:bookmarkStart w:id="579" w:name="_Toc885"/>
      <w:bookmarkStart w:id="580" w:name="_Toc8780"/>
      <w:bookmarkStart w:id="581" w:name="_Toc17417"/>
      <w:bookmarkStart w:id="582" w:name="_Toc9310"/>
      <w:bookmarkStart w:id="583" w:name="_Toc13446"/>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应自行对</w:t>
      </w:r>
      <w:r>
        <w:rPr>
          <w:rFonts w:hint="eastAsia" w:ascii="宋体" w:hAnsi="宋体" w:eastAsia="宋体" w:cs="宋体"/>
          <w:b w:val="0"/>
          <w:color w:val="auto"/>
          <w:sz w:val="24"/>
          <w:szCs w:val="24"/>
          <w:highlight w:val="none"/>
          <w:lang w:val="en-US" w:eastAsia="zh-CN"/>
        </w:rPr>
        <w:t>施工</w:t>
      </w:r>
      <w:r>
        <w:rPr>
          <w:rFonts w:hint="eastAsia" w:ascii="宋体" w:hAnsi="宋体" w:eastAsia="宋体" w:cs="宋体"/>
          <w:b w:val="0"/>
          <w:color w:val="auto"/>
          <w:sz w:val="24"/>
          <w:szCs w:val="24"/>
          <w:highlight w:val="none"/>
        </w:rPr>
        <w:t>现场和周围环境进行勘察，以获取编制</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和签署合同所需的资料。</w:t>
      </w:r>
      <w:bookmarkEnd w:id="576"/>
      <w:bookmarkEnd w:id="577"/>
      <w:bookmarkEnd w:id="578"/>
      <w:bookmarkEnd w:id="579"/>
      <w:bookmarkEnd w:id="580"/>
    </w:p>
    <w:p w14:paraId="2BBF0512">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84" w:name="_Toc12818"/>
      <w:bookmarkStart w:id="585" w:name="_Toc19939"/>
      <w:bookmarkStart w:id="586" w:name="_Toc28304"/>
      <w:bookmarkStart w:id="587" w:name="_Toc21565"/>
      <w:bookmarkStart w:id="588" w:name="_Toc12124"/>
      <w:r>
        <w:rPr>
          <w:rFonts w:hint="eastAsia" w:ascii="宋体" w:hAnsi="宋体" w:eastAsia="宋体" w:cs="宋体"/>
          <w:b w:val="0"/>
          <w:color w:val="auto"/>
          <w:sz w:val="24"/>
          <w:szCs w:val="24"/>
          <w:highlight w:val="none"/>
        </w:rPr>
        <w:t>5.2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勘察现场所发生的费用由</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自行承担。</w:t>
      </w:r>
      <w:bookmarkEnd w:id="584"/>
      <w:bookmarkEnd w:id="585"/>
      <w:bookmarkEnd w:id="586"/>
      <w:bookmarkEnd w:id="587"/>
      <w:bookmarkEnd w:id="588"/>
    </w:p>
    <w:p w14:paraId="6801066C">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589" w:name="_Toc2533"/>
      <w:bookmarkStart w:id="590" w:name="_Toc7522"/>
      <w:bookmarkStart w:id="591" w:name="_Toc30702"/>
      <w:bookmarkStart w:id="592" w:name="_Toc22800"/>
      <w:bookmarkStart w:id="593" w:name="_Toc11529"/>
      <w:r>
        <w:rPr>
          <w:rFonts w:hint="eastAsia" w:ascii="宋体" w:hAnsi="宋体" w:eastAsia="宋体" w:cs="宋体"/>
          <w:b w:val="0"/>
          <w:color w:val="auto"/>
          <w:sz w:val="24"/>
          <w:szCs w:val="24"/>
          <w:highlight w:val="none"/>
        </w:rPr>
        <w:t>5.3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除非有特殊要求，</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不单独提供</w:t>
      </w:r>
      <w:r>
        <w:rPr>
          <w:rFonts w:hint="eastAsia" w:ascii="宋体" w:hAnsi="宋体" w:eastAsia="宋体" w:cs="宋体"/>
          <w:b w:val="0"/>
          <w:color w:val="auto"/>
          <w:sz w:val="24"/>
          <w:szCs w:val="24"/>
          <w:highlight w:val="none"/>
          <w:lang w:val="en-US" w:eastAsia="zh-CN"/>
        </w:rPr>
        <w:t>项目</w:t>
      </w:r>
      <w:r>
        <w:rPr>
          <w:rFonts w:hint="eastAsia" w:ascii="宋体" w:hAnsi="宋体" w:eastAsia="宋体" w:cs="宋体"/>
          <w:b w:val="0"/>
          <w:color w:val="auto"/>
          <w:sz w:val="24"/>
          <w:szCs w:val="24"/>
          <w:highlight w:val="none"/>
        </w:rPr>
        <w:t>地的自然环境、气候条件、公用设施等情况，</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被视为熟悉上述与履行合同有关的一切情况。</w:t>
      </w:r>
      <w:bookmarkEnd w:id="581"/>
      <w:bookmarkEnd w:id="582"/>
      <w:bookmarkEnd w:id="583"/>
      <w:bookmarkEnd w:id="589"/>
      <w:bookmarkEnd w:id="590"/>
      <w:bookmarkEnd w:id="591"/>
      <w:bookmarkEnd w:id="592"/>
      <w:bookmarkEnd w:id="593"/>
    </w:p>
    <w:p w14:paraId="553E29C3">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594" w:name="_Toc12098"/>
      <w:bookmarkStart w:id="595" w:name="_Toc15288"/>
      <w:bookmarkStart w:id="596" w:name="_Toc13361"/>
      <w:bookmarkStart w:id="597" w:name="_Toc845"/>
      <w:bookmarkStart w:id="598" w:name="_Toc12380"/>
      <w:bookmarkStart w:id="599" w:name="_Toc15926"/>
      <w:bookmarkStart w:id="600" w:name="_Toc26981"/>
      <w:bookmarkStart w:id="601" w:name="_Toc19948"/>
      <w:r>
        <w:rPr>
          <w:rFonts w:hint="eastAsia" w:ascii="宋体" w:hAnsi="宋体" w:eastAsia="宋体" w:cs="宋体"/>
          <w:bCs/>
          <w:color w:val="auto"/>
          <w:sz w:val="24"/>
          <w:szCs w:val="24"/>
          <w:highlight w:val="none"/>
        </w:rPr>
        <w:t>7.纪律与保密</w:t>
      </w:r>
      <w:bookmarkEnd w:id="594"/>
      <w:bookmarkEnd w:id="595"/>
      <w:bookmarkEnd w:id="596"/>
      <w:bookmarkEnd w:id="597"/>
      <w:bookmarkEnd w:id="598"/>
      <w:bookmarkEnd w:id="599"/>
      <w:bookmarkEnd w:id="600"/>
      <w:bookmarkEnd w:id="601"/>
    </w:p>
    <w:p w14:paraId="5D316A78">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02" w:name="_Toc3528"/>
      <w:bookmarkStart w:id="603" w:name="_Toc14620"/>
      <w:bookmarkStart w:id="604" w:name="_Toc15043"/>
      <w:bookmarkStart w:id="605" w:name="_Toc8782"/>
      <w:bookmarkStart w:id="606" w:name="_Toc8475"/>
      <w:bookmarkStart w:id="607" w:name="_Toc31455"/>
      <w:bookmarkStart w:id="608" w:name="_Toc13840"/>
      <w:bookmarkStart w:id="609" w:name="_Toc19127"/>
      <w:r>
        <w:rPr>
          <w:rFonts w:hint="eastAsia" w:ascii="宋体" w:hAnsi="宋体" w:eastAsia="宋体" w:cs="宋体"/>
          <w:b w:val="0"/>
          <w:color w:val="auto"/>
          <w:sz w:val="24"/>
          <w:szCs w:val="24"/>
          <w:highlight w:val="none"/>
        </w:rPr>
        <w:t>7.1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的投标行为应遵守中国的有关法律、法规和规章。</w:t>
      </w:r>
      <w:bookmarkEnd w:id="602"/>
      <w:bookmarkEnd w:id="603"/>
      <w:bookmarkEnd w:id="604"/>
      <w:bookmarkEnd w:id="605"/>
      <w:bookmarkEnd w:id="606"/>
    </w:p>
    <w:p w14:paraId="0BD7A7D5">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10" w:name="_Toc1143"/>
      <w:bookmarkStart w:id="611" w:name="_Toc2378"/>
      <w:bookmarkStart w:id="612" w:name="_Toc22859"/>
      <w:bookmarkStart w:id="613" w:name="_Toc24329"/>
      <w:bookmarkStart w:id="614" w:name="_Toc12187"/>
      <w:r>
        <w:rPr>
          <w:rFonts w:hint="eastAsia" w:ascii="宋体" w:hAnsi="宋体" w:eastAsia="宋体" w:cs="宋体"/>
          <w:b w:val="0"/>
          <w:color w:val="auto"/>
          <w:sz w:val="24"/>
          <w:szCs w:val="24"/>
          <w:highlight w:val="none"/>
        </w:rPr>
        <w:t>7.2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不得相互串通投标报价，不得妨碍其他</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的公平竞争，不得损害</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或其他</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的合法权益，</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不得以向</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评选小组</w:t>
      </w:r>
      <w:r>
        <w:rPr>
          <w:rFonts w:hint="eastAsia" w:ascii="宋体" w:hAnsi="宋体" w:eastAsia="宋体" w:cs="宋体"/>
          <w:b w:val="0"/>
          <w:color w:val="auto"/>
          <w:sz w:val="24"/>
          <w:szCs w:val="24"/>
          <w:highlight w:val="none"/>
        </w:rPr>
        <w:t>成员行贿或者采取其他不正当手段谋取中标。</w:t>
      </w:r>
      <w:bookmarkEnd w:id="610"/>
      <w:bookmarkEnd w:id="611"/>
      <w:bookmarkEnd w:id="612"/>
      <w:bookmarkEnd w:id="613"/>
      <w:bookmarkEnd w:id="614"/>
    </w:p>
    <w:p w14:paraId="620DD8F2">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15" w:name="_Toc15259"/>
      <w:bookmarkStart w:id="616" w:name="_Toc31532"/>
      <w:bookmarkStart w:id="617" w:name="_Toc27784"/>
      <w:bookmarkStart w:id="618" w:name="_Toc16954"/>
      <w:r>
        <w:rPr>
          <w:rFonts w:hint="eastAsia" w:ascii="宋体" w:hAnsi="宋体" w:eastAsia="宋体" w:cs="宋体"/>
          <w:b w:val="0"/>
          <w:color w:val="auto"/>
          <w:sz w:val="24"/>
          <w:szCs w:val="24"/>
          <w:highlight w:val="none"/>
        </w:rPr>
        <w:t>7.2.1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有下列情形之一的，属于</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相互串通投标：</w:t>
      </w:r>
      <w:bookmarkEnd w:id="615"/>
      <w:bookmarkEnd w:id="616"/>
      <w:bookmarkEnd w:id="617"/>
      <w:bookmarkEnd w:id="618"/>
    </w:p>
    <w:p w14:paraId="10E41D09">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19" w:name="_Toc22823"/>
      <w:bookmarkStart w:id="620" w:name="_Toc7421"/>
      <w:bookmarkStart w:id="621" w:name="_Toc24127"/>
      <w:bookmarkStart w:id="622" w:name="_Toc23556"/>
      <w:bookmarkStart w:id="623" w:name="_Toc31591"/>
      <w:r>
        <w:rPr>
          <w:rFonts w:hint="eastAsia" w:ascii="宋体" w:hAnsi="宋体" w:eastAsia="宋体" w:cs="宋体"/>
          <w:b w:val="0"/>
          <w:color w:val="auto"/>
          <w:sz w:val="24"/>
          <w:szCs w:val="24"/>
          <w:highlight w:val="none"/>
        </w:rPr>
        <w:t>7.2.1.1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之间协商投标报价等</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的实质性内容；</w:t>
      </w:r>
      <w:bookmarkEnd w:id="619"/>
      <w:bookmarkEnd w:id="620"/>
      <w:bookmarkEnd w:id="621"/>
      <w:bookmarkEnd w:id="622"/>
      <w:bookmarkEnd w:id="623"/>
    </w:p>
    <w:p w14:paraId="25C6A055">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24" w:name="_Toc25013"/>
      <w:bookmarkStart w:id="625" w:name="_Toc19332"/>
      <w:bookmarkStart w:id="626" w:name="_Toc12919"/>
      <w:bookmarkStart w:id="627" w:name="_Toc23279"/>
      <w:bookmarkStart w:id="628" w:name="_Toc11539"/>
      <w:r>
        <w:rPr>
          <w:rFonts w:hint="eastAsia" w:ascii="宋体" w:hAnsi="宋体" w:eastAsia="宋体" w:cs="宋体"/>
          <w:b w:val="0"/>
          <w:color w:val="auto"/>
          <w:sz w:val="24"/>
          <w:szCs w:val="24"/>
          <w:highlight w:val="none"/>
        </w:rPr>
        <w:t>7.2.1.2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之间约定</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w:t>
      </w:r>
      <w:bookmarkEnd w:id="624"/>
      <w:bookmarkEnd w:id="625"/>
      <w:bookmarkEnd w:id="626"/>
      <w:bookmarkEnd w:id="627"/>
      <w:bookmarkEnd w:id="628"/>
    </w:p>
    <w:p w14:paraId="5149F752">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29" w:name="_Toc14479"/>
      <w:bookmarkStart w:id="630" w:name="_Toc13275"/>
      <w:bookmarkStart w:id="631" w:name="_Toc6118"/>
      <w:bookmarkStart w:id="632" w:name="_Toc7902"/>
      <w:bookmarkStart w:id="633" w:name="_Toc14674"/>
      <w:r>
        <w:rPr>
          <w:rFonts w:hint="eastAsia" w:ascii="宋体" w:hAnsi="宋体" w:eastAsia="宋体" w:cs="宋体"/>
          <w:b w:val="0"/>
          <w:color w:val="auto"/>
          <w:sz w:val="24"/>
          <w:szCs w:val="24"/>
          <w:highlight w:val="none"/>
        </w:rPr>
        <w:t>7.2.1.3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之间约定部分</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放弃投标或者中标；</w:t>
      </w:r>
      <w:bookmarkEnd w:id="629"/>
      <w:bookmarkEnd w:id="630"/>
      <w:bookmarkEnd w:id="631"/>
      <w:bookmarkEnd w:id="632"/>
      <w:bookmarkEnd w:id="633"/>
    </w:p>
    <w:p w14:paraId="79A76DD9">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34" w:name="_Toc6546"/>
      <w:bookmarkStart w:id="635" w:name="_Toc4234"/>
      <w:bookmarkStart w:id="636" w:name="_Toc23384"/>
      <w:bookmarkStart w:id="637" w:name="_Toc23923"/>
      <w:bookmarkStart w:id="638" w:name="_Toc14457"/>
      <w:r>
        <w:rPr>
          <w:rFonts w:hint="eastAsia" w:ascii="宋体" w:hAnsi="宋体" w:eastAsia="宋体" w:cs="宋体"/>
          <w:b w:val="0"/>
          <w:color w:val="auto"/>
          <w:sz w:val="24"/>
          <w:szCs w:val="24"/>
          <w:highlight w:val="none"/>
        </w:rPr>
        <w:t>7.2.1.4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属于同一集团、协会、商会等组织成员的</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按照该组织要求协同投标；</w:t>
      </w:r>
      <w:bookmarkEnd w:id="634"/>
      <w:bookmarkEnd w:id="635"/>
      <w:bookmarkEnd w:id="636"/>
      <w:bookmarkEnd w:id="637"/>
      <w:bookmarkEnd w:id="638"/>
    </w:p>
    <w:p w14:paraId="7EE9A6DC">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39" w:name="_Toc32292"/>
      <w:bookmarkStart w:id="640" w:name="_Toc8120"/>
      <w:bookmarkStart w:id="641" w:name="_Toc2069"/>
      <w:bookmarkStart w:id="642" w:name="_Toc4599"/>
      <w:bookmarkStart w:id="643" w:name="_Toc23210"/>
      <w:r>
        <w:rPr>
          <w:rFonts w:hint="eastAsia" w:ascii="宋体" w:hAnsi="宋体" w:eastAsia="宋体" w:cs="宋体"/>
          <w:b w:val="0"/>
          <w:color w:val="auto"/>
          <w:sz w:val="24"/>
          <w:szCs w:val="24"/>
          <w:highlight w:val="none"/>
        </w:rPr>
        <w:t>7.2.1.5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之间为谋取中标或者排斥特定</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而采取的其他联合行动。</w:t>
      </w:r>
      <w:bookmarkEnd w:id="639"/>
      <w:bookmarkEnd w:id="640"/>
      <w:bookmarkEnd w:id="641"/>
      <w:bookmarkEnd w:id="642"/>
      <w:bookmarkEnd w:id="643"/>
    </w:p>
    <w:p w14:paraId="2CA7A910">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44" w:name="_Toc29491"/>
      <w:bookmarkStart w:id="645" w:name="_Toc29717"/>
      <w:bookmarkStart w:id="646" w:name="_Toc5818"/>
      <w:bookmarkStart w:id="647" w:name="_Toc27723"/>
      <w:bookmarkStart w:id="648" w:name="_Toc2408"/>
      <w:r>
        <w:rPr>
          <w:rFonts w:hint="eastAsia" w:ascii="宋体" w:hAnsi="宋体" w:eastAsia="宋体" w:cs="宋体"/>
          <w:b w:val="0"/>
          <w:color w:val="auto"/>
          <w:sz w:val="24"/>
          <w:szCs w:val="24"/>
          <w:highlight w:val="none"/>
        </w:rPr>
        <w:t>7.2.2 有下列情形之一的，视为</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相互串通投标：</w:t>
      </w:r>
      <w:bookmarkEnd w:id="644"/>
      <w:bookmarkEnd w:id="645"/>
      <w:bookmarkEnd w:id="646"/>
      <w:bookmarkEnd w:id="647"/>
      <w:bookmarkEnd w:id="648"/>
    </w:p>
    <w:p w14:paraId="0E9EAC2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49" w:name="_Toc1260"/>
      <w:bookmarkStart w:id="650" w:name="_Toc3310"/>
      <w:bookmarkStart w:id="651" w:name="_Toc7734"/>
      <w:bookmarkStart w:id="652" w:name="_Toc3809"/>
      <w:bookmarkStart w:id="653" w:name="_Toc19744"/>
      <w:bookmarkStart w:id="654" w:name="_Toc25629"/>
      <w:bookmarkStart w:id="655" w:name="_Toc9148"/>
      <w:bookmarkStart w:id="656" w:name="_Toc21118"/>
      <w:r>
        <w:rPr>
          <w:rFonts w:hint="eastAsia" w:ascii="宋体" w:hAnsi="宋体" w:eastAsia="宋体" w:cs="宋体"/>
          <w:b w:val="0"/>
          <w:color w:val="auto"/>
          <w:sz w:val="24"/>
          <w:szCs w:val="24"/>
          <w:highlight w:val="none"/>
        </w:rPr>
        <w:t>7.2.2.1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由同一单位或者个人编制；</w:t>
      </w:r>
      <w:bookmarkEnd w:id="649"/>
      <w:bookmarkEnd w:id="650"/>
      <w:bookmarkEnd w:id="651"/>
      <w:bookmarkEnd w:id="652"/>
      <w:bookmarkEnd w:id="653"/>
      <w:bookmarkEnd w:id="654"/>
      <w:bookmarkEnd w:id="655"/>
      <w:bookmarkEnd w:id="656"/>
    </w:p>
    <w:p w14:paraId="68F92DE7">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57" w:name="_Toc13620"/>
      <w:bookmarkStart w:id="658" w:name="_Toc23802"/>
      <w:bookmarkStart w:id="659" w:name="_Toc8591"/>
      <w:bookmarkStart w:id="660" w:name="_Toc31740"/>
      <w:bookmarkStart w:id="661" w:name="_Toc9228"/>
      <w:r>
        <w:rPr>
          <w:rFonts w:hint="eastAsia" w:ascii="宋体" w:hAnsi="宋体" w:eastAsia="宋体" w:cs="宋体"/>
          <w:b w:val="0"/>
          <w:color w:val="auto"/>
          <w:sz w:val="24"/>
          <w:szCs w:val="24"/>
          <w:highlight w:val="none"/>
        </w:rPr>
        <w:t>7.2.2.2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委托同一单位或者个人办理投标事宜；</w:t>
      </w:r>
      <w:bookmarkEnd w:id="657"/>
      <w:bookmarkEnd w:id="658"/>
      <w:bookmarkEnd w:id="659"/>
      <w:bookmarkEnd w:id="660"/>
      <w:bookmarkEnd w:id="661"/>
    </w:p>
    <w:p w14:paraId="6EB7D6F8">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62" w:name="_Toc18127"/>
      <w:bookmarkStart w:id="663" w:name="_Toc13596"/>
      <w:bookmarkStart w:id="664" w:name="_Toc9879"/>
      <w:bookmarkStart w:id="665" w:name="_Toc16811"/>
      <w:bookmarkStart w:id="666" w:name="_Toc13256"/>
      <w:bookmarkStart w:id="667" w:name="_Toc20834"/>
      <w:bookmarkStart w:id="668" w:name="_Toc28297"/>
      <w:bookmarkStart w:id="669" w:name="_Toc11900"/>
      <w:r>
        <w:rPr>
          <w:rFonts w:hint="eastAsia" w:ascii="宋体" w:hAnsi="宋体" w:eastAsia="宋体" w:cs="宋体"/>
          <w:b w:val="0"/>
          <w:color w:val="auto"/>
          <w:sz w:val="24"/>
          <w:szCs w:val="24"/>
          <w:highlight w:val="none"/>
        </w:rPr>
        <w:t>7.2.2.3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载明的项目管理成员为同一人；</w:t>
      </w:r>
      <w:bookmarkEnd w:id="662"/>
      <w:bookmarkEnd w:id="663"/>
      <w:bookmarkEnd w:id="664"/>
      <w:bookmarkEnd w:id="665"/>
      <w:bookmarkEnd w:id="666"/>
      <w:bookmarkEnd w:id="667"/>
      <w:bookmarkEnd w:id="668"/>
      <w:bookmarkEnd w:id="669"/>
    </w:p>
    <w:p w14:paraId="014FA4C4">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70" w:name="_Toc32418"/>
      <w:bookmarkStart w:id="671" w:name="_Toc15956"/>
      <w:bookmarkStart w:id="672" w:name="_Toc29721"/>
      <w:bookmarkStart w:id="673" w:name="_Toc28048"/>
      <w:bookmarkStart w:id="674" w:name="_Toc9053"/>
      <w:bookmarkStart w:id="675" w:name="_Toc31047"/>
      <w:bookmarkStart w:id="676" w:name="_Toc26700"/>
      <w:bookmarkStart w:id="677" w:name="_Toc8518"/>
      <w:r>
        <w:rPr>
          <w:rFonts w:hint="eastAsia" w:ascii="宋体" w:hAnsi="宋体" w:eastAsia="宋体" w:cs="宋体"/>
          <w:b w:val="0"/>
          <w:color w:val="auto"/>
          <w:sz w:val="24"/>
          <w:szCs w:val="24"/>
          <w:highlight w:val="none"/>
        </w:rPr>
        <w:t>7.2.2.4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异常一致或者投标报价呈规律性差异；</w:t>
      </w:r>
      <w:bookmarkEnd w:id="670"/>
      <w:bookmarkEnd w:id="671"/>
      <w:bookmarkEnd w:id="672"/>
      <w:bookmarkEnd w:id="673"/>
      <w:bookmarkEnd w:id="674"/>
      <w:bookmarkEnd w:id="675"/>
      <w:bookmarkEnd w:id="676"/>
      <w:bookmarkEnd w:id="677"/>
    </w:p>
    <w:p w14:paraId="26C576AF">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宋体" w:hAnsi="宋体" w:eastAsia="宋体" w:cs="宋体"/>
          <w:b w:val="0"/>
          <w:color w:val="auto"/>
          <w:sz w:val="24"/>
          <w:szCs w:val="24"/>
          <w:highlight w:val="none"/>
        </w:rPr>
      </w:pPr>
      <w:bookmarkStart w:id="678" w:name="_Toc27936"/>
      <w:bookmarkStart w:id="679" w:name="_Toc3545"/>
      <w:bookmarkStart w:id="680" w:name="_Toc16066"/>
      <w:bookmarkStart w:id="681" w:name="_Toc11648"/>
      <w:bookmarkStart w:id="682" w:name="_Toc28749"/>
      <w:bookmarkStart w:id="683" w:name="_Toc14898"/>
      <w:bookmarkStart w:id="684" w:name="_Toc11237"/>
      <w:bookmarkStart w:id="685" w:name="_Toc381"/>
      <w:r>
        <w:rPr>
          <w:rFonts w:hint="eastAsia" w:ascii="宋体" w:hAnsi="宋体" w:eastAsia="宋体" w:cs="宋体"/>
          <w:b w:val="0"/>
          <w:color w:val="auto"/>
          <w:sz w:val="24"/>
          <w:szCs w:val="24"/>
          <w:highlight w:val="none"/>
        </w:rPr>
        <w:t>7.2.2.5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不同</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相互混装；</w:t>
      </w:r>
      <w:bookmarkEnd w:id="678"/>
      <w:bookmarkEnd w:id="679"/>
      <w:bookmarkEnd w:id="680"/>
      <w:bookmarkEnd w:id="681"/>
      <w:bookmarkEnd w:id="682"/>
      <w:bookmarkEnd w:id="683"/>
      <w:bookmarkEnd w:id="684"/>
      <w:bookmarkEnd w:id="685"/>
    </w:p>
    <w:p w14:paraId="7BA31310">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86" w:name="_Toc25385"/>
      <w:bookmarkStart w:id="687" w:name="_Toc17410"/>
      <w:bookmarkStart w:id="688" w:name="_Toc14804"/>
      <w:bookmarkStart w:id="689" w:name="_Toc15427"/>
      <w:bookmarkStart w:id="690" w:name="_Toc2042"/>
      <w:r>
        <w:rPr>
          <w:rFonts w:hint="eastAsia" w:ascii="宋体" w:hAnsi="宋体" w:eastAsia="宋体" w:cs="宋体"/>
          <w:b w:val="0"/>
          <w:color w:val="auto"/>
          <w:sz w:val="24"/>
          <w:szCs w:val="24"/>
          <w:highlight w:val="none"/>
        </w:rPr>
        <w:t>7.3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在确定</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之前，</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不得与</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就投标价格、投标方案等实质性内容进行</w:t>
      </w:r>
      <w:r>
        <w:rPr>
          <w:rFonts w:hint="eastAsia" w:ascii="宋体" w:hAnsi="宋体" w:eastAsia="宋体" w:cs="宋体"/>
          <w:b w:val="0"/>
          <w:color w:val="auto"/>
          <w:sz w:val="24"/>
          <w:szCs w:val="24"/>
          <w:highlight w:val="none"/>
          <w:lang w:eastAsia="zh-CN"/>
        </w:rPr>
        <w:t>比选</w:t>
      </w:r>
      <w:r>
        <w:rPr>
          <w:rFonts w:hint="eastAsia" w:ascii="宋体" w:hAnsi="宋体" w:eastAsia="宋体" w:cs="宋体"/>
          <w:b w:val="0"/>
          <w:color w:val="auto"/>
          <w:sz w:val="24"/>
          <w:szCs w:val="24"/>
          <w:highlight w:val="none"/>
        </w:rPr>
        <w:t>，也不得私下接触</w:t>
      </w:r>
      <w:r>
        <w:rPr>
          <w:rFonts w:hint="eastAsia" w:ascii="宋体" w:hAnsi="宋体" w:eastAsia="宋体" w:cs="宋体"/>
          <w:b w:val="0"/>
          <w:color w:val="auto"/>
          <w:sz w:val="24"/>
          <w:szCs w:val="24"/>
          <w:highlight w:val="none"/>
          <w:lang w:eastAsia="zh-CN"/>
        </w:rPr>
        <w:t>评选小组</w:t>
      </w:r>
      <w:r>
        <w:rPr>
          <w:rFonts w:hint="eastAsia" w:ascii="宋体" w:hAnsi="宋体" w:eastAsia="宋体" w:cs="宋体"/>
          <w:b w:val="0"/>
          <w:color w:val="auto"/>
          <w:sz w:val="24"/>
          <w:szCs w:val="24"/>
          <w:highlight w:val="none"/>
        </w:rPr>
        <w:t>成员。</w:t>
      </w:r>
      <w:bookmarkEnd w:id="686"/>
      <w:bookmarkEnd w:id="687"/>
      <w:bookmarkEnd w:id="688"/>
      <w:bookmarkEnd w:id="689"/>
      <w:bookmarkEnd w:id="690"/>
    </w:p>
    <w:p w14:paraId="728BD409">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91" w:name="_Toc3512"/>
      <w:bookmarkStart w:id="692" w:name="_Toc3447"/>
      <w:bookmarkStart w:id="693" w:name="_Toc13889"/>
      <w:bookmarkStart w:id="694" w:name="_Toc24577"/>
      <w:bookmarkStart w:id="695" w:name="_Toc22383"/>
      <w:r>
        <w:rPr>
          <w:rFonts w:hint="eastAsia" w:ascii="宋体" w:hAnsi="宋体" w:eastAsia="宋体" w:cs="宋体"/>
          <w:b w:val="0"/>
          <w:color w:val="auto"/>
          <w:sz w:val="24"/>
          <w:szCs w:val="24"/>
          <w:highlight w:val="none"/>
        </w:rPr>
        <w:t>7.4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在确定</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之前，</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试图在</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审查、澄清、比较和评价时对</w:t>
      </w:r>
      <w:r>
        <w:rPr>
          <w:rFonts w:hint="eastAsia" w:ascii="宋体" w:hAnsi="宋体" w:eastAsia="宋体" w:cs="宋体"/>
          <w:b w:val="0"/>
          <w:color w:val="auto"/>
          <w:sz w:val="24"/>
          <w:szCs w:val="24"/>
          <w:highlight w:val="none"/>
          <w:lang w:eastAsia="zh-CN"/>
        </w:rPr>
        <w:t>评选小组</w:t>
      </w:r>
      <w:r>
        <w:rPr>
          <w:rFonts w:hint="eastAsia" w:ascii="宋体" w:hAnsi="宋体" w:eastAsia="宋体" w:cs="宋体"/>
          <w:b w:val="0"/>
          <w:color w:val="auto"/>
          <w:sz w:val="24"/>
          <w:szCs w:val="24"/>
          <w:highlight w:val="none"/>
        </w:rPr>
        <w:t>施加任何影响都可能导致其投标无效。</w:t>
      </w:r>
      <w:bookmarkEnd w:id="691"/>
      <w:bookmarkEnd w:id="692"/>
      <w:bookmarkEnd w:id="693"/>
      <w:bookmarkEnd w:id="694"/>
      <w:bookmarkEnd w:id="695"/>
    </w:p>
    <w:p w14:paraId="040E53D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696" w:name="_Toc31904"/>
      <w:bookmarkStart w:id="697" w:name="_Toc27429"/>
      <w:bookmarkStart w:id="698" w:name="_Toc22577"/>
      <w:bookmarkStart w:id="699" w:name="_Toc18616"/>
      <w:bookmarkStart w:id="700" w:name="_Toc20188"/>
      <w:r>
        <w:rPr>
          <w:rFonts w:hint="eastAsia" w:ascii="宋体" w:hAnsi="宋体" w:eastAsia="宋体" w:cs="宋体"/>
          <w:b w:val="0"/>
          <w:color w:val="auto"/>
          <w:sz w:val="24"/>
          <w:szCs w:val="24"/>
          <w:highlight w:val="none"/>
        </w:rPr>
        <w:t>7.5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由</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向</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提供的资料，被视为保密资料，仅被用于它所规定的用途。除非得到</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的同意，不能向任何第三方透露。</w:t>
      </w:r>
      <w:bookmarkEnd w:id="607"/>
      <w:bookmarkEnd w:id="608"/>
      <w:bookmarkEnd w:id="609"/>
      <w:bookmarkEnd w:id="696"/>
      <w:bookmarkEnd w:id="697"/>
      <w:bookmarkEnd w:id="698"/>
      <w:bookmarkEnd w:id="699"/>
      <w:bookmarkEnd w:id="700"/>
    </w:p>
    <w:p w14:paraId="32E1FC5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 w:val="0"/>
          <w:color w:val="auto"/>
          <w:sz w:val="24"/>
          <w:szCs w:val="24"/>
          <w:highlight w:val="none"/>
          <w:lang w:eastAsia="zh-CN"/>
        </w:rPr>
      </w:pPr>
      <w:bookmarkStart w:id="701" w:name="_Toc2345"/>
      <w:bookmarkStart w:id="702" w:name="_Toc10541"/>
      <w:bookmarkStart w:id="703" w:name="_Toc20035"/>
      <w:bookmarkStart w:id="704" w:name="_Toc7464"/>
      <w:bookmarkStart w:id="705" w:name="_Toc25564"/>
      <w:bookmarkStart w:id="706" w:name="_Toc6638"/>
      <w:bookmarkStart w:id="707" w:name="_Toc31042"/>
      <w:bookmarkStart w:id="708" w:name="_Toc31338"/>
      <w:r>
        <w:rPr>
          <w:rFonts w:hint="eastAsia" w:ascii="宋体" w:hAnsi="宋体" w:eastAsia="宋体" w:cs="宋体"/>
          <w:bCs/>
          <w:color w:val="auto"/>
          <w:sz w:val="24"/>
          <w:szCs w:val="24"/>
          <w:highlight w:val="none"/>
        </w:rPr>
        <w:t>8.联合体投标</w:t>
      </w:r>
      <w:bookmarkEnd w:id="701"/>
      <w:bookmarkEnd w:id="702"/>
      <w:bookmarkEnd w:id="703"/>
      <w:bookmarkEnd w:id="704"/>
      <w:bookmarkEnd w:id="705"/>
      <w:bookmarkEnd w:id="706"/>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本项目不适用</w:t>
      </w:r>
      <w:r>
        <w:rPr>
          <w:rFonts w:hint="eastAsia" w:ascii="宋体" w:hAnsi="宋体" w:eastAsia="宋体" w:cs="宋体"/>
          <w:bCs/>
          <w:color w:val="auto"/>
          <w:sz w:val="24"/>
          <w:szCs w:val="24"/>
          <w:highlight w:val="none"/>
          <w:lang w:eastAsia="zh-CN"/>
        </w:rPr>
        <w:t>）</w:t>
      </w:r>
      <w:bookmarkEnd w:id="707"/>
      <w:bookmarkEnd w:id="708"/>
    </w:p>
    <w:p w14:paraId="1EB7DAB2">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709" w:name="_Toc655"/>
      <w:bookmarkStart w:id="710" w:name="_Toc25875"/>
      <w:bookmarkStart w:id="711" w:name="_Toc19730"/>
      <w:bookmarkStart w:id="712" w:name="_Toc21141"/>
      <w:bookmarkStart w:id="713" w:name="_Toc1333"/>
      <w:bookmarkStart w:id="714" w:name="_Toc28264"/>
      <w:bookmarkStart w:id="715" w:name="_Toc5182"/>
      <w:bookmarkStart w:id="716" w:name="_Toc31614"/>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.合同标的转让</w:t>
      </w:r>
      <w:bookmarkEnd w:id="709"/>
      <w:bookmarkEnd w:id="710"/>
      <w:bookmarkEnd w:id="711"/>
      <w:bookmarkEnd w:id="712"/>
      <w:bookmarkEnd w:id="713"/>
      <w:bookmarkEnd w:id="714"/>
      <w:bookmarkEnd w:id="715"/>
      <w:bookmarkEnd w:id="716"/>
    </w:p>
    <w:p w14:paraId="33AC7DE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17" w:name="_Toc9570"/>
      <w:bookmarkStart w:id="718" w:name="_Toc541"/>
      <w:bookmarkStart w:id="719" w:name="_Toc18629"/>
      <w:bookmarkStart w:id="720" w:name="_Toc30886"/>
      <w:bookmarkStart w:id="721" w:name="_Toc4917"/>
      <w:bookmarkStart w:id="722" w:name="_Toc4317"/>
      <w:bookmarkStart w:id="723" w:name="_Toc7646"/>
      <w:bookmarkStart w:id="724" w:name="_Toc6406"/>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.1 合同未约定或者未经</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同意，</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不得向他人转让中标项目，也不得将中标项目肢解后分别向他人转让。</w:t>
      </w:r>
      <w:bookmarkEnd w:id="717"/>
      <w:bookmarkEnd w:id="718"/>
      <w:bookmarkEnd w:id="719"/>
      <w:bookmarkEnd w:id="720"/>
      <w:bookmarkEnd w:id="721"/>
      <w:bookmarkEnd w:id="722"/>
      <w:bookmarkEnd w:id="723"/>
      <w:bookmarkEnd w:id="724"/>
    </w:p>
    <w:p w14:paraId="66B02604">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25" w:name="_Toc30865"/>
      <w:bookmarkStart w:id="726" w:name="_Toc30849"/>
      <w:bookmarkStart w:id="727" w:name="_Toc32760"/>
      <w:bookmarkStart w:id="728" w:name="_Toc6801"/>
      <w:bookmarkStart w:id="729" w:name="_Toc9628"/>
      <w:bookmarkStart w:id="730" w:name="_Toc31953"/>
      <w:bookmarkStart w:id="731" w:name="_Toc7562"/>
      <w:bookmarkStart w:id="732" w:name="_Toc10370"/>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.2 合同约定或者经</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同意，</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可以将中标项目的部分非主体、非关键性工作分包给他人完成。接受分包的人应当具备相应的资格条件，并不得再次分包。如果本项目允许分包，</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根据采购项目的实际情况，拟在中标后将中标项目的非主体、非关键性工作交由他人完成的，应在</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中载明。</w:t>
      </w:r>
      <w:bookmarkEnd w:id="725"/>
      <w:bookmarkEnd w:id="726"/>
      <w:bookmarkEnd w:id="727"/>
      <w:bookmarkEnd w:id="728"/>
      <w:bookmarkEnd w:id="729"/>
      <w:bookmarkEnd w:id="730"/>
      <w:bookmarkEnd w:id="731"/>
      <w:bookmarkEnd w:id="732"/>
    </w:p>
    <w:p w14:paraId="2DBD88E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33" w:name="_Toc32095"/>
      <w:bookmarkStart w:id="734" w:name="_Toc18115"/>
      <w:bookmarkStart w:id="735" w:name="_Toc11364"/>
      <w:bookmarkStart w:id="736" w:name="_Toc25801"/>
      <w:bookmarkStart w:id="737" w:name="_Toc6682"/>
      <w:bookmarkStart w:id="738" w:name="_Toc19294"/>
      <w:bookmarkStart w:id="739" w:name="_Toc28209"/>
      <w:bookmarkStart w:id="740" w:name="_Toc11609"/>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 xml:space="preserve">.3 </w:t>
      </w:r>
      <w:r>
        <w:rPr>
          <w:rFonts w:hint="eastAsia" w:ascii="宋体" w:hAnsi="宋体" w:eastAsia="宋体" w:cs="宋体"/>
          <w:b w:val="0"/>
          <w:color w:val="auto"/>
          <w:sz w:val="24"/>
          <w:szCs w:val="24"/>
          <w:highlight w:val="none"/>
          <w:lang w:eastAsia="zh-CN"/>
        </w:rPr>
        <w:t>中选人</w:t>
      </w:r>
      <w:r>
        <w:rPr>
          <w:rFonts w:hint="eastAsia" w:ascii="宋体" w:hAnsi="宋体" w:eastAsia="宋体" w:cs="宋体"/>
          <w:b w:val="0"/>
          <w:color w:val="auto"/>
          <w:sz w:val="24"/>
          <w:szCs w:val="24"/>
          <w:highlight w:val="none"/>
        </w:rPr>
        <w:t>应当就分包项目向</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负责，接受分包的人就分包项目承担连带责任。</w:t>
      </w:r>
      <w:bookmarkEnd w:id="733"/>
      <w:bookmarkEnd w:id="734"/>
      <w:bookmarkEnd w:id="735"/>
      <w:bookmarkEnd w:id="736"/>
      <w:bookmarkEnd w:id="737"/>
      <w:bookmarkEnd w:id="738"/>
      <w:bookmarkEnd w:id="739"/>
      <w:bookmarkEnd w:id="740"/>
    </w:p>
    <w:p w14:paraId="49E3F3D1">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lang w:eastAsia="zh-CN"/>
        </w:rPr>
      </w:pPr>
      <w:bookmarkStart w:id="741" w:name="二．招标文件"/>
      <w:bookmarkEnd w:id="741"/>
      <w:bookmarkStart w:id="742" w:name="_Toc16416"/>
      <w:bookmarkStart w:id="743" w:name="_Toc22720"/>
      <w:bookmarkStart w:id="744" w:name="_Toc16691"/>
      <w:bookmarkStart w:id="745" w:name="_Toc3155"/>
      <w:bookmarkStart w:id="746" w:name="_Toc4331"/>
      <w:bookmarkStart w:id="747" w:name="_Toc4825"/>
      <w:bookmarkStart w:id="748" w:name="_Toc17751"/>
      <w:bookmarkStart w:id="749" w:name="_Toc20785"/>
      <w:r>
        <w:rPr>
          <w:rFonts w:hint="eastAsia" w:ascii="宋体" w:hAnsi="宋体" w:eastAsia="宋体" w:cs="宋体"/>
          <w:color w:val="auto"/>
          <w:sz w:val="24"/>
          <w:szCs w:val="24"/>
          <w:highlight w:val="none"/>
        </w:rPr>
        <w:t>二．</w:t>
      </w:r>
      <w:bookmarkEnd w:id="742"/>
      <w:bookmarkEnd w:id="743"/>
      <w:bookmarkEnd w:id="744"/>
      <w:bookmarkEnd w:id="745"/>
      <w:bookmarkEnd w:id="746"/>
      <w:bookmarkEnd w:id="747"/>
      <w:r>
        <w:rPr>
          <w:rFonts w:hint="eastAsia" w:ascii="宋体" w:hAnsi="宋体" w:eastAsia="宋体" w:cs="宋体"/>
          <w:color w:val="auto"/>
          <w:sz w:val="24"/>
          <w:szCs w:val="24"/>
          <w:highlight w:val="none"/>
          <w:lang w:eastAsia="zh-CN"/>
        </w:rPr>
        <w:t>比选文件</w:t>
      </w:r>
      <w:bookmarkEnd w:id="748"/>
      <w:bookmarkEnd w:id="749"/>
    </w:p>
    <w:p w14:paraId="7252D11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750" w:name="_Toc4148"/>
      <w:bookmarkStart w:id="751" w:name="_Toc9607"/>
      <w:bookmarkStart w:id="752" w:name="_Toc24962"/>
      <w:bookmarkStart w:id="753" w:name="_Toc26718"/>
      <w:bookmarkStart w:id="754" w:name="_Toc14480"/>
      <w:bookmarkStart w:id="755" w:name="_Toc18514"/>
      <w:bookmarkStart w:id="756" w:name="_Toc19830"/>
      <w:bookmarkStart w:id="757" w:name="_Toc31841"/>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构成</w:t>
      </w:r>
      <w:bookmarkEnd w:id="750"/>
      <w:bookmarkEnd w:id="751"/>
      <w:bookmarkEnd w:id="752"/>
      <w:bookmarkEnd w:id="753"/>
      <w:bookmarkEnd w:id="754"/>
      <w:bookmarkEnd w:id="755"/>
      <w:bookmarkEnd w:id="756"/>
      <w:bookmarkEnd w:id="757"/>
    </w:p>
    <w:p w14:paraId="24548A25">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58" w:name="_Toc21285"/>
      <w:bookmarkStart w:id="759" w:name="_Toc21680"/>
      <w:bookmarkStart w:id="760" w:name="_Toc1125"/>
      <w:bookmarkStart w:id="761" w:name="_Toc28137"/>
      <w:bookmarkStart w:id="762" w:name="_Toc14052"/>
      <w:bookmarkStart w:id="763" w:name="_Toc20523"/>
      <w:bookmarkStart w:id="764" w:name="_Toc16439"/>
      <w:bookmarkStart w:id="765" w:name="_Toc16294"/>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lang w:val="en-US" w:eastAsia="zh-CN"/>
        </w:rPr>
        <w:t>构成详见目录</w:t>
      </w:r>
      <w:r>
        <w:rPr>
          <w:rFonts w:hint="eastAsia" w:ascii="宋体" w:hAnsi="宋体" w:eastAsia="宋体" w:cs="宋体"/>
          <w:b w:val="0"/>
          <w:color w:val="auto"/>
          <w:sz w:val="24"/>
          <w:szCs w:val="24"/>
          <w:highlight w:val="none"/>
        </w:rPr>
        <w:t>：</w:t>
      </w:r>
      <w:bookmarkEnd w:id="758"/>
      <w:bookmarkEnd w:id="759"/>
      <w:bookmarkEnd w:id="760"/>
      <w:bookmarkEnd w:id="761"/>
      <w:bookmarkEnd w:id="762"/>
    </w:p>
    <w:p w14:paraId="4A7B04BD">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66" w:name="_Toc26085"/>
      <w:bookmarkStart w:id="767" w:name="_Toc31575"/>
      <w:bookmarkStart w:id="768" w:name="_Toc28049"/>
      <w:bookmarkStart w:id="769" w:name="_Toc9246"/>
      <w:bookmarkStart w:id="770" w:name="_Toc29441"/>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 xml:space="preserve">.2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应认真阅读</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中所有的事项、格式、条件、条款和规范等要求。</w:t>
      </w:r>
      <w:bookmarkEnd w:id="766"/>
      <w:bookmarkEnd w:id="767"/>
      <w:bookmarkEnd w:id="768"/>
      <w:bookmarkEnd w:id="769"/>
      <w:bookmarkEnd w:id="770"/>
    </w:p>
    <w:p w14:paraId="209C98F3">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71" w:name="_Toc16629"/>
      <w:bookmarkStart w:id="772" w:name="_Toc3920"/>
      <w:bookmarkStart w:id="773" w:name="_Toc14566"/>
      <w:bookmarkStart w:id="774" w:name="_Toc16652"/>
      <w:bookmarkStart w:id="775" w:name="_Toc6434"/>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应当按照</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的要求编制</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提出的要求和条件作出实质性响应。</w:t>
      </w:r>
      <w:bookmarkEnd w:id="771"/>
      <w:bookmarkEnd w:id="772"/>
      <w:bookmarkEnd w:id="773"/>
      <w:bookmarkEnd w:id="774"/>
      <w:bookmarkEnd w:id="775"/>
    </w:p>
    <w:p w14:paraId="3E4CC0F9">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76" w:name="_Toc12641"/>
      <w:bookmarkStart w:id="777" w:name="_Toc32534"/>
      <w:bookmarkStart w:id="778" w:name="_Toc11298"/>
      <w:bookmarkStart w:id="779" w:name="_Toc28894"/>
      <w:bookmarkStart w:id="780" w:name="_Toc30462"/>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获取</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后，应仔细检查</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的所有内容，如有残缺等问题应</w:t>
      </w:r>
      <w:r>
        <w:rPr>
          <w:rFonts w:hint="eastAsia" w:ascii="宋体" w:hAnsi="宋体" w:eastAsia="宋体" w:cs="宋体"/>
          <w:b w:val="0"/>
          <w:color w:val="auto"/>
          <w:sz w:val="24"/>
          <w:szCs w:val="24"/>
          <w:highlight w:val="none"/>
          <w:lang w:val="en-US" w:eastAsia="zh-CN"/>
        </w:rPr>
        <w:t>竞选截止时间前</w:t>
      </w:r>
      <w:r>
        <w:rPr>
          <w:rFonts w:hint="eastAsia" w:ascii="宋体" w:hAnsi="宋体" w:eastAsia="宋体" w:cs="宋体"/>
          <w:b w:val="0"/>
          <w:color w:val="auto"/>
          <w:sz w:val="24"/>
          <w:szCs w:val="24"/>
          <w:highlight w:val="none"/>
        </w:rPr>
        <w:t>向</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或采购代理机构提出，否则，由此引起的损失由</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自行承担。</w:t>
      </w:r>
      <w:bookmarkEnd w:id="763"/>
      <w:bookmarkEnd w:id="764"/>
      <w:bookmarkEnd w:id="765"/>
      <w:bookmarkEnd w:id="776"/>
      <w:bookmarkEnd w:id="777"/>
      <w:bookmarkEnd w:id="778"/>
      <w:bookmarkEnd w:id="779"/>
      <w:bookmarkEnd w:id="780"/>
    </w:p>
    <w:p w14:paraId="7292AAAA">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781" w:name="_Toc14737"/>
      <w:bookmarkStart w:id="782" w:name="_Toc3687"/>
      <w:bookmarkStart w:id="783" w:name="_Toc30779"/>
      <w:bookmarkStart w:id="784" w:name="_Toc12062"/>
      <w:bookmarkStart w:id="785" w:name="_Toc27489"/>
      <w:bookmarkStart w:id="786" w:name="_Toc15021"/>
      <w:bookmarkStart w:id="787" w:name="_Toc22427"/>
      <w:bookmarkStart w:id="788" w:name="_Toc15082"/>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比选文件</w:t>
      </w:r>
      <w:r>
        <w:rPr>
          <w:rFonts w:hint="eastAsia" w:ascii="宋体" w:hAnsi="宋体" w:eastAsia="宋体" w:cs="宋体"/>
          <w:bCs/>
          <w:color w:val="auto"/>
          <w:sz w:val="24"/>
          <w:szCs w:val="24"/>
          <w:highlight w:val="none"/>
        </w:rPr>
        <w:t>的修改</w:t>
      </w:r>
      <w:bookmarkEnd w:id="781"/>
      <w:bookmarkEnd w:id="782"/>
      <w:bookmarkEnd w:id="783"/>
      <w:bookmarkEnd w:id="784"/>
      <w:bookmarkEnd w:id="785"/>
      <w:bookmarkEnd w:id="786"/>
      <w:bookmarkEnd w:id="787"/>
      <w:bookmarkEnd w:id="788"/>
    </w:p>
    <w:p w14:paraId="51E9D1A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89" w:name="_Toc15882"/>
      <w:bookmarkStart w:id="790" w:name="_Toc21076"/>
      <w:bookmarkStart w:id="791" w:name="_Toc4662"/>
      <w:bookmarkStart w:id="792" w:name="_Toc3387"/>
      <w:bookmarkStart w:id="793" w:name="_Toc5802"/>
      <w:bookmarkStart w:id="794" w:name="_Toc19567"/>
      <w:bookmarkStart w:id="795" w:name="_Toc12157"/>
      <w:bookmarkStart w:id="796" w:name="_Toc27131"/>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如有疑问</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应在须知前附表</w:t>
      </w:r>
      <w:r>
        <w:rPr>
          <w:rFonts w:hint="eastAsia" w:ascii="宋体" w:hAnsi="宋体" w:eastAsia="宋体" w:cs="宋体"/>
          <w:b w:val="0"/>
          <w:color w:val="auto"/>
          <w:sz w:val="24"/>
          <w:szCs w:val="24"/>
          <w:highlight w:val="none"/>
          <w:lang w:val="en-US" w:eastAsia="zh-CN"/>
        </w:rPr>
        <w:t>列明的时间</w:t>
      </w:r>
      <w:r>
        <w:rPr>
          <w:rFonts w:hint="eastAsia" w:ascii="宋体" w:hAnsi="宋体" w:eastAsia="宋体" w:cs="宋体"/>
          <w:b w:val="0"/>
          <w:color w:val="auto"/>
          <w:sz w:val="24"/>
          <w:szCs w:val="24"/>
          <w:highlight w:val="none"/>
        </w:rPr>
        <w:t>提出，逾期视同无异议。</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对在此规定时间里收到的且需要做出澄清的问题予以回复，该澄清内容为</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的组成部分。</w:t>
      </w:r>
      <w:bookmarkEnd w:id="789"/>
      <w:bookmarkEnd w:id="790"/>
      <w:bookmarkEnd w:id="791"/>
      <w:bookmarkEnd w:id="792"/>
      <w:bookmarkEnd w:id="793"/>
    </w:p>
    <w:p w14:paraId="33BAEE9A">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797" w:name="_Toc18618"/>
      <w:bookmarkStart w:id="798" w:name="_Toc26313"/>
      <w:bookmarkStart w:id="799" w:name="_Toc26996"/>
      <w:bookmarkStart w:id="800" w:name="_Toc15050"/>
      <w:bookmarkStart w:id="801" w:name="_Toc9782"/>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.2 采购代理机构可主动或依</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要求澄清的问题而修改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。该修改内容为</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的组成部分，对</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具有约束力。</w:t>
      </w:r>
      <w:bookmarkEnd w:id="797"/>
      <w:bookmarkEnd w:id="798"/>
      <w:bookmarkEnd w:id="799"/>
      <w:bookmarkEnd w:id="800"/>
      <w:bookmarkEnd w:id="801"/>
    </w:p>
    <w:p w14:paraId="7AFE729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02" w:name="_Toc21001"/>
      <w:bookmarkStart w:id="803" w:name="_Toc6593"/>
      <w:bookmarkStart w:id="804" w:name="_Toc15972"/>
      <w:bookmarkStart w:id="805" w:name="_Toc14613"/>
      <w:bookmarkStart w:id="806" w:name="_Toc20668"/>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对于没有提出</w:t>
      </w:r>
      <w:r>
        <w:rPr>
          <w:rFonts w:hint="eastAsia" w:ascii="宋体" w:hAnsi="宋体" w:eastAsia="宋体" w:cs="宋体"/>
          <w:b w:val="0"/>
          <w:color w:val="auto"/>
          <w:sz w:val="24"/>
          <w:szCs w:val="24"/>
          <w:highlight w:val="none"/>
          <w:lang w:val="en-US" w:eastAsia="zh-CN"/>
        </w:rPr>
        <w:t>疑问</w:t>
      </w:r>
      <w:r>
        <w:rPr>
          <w:rFonts w:hint="eastAsia" w:ascii="宋体" w:hAnsi="宋体" w:eastAsia="宋体" w:cs="宋体"/>
          <w:b w:val="0"/>
          <w:color w:val="auto"/>
          <w:sz w:val="24"/>
          <w:szCs w:val="24"/>
          <w:highlight w:val="none"/>
        </w:rPr>
        <w:t>又参与了本项目</w:t>
      </w:r>
      <w:r>
        <w:rPr>
          <w:rFonts w:hint="eastAsia" w:ascii="宋体" w:hAnsi="宋体" w:eastAsia="宋体" w:cs="宋体"/>
          <w:b w:val="0"/>
          <w:color w:val="auto"/>
          <w:sz w:val="24"/>
          <w:szCs w:val="24"/>
          <w:highlight w:val="none"/>
          <w:lang w:eastAsia="zh-CN"/>
        </w:rPr>
        <w:t>比选</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将被视为完全认同本</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（含澄清或修改的内容）。</w:t>
      </w:r>
      <w:bookmarkEnd w:id="794"/>
      <w:bookmarkEnd w:id="795"/>
      <w:bookmarkEnd w:id="796"/>
      <w:bookmarkEnd w:id="802"/>
      <w:bookmarkEnd w:id="803"/>
      <w:bookmarkEnd w:id="804"/>
      <w:bookmarkEnd w:id="805"/>
      <w:bookmarkEnd w:id="806"/>
    </w:p>
    <w:p w14:paraId="5AFCAE2A">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rPr>
      </w:pPr>
      <w:bookmarkStart w:id="807" w:name="三．投标文件的编制"/>
      <w:bookmarkEnd w:id="807"/>
      <w:bookmarkStart w:id="808" w:name="_Toc19813"/>
      <w:bookmarkStart w:id="809" w:name="_Toc26406"/>
      <w:bookmarkStart w:id="810" w:name="_Toc8076"/>
      <w:bookmarkStart w:id="811" w:name="_Toc30176"/>
      <w:bookmarkStart w:id="812" w:name="_Toc28679"/>
      <w:bookmarkStart w:id="813" w:name="_Toc24770"/>
      <w:bookmarkStart w:id="814" w:name="_Toc21313"/>
      <w:bookmarkStart w:id="815" w:name="_Toc8694"/>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竞选文件</w:t>
      </w:r>
      <w:r>
        <w:rPr>
          <w:rFonts w:hint="eastAsia" w:ascii="宋体" w:hAnsi="宋体" w:eastAsia="宋体" w:cs="宋体"/>
          <w:color w:val="auto"/>
          <w:sz w:val="24"/>
          <w:szCs w:val="24"/>
          <w:highlight w:val="none"/>
        </w:rPr>
        <w:t>的编制</w:t>
      </w:r>
      <w:bookmarkEnd w:id="808"/>
      <w:bookmarkEnd w:id="809"/>
      <w:bookmarkEnd w:id="810"/>
      <w:bookmarkEnd w:id="811"/>
      <w:bookmarkEnd w:id="812"/>
      <w:bookmarkEnd w:id="813"/>
      <w:bookmarkEnd w:id="814"/>
      <w:bookmarkEnd w:id="815"/>
    </w:p>
    <w:p w14:paraId="3FABDE7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816" w:name="_Toc22625"/>
      <w:bookmarkStart w:id="817" w:name="_Toc13646"/>
      <w:bookmarkStart w:id="818" w:name="_Toc30290"/>
      <w:bookmarkStart w:id="819" w:name="_Toc8952"/>
      <w:bookmarkStart w:id="820" w:name="_Toc11020"/>
      <w:bookmarkStart w:id="821" w:name="_Toc24071"/>
      <w:bookmarkStart w:id="822" w:name="_Toc31559"/>
      <w:bookmarkStart w:id="823" w:name="_Toc29673"/>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竞选文件</w:t>
      </w:r>
      <w:r>
        <w:rPr>
          <w:rFonts w:hint="eastAsia" w:ascii="宋体" w:hAnsi="宋体" w:eastAsia="宋体" w:cs="宋体"/>
          <w:bCs/>
          <w:color w:val="auto"/>
          <w:sz w:val="24"/>
          <w:szCs w:val="24"/>
          <w:highlight w:val="none"/>
        </w:rPr>
        <w:t>构成与格式</w:t>
      </w:r>
      <w:bookmarkEnd w:id="816"/>
      <w:bookmarkEnd w:id="817"/>
      <w:bookmarkEnd w:id="818"/>
      <w:bookmarkEnd w:id="819"/>
      <w:bookmarkEnd w:id="820"/>
      <w:bookmarkEnd w:id="821"/>
      <w:bookmarkEnd w:id="822"/>
      <w:bookmarkEnd w:id="823"/>
    </w:p>
    <w:p w14:paraId="5E7F60B7">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24" w:name="_Toc15166"/>
      <w:bookmarkStart w:id="825" w:name="_Toc22454"/>
      <w:bookmarkStart w:id="826" w:name="_Toc8558"/>
      <w:bookmarkStart w:id="827" w:name="_Toc4914"/>
      <w:bookmarkStart w:id="828" w:name="_Toc19557"/>
      <w:bookmarkStart w:id="829" w:name="_Toc29650"/>
      <w:bookmarkStart w:id="830" w:name="_Toc26534"/>
      <w:bookmarkStart w:id="831" w:name="_Toc15161"/>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是对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的实质性</w:t>
      </w:r>
      <w:r>
        <w:rPr>
          <w:rFonts w:hint="eastAsia" w:ascii="宋体" w:hAnsi="宋体" w:eastAsia="宋体" w:cs="宋体"/>
          <w:b w:val="0"/>
          <w:color w:val="auto"/>
          <w:sz w:val="24"/>
          <w:szCs w:val="24"/>
          <w:highlight w:val="none"/>
          <w:lang w:val="en-US" w:eastAsia="zh-CN"/>
        </w:rPr>
        <w:t>响应</w:t>
      </w:r>
      <w:r>
        <w:rPr>
          <w:rFonts w:hint="eastAsia" w:ascii="宋体" w:hAnsi="宋体" w:eastAsia="宋体" w:cs="宋体"/>
          <w:b w:val="0"/>
          <w:color w:val="auto"/>
          <w:sz w:val="24"/>
          <w:szCs w:val="24"/>
          <w:highlight w:val="none"/>
          <w:lang w:eastAsia="zh-CN"/>
        </w:rPr>
        <w:t>文件</w:t>
      </w:r>
      <w:r>
        <w:rPr>
          <w:rFonts w:hint="eastAsia" w:ascii="宋体" w:hAnsi="宋体" w:eastAsia="宋体" w:cs="宋体"/>
          <w:b w:val="0"/>
          <w:color w:val="auto"/>
          <w:sz w:val="24"/>
          <w:szCs w:val="24"/>
          <w:highlight w:val="none"/>
        </w:rPr>
        <w:t>。</w:t>
      </w:r>
      <w:bookmarkEnd w:id="824"/>
      <w:bookmarkEnd w:id="825"/>
      <w:bookmarkEnd w:id="826"/>
      <w:bookmarkEnd w:id="827"/>
      <w:bookmarkEnd w:id="828"/>
    </w:p>
    <w:p w14:paraId="5B9669B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32" w:name="_Toc17453"/>
      <w:bookmarkStart w:id="833" w:name="_Toc26725"/>
      <w:bookmarkStart w:id="834" w:name="_Toc18443"/>
      <w:bookmarkStart w:id="835" w:name="_Toc4680"/>
      <w:bookmarkStart w:id="836" w:name="_Toc25094"/>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应使用</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提供的格式。</w:t>
      </w:r>
      <w:bookmarkEnd w:id="832"/>
      <w:bookmarkEnd w:id="833"/>
      <w:bookmarkEnd w:id="834"/>
      <w:bookmarkEnd w:id="835"/>
      <w:bookmarkEnd w:id="836"/>
    </w:p>
    <w:p w14:paraId="440AA47A">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37" w:name="_Toc30288"/>
      <w:bookmarkStart w:id="838" w:name="_Toc26853"/>
      <w:bookmarkStart w:id="839" w:name="_Toc32401"/>
      <w:bookmarkStart w:id="840" w:name="_Toc1884"/>
      <w:bookmarkStart w:id="841" w:name="_Toc29722"/>
      <w:r>
        <w:rPr>
          <w:rFonts w:hint="eastAsia" w:ascii="宋体" w:hAnsi="宋体" w:eastAsia="宋体" w:cs="宋体"/>
          <w:b w:val="0"/>
          <w:color w:val="auto"/>
          <w:sz w:val="24"/>
          <w:szCs w:val="24"/>
          <w:highlight w:val="none"/>
          <w:lang w:val="en-US" w:eastAsia="zh-CN"/>
        </w:rPr>
        <w:t>12</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除专用术语外，</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以及</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与</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就有关投标的往来函电均应使用中文。</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提交的支持性文件和印制的文件可以用另一种语言，但相应内容应翻译成中文，对不同文字文本</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的解释发生异议的，以中文文本为准。</w:t>
      </w:r>
      <w:bookmarkEnd w:id="837"/>
      <w:bookmarkEnd w:id="838"/>
      <w:bookmarkEnd w:id="839"/>
      <w:bookmarkEnd w:id="840"/>
      <w:bookmarkEnd w:id="841"/>
    </w:p>
    <w:p w14:paraId="548CC525">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42" w:name="_Toc15175"/>
      <w:bookmarkStart w:id="843" w:name="_Toc17833"/>
      <w:bookmarkStart w:id="844" w:name="_Toc9386"/>
      <w:bookmarkStart w:id="845" w:name="_Toc23004"/>
      <w:bookmarkStart w:id="846" w:name="_Toc509"/>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除非</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另有规定，</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应使用中华人民共和国法定计量单位。</w:t>
      </w:r>
      <w:bookmarkEnd w:id="842"/>
      <w:bookmarkEnd w:id="843"/>
      <w:bookmarkEnd w:id="844"/>
      <w:bookmarkEnd w:id="845"/>
      <w:bookmarkEnd w:id="846"/>
    </w:p>
    <w:p w14:paraId="279ECBF9">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47" w:name="_Toc31600"/>
      <w:bookmarkStart w:id="848" w:name="_Toc17340"/>
      <w:bookmarkStart w:id="849" w:name="_Toc9439"/>
      <w:bookmarkStart w:id="850" w:name="_Toc19223"/>
      <w:bookmarkStart w:id="851" w:name="_Toc22171"/>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除非</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另有规定，</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应使用人民币填报所有报价。</w:t>
      </w:r>
      <w:bookmarkEnd w:id="847"/>
      <w:bookmarkEnd w:id="848"/>
      <w:bookmarkEnd w:id="849"/>
      <w:bookmarkEnd w:id="850"/>
      <w:bookmarkEnd w:id="851"/>
    </w:p>
    <w:p w14:paraId="69667EAD">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52" w:name="_Toc22935"/>
      <w:bookmarkStart w:id="853" w:name="_Toc4432"/>
      <w:bookmarkStart w:id="854" w:name="_Toc4120"/>
      <w:bookmarkStart w:id="855" w:name="_Toc12636"/>
      <w:bookmarkStart w:id="856" w:name="_Toc16475"/>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 xml:space="preserve">6 </w:t>
      </w:r>
      <w:r>
        <w:rPr>
          <w:rFonts w:hint="eastAsia" w:ascii="宋体" w:hAnsi="宋体" w:eastAsia="宋体" w:cs="宋体"/>
          <w:b w:val="0"/>
          <w:color w:val="auto"/>
          <w:sz w:val="24"/>
          <w:szCs w:val="24"/>
          <w:highlight w:val="none"/>
        </w:rPr>
        <w:t>电报、电话、传真形式的投标概不接受。</w:t>
      </w:r>
      <w:bookmarkEnd w:id="852"/>
      <w:bookmarkEnd w:id="853"/>
      <w:bookmarkEnd w:id="854"/>
      <w:bookmarkEnd w:id="855"/>
      <w:bookmarkEnd w:id="856"/>
    </w:p>
    <w:p w14:paraId="7DB43631">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rPr>
      </w:pPr>
      <w:bookmarkStart w:id="857" w:name="_Toc20987"/>
      <w:bookmarkStart w:id="858" w:name="_Toc20526"/>
      <w:bookmarkStart w:id="859" w:name="_Toc25777"/>
      <w:bookmarkStart w:id="860" w:name="_Toc27746"/>
      <w:bookmarkStart w:id="861" w:name="_Toc29024"/>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 xml:space="preserve">7 </w:t>
      </w:r>
      <w:r>
        <w:rPr>
          <w:rFonts w:hint="eastAsia" w:ascii="宋体" w:hAnsi="宋体" w:eastAsia="宋体" w:cs="宋体"/>
          <w:b w:val="0"/>
          <w:color w:val="auto"/>
          <w:sz w:val="24"/>
          <w:szCs w:val="24"/>
          <w:highlight w:val="none"/>
          <w:lang w:eastAsia="zh-CN"/>
        </w:rPr>
        <w:t>比选人</w:t>
      </w:r>
      <w:r>
        <w:rPr>
          <w:rFonts w:hint="eastAsia" w:ascii="宋体" w:hAnsi="宋体" w:eastAsia="宋体" w:cs="宋体"/>
          <w:b w:val="0"/>
          <w:color w:val="auto"/>
          <w:sz w:val="24"/>
          <w:szCs w:val="24"/>
          <w:highlight w:val="none"/>
        </w:rPr>
        <w:t>一律不予退还</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的</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w:t>
      </w:r>
      <w:bookmarkEnd w:id="829"/>
      <w:bookmarkEnd w:id="830"/>
      <w:bookmarkEnd w:id="831"/>
      <w:bookmarkEnd w:id="857"/>
      <w:bookmarkEnd w:id="858"/>
      <w:bookmarkEnd w:id="859"/>
      <w:bookmarkEnd w:id="860"/>
      <w:bookmarkEnd w:id="861"/>
    </w:p>
    <w:p w14:paraId="3CF29885">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宋体" w:hAnsi="宋体" w:eastAsia="宋体" w:cs="宋体"/>
          <w:bCs/>
          <w:color w:val="auto"/>
          <w:sz w:val="24"/>
          <w:szCs w:val="24"/>
          <w:highlight w:val="none"/>
        </w:rPr>
      </w:pPr>
      <w:bookmarkStart w:id="862" w:name="_Toc3394"/>
      <w:bookmarkStart w:id="863" w:name="_Toc16899"/>
      <w:bookmarkStart w:id="864" w:name="_Toc8136"/>
      <w:bookmarkStart w:id="865" w:name="_Toc23920"/>
      <w:bookmarkStart w:id="866" w:name="_Toc6211"/>
      <w:bookmarkStart w:id="867" w:name="_Toc23809"/>
      <w:bookmarkStart w:id="868" w:name="_Toc32011"/>
      <w:bookmarkStart w:id="869" w:name="_Toc15690"/>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.报价</w:t>
      </w:r>
      <w:bookmarkEnd w:id="862"/>
      <w:bookmarkEnd w:id="863"/>
      <w:bookmarkEnd w:id="864"/>
      <w:bookmarkEnd w:id="865"/>
      <w:bookmarkEnd w:id="866"/>
      <w:bookmarkEnd w:id="867"/>
      <w:bookmarkEnd w:id="868"/>
      <w:bookmarkEnd w:id="869"/>
    </w:p>
    <w:p w14:paraId="45AE013B">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宋体" w:hAnsi="宋体" w:eastAsia="宋体" w:cs="宋体"/>
          <w:b w:val="0"/>
          <w:color w:val="auto"/>
          <w:sz w:val="24"/>
          <w:szCs w:val="24"/>
          <w:highlight w:val="none"/>
          <w:lang w:val="zh-CN" w:eastAsia="zh-CN"/>
        </w:rPr>
      </w:pPr>
      <w:bookmarkStart w:id="870" w:name="_Toc16357"/>
      <w:bookmarkStart w:id="871" w:name="_Toc23448"/>
      <w:bookmarkStart w:id="872" w:name="_Toc16310"/>
      <w:bookmarkStart w:id="873" w:name="_Toc13832"/>
      <w:r>
        <w:rPr>
          <w:rFonts w:hint="eastAsia" w:ascii="宋体" w:hAnsi="宋体" w:eastAsia="宋体" w:cs="宋体"/>
          <w:b w:val="0"/>
          <w:color w:val="auto"/>
          <w:sz w:val="24"/>
          <w:szCs w:val="24"/>
          <w:highlight w:val="none"/>
          <w:lang w:val="en-US" w:eastAsia="zh-CN"/>
        </w:rPr>
        <w:t>13</w:t>
      </w:r>
      <w:r>
        <w:rPr>
          <w:rFonts w:hint="eastAsia" w:ascii="宋体" w:hAnsi="宋体" w:eastAsia="宋体" w:cs="宋体"/>
          <w:b w:val="0"/>
          <w:color w:val="auto"/>
          <w:sz w:val="24"/>
          <w:szCs w:val="24"/>
          <w:highlight w:val="none"/>
          <w:lang w:val="zh-CN" w:eastAsia="zh-CN"/>
        </w:rPr>
        <w:t>.1 竞选人应仔细阅读比选文件，了解拟投标合同段的全部工程内容。</w:t>
      </w:r>
      <w:bookmarkEnd w:id="870"/>
      <w:bookmarkEnd w:id="871"/>
      <w:bookmarkEnd w:id="872"/>
      <w:bookmarkEnd w:id="873"/>
      <w:r>
        <w:rPr>
          <w:rFonts w:hint="eastAsia" w:ascii="宋体" w:hAnsi="宋体" w:eastAsia="宋体" w:cs="宋体"/>
          <w:b w:val="0"/>
          <w:color w:val="auto"/>
          <w:sz w:val="24"/>
          <w:szCs w:val="24"/>
          <w:highlight w:val="none"/>
          <w:lang w:val="zh-CN" w:eastAsia="zh-CN"/>
        </w:rPr>
        <w:t>竞选单位的投标报价应包括完成比选范围内所有内容的费用及税费。竞选人应充分考虑自身实力、市场风险等因素。投标报价一经认可，即为签订合同的最终依据。</w:t>
      </w:r>
    </w:p>
    <w:p w14:paraId="4208E2FE">
      <w:pPr>
        <w:pStyle w:val="2"/>
        <w:keepNext w:val="0"/>
        <w:keepLines w:val="0"/>
        <w:pageBreakBefore w:val="0"/>
        <w:widowControl/>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宋体" w:hAnsi="宋体" w:eastAsia="宋体" w:cs="宋体"/>
          <w:bCs/>
          <w:color w:val="auto"/>
          <w:sz w:val="24"/>
          <w:szCs w:val="24"/>
          <w:highlight w:val="none"/>
        </w:rPr>
      </w:pPr>
      <w:bookmarkStart w:id="874" w:name="_Toc26507"/>
      <w:bookmarkStart w:id="875" w:name="_Toc1868"/>
      <w:bookmarkStart w:id="876" w:name="_Toc4329"/>
      <w:bookmarkStart w:id="877" w:name="_Toc16953"/>
      <w:bookmarkStart w:id="878" w:name="_Toc8134"/>
      <w:bookmarkStart w:id="879" w:name="_Toc7059"/>
      <w:bookmarkStart w:id="880" w:name="_Toc14883"/>
      <w:bookmarkStart w:id="881" w:name="_Toc25281"/>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投标内容填写及说明</w:t>
      </w:r>
      <w:bookmarkEnd w:id="874"/>
      <w:bookmarkEnd w:id="875"/>
      <w:bookmarkEnd w:id="876"/>
      <w:bookmarkEnd w:id="877"/>
      <w:bookmarkEnd w:id="878"/>
      <w:bookmarkEnd w:id="879"/>
      <w:bookmarkEnd w:id="880"/>
      <w:bookmarkEnd w:id="881"/>
    </w:p>
    <w:p w14:paraId="3F2D5549">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宋体" w:hAnsi="宋体" w:eastAsia="宋体" w:cs="宋体"/>
          <w:b w:val="0"/>
          <w:color w:val="auto"/>
          <w:sz w:val="24"/>
          <w:szCs w:val="24"/>
          <w:highlight w:val="none"/>
        </w:rPr>
      </w:pPr>
      <w:bookmarkStart w:id="882" w:name="_Toc7208"/>
      <w:bookmarkStart w:id="883" w:name="_Toc30020"/>
      <w:bookmarkStart w:id="884" w:name="_Toc17520"/>
      <w:bookmarkStart w:id="885" w:name="_Toc21052"/>
      <w:bookmarkStart w:id="886" w:name="_Toc13094"/>
      <w:bookmarkStart w:id="887" w:name="_Toc13875"/>
      <w:bookmarkStart w:id="888" w:name="_Toc14556"/>
      <w:bookmarkStart w:id="889" w:name="_Toc9394"/>
      <w:r>
        <w:rPr>
          <w:rFonts w:hint="eastAsia" w:ascii="宋体" w:hAnsi="宋体" w:eastAsia="宋体" w:cs="宋体"/>
          <w:b w:val="0"/>
          <w:color w:val="auto"/>
          <w:sz w:val="24"/>
          <w:szCs w:val="24"/>
          <w:highlight w:val="none"/>
          <w:lang w:eastAsia="zh-CN"/>
        </w:rPr>
        <w:t>14</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须对</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载明的投标资格、技术、资信、报价等全部要求和条件做出实质性和完整的响应，如果</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填报的内容资料不详，或没有提供</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中所要求的全部资料、证明及数据，将导致投标无效。</w:t>
      </w:r>
      <w:bookmarkEnd w:id="882"/>
      <w:bookmarkEnd w:id="883"/>
      <w:bookmarkEnd w:id="884"/>
      <w:bookmarkEnd w:id="885"/>
      <w:bookmarkEnd w:id="886"/>
    </w:p>
    <w:p w14:paraId="4B91E63F">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宋体" w:hAnsi="宋体" w:eastAsia="宋体" w:cs="宋体"/>
          <w:b w:val="0"/>
          <w:color w:val="auto"/>
          <w:sz w:val="24"/>
          <w:szCs w:val="24"/>
          <w:highlight w:val="none"/>
        </w:rPr>
      </w:pPr>
      <w:bookmarkStart w:id="890" w:name="_Toc19579"/>
      <w:bookmarkStart w:id="891" w:name="_Toc26474"/>
      <w:bookmarkStart w:id="892" w:name="_Toc29748"/>
      <w:bookmarkStart w:id="893" w:name="_Toc28311"/>
      <w:bookmarkStart w:id="894" w:name="_Toc26737"/>
      <w:r>
        <w:rPr>
          <w:rFonts w:hint="eastAsia" w:ascii="宋体" w:hAnsi="宋体" w:eastAsia="宋体" w:cs="宋体"/>
          <w:b w:val="0"/>
          <w:color w:val="auto"/>
          <w:sz w:val="24"/>
          <w:szCs w:val="24"/>
          <w:highlight w:val="none"/>
          <w:lang w:eastAsia="zh-CN"/>
        </w:rPr>
        <w:t>14</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应在</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中提交</w:t>
      </w:r>
      <w:r>
        <w:rPr>
          <w:rFonts w:hint="eastAsia" w:ascii="宋体" w:hAnsi="宋体" w:eastAsia="宋体" w:cs="宋体"/>
          <w:b w:val="0"/>
          <w:color w:val="auto"/>
          <w:sz w:val="24"/>
          <w:szCs w:val="24"/>
          <w:highlight w:val="none"/>
          <w:lang w:eastAsia="zh-CN"/>
        </w:rPr>
        <w:t>比选文件</w:t>
      </w:r>
      <w:r>
        <w:rPr>
          <w:rFonts w:hint="eastAsia" w:ascii="宋体" w:hAnsi="宋体" w:eastAsia="宋体" w:cs="宋体"/>
          <w:b w:val="0"/>
          <w:color w:val="auto"/>
          <w:sz w:val="24"/>
          <w:szCs w:val="24"/>
          <w:highlight w:val="none"/>
        </w:rPr>
        <w:t>要求的有关证明文件（扫描或影印件上传），作为其</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的一部分。</w:t>
      </w:r>
      <w:bookmarkEnd w:id="890"/>
      <w:bookmarkEnd w:id="891"/>
      <w:bookmarkEnd w:id="892"/>
      <w:bookmarkEnd w:id="893"/>
      <w:bookmarkEnd w:id="894"/>
    </w:p>
    <w:p w14:paraId="460ECD25">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宋体" w:hAnsi="宋体" w:eastAsia="宋体" w:cs="宋体"/>
          <w:b w:val="0"/>
          <w:color w:val="auto"/>
          <w:sz w:val="24"/>
          <w:szCs w:val="24"/>
          <w:highlight w:val="none"/>
        </w:rPr>
      </w:pPr>
      <w:bookmarkStart w:id="895" w:name="_Toc12621"/>
      <w:bookmarkStart w:id="896" w:name="_Toc5324"/>
      <w:bookmarkStart w:id="897" w:name="_Toc25191"/>
      <w:bookmarkStart w:id="898" w:name="_Toc4293"/>
      <w:bookmarkStart w:id="899" w:name="_Toc827"/>
      <w:r>
        <w:rPr>
          <w:rFonts w:hint="eastAsia" w:ascii="宋体" w:hAnsi="宋体" w:eastAsia="宋体" w:cs="宋体"/>
          <w:b w:val="0"/>
          <w:color w:val="auto"/>
          <w:sz w:val="24"/>
          <w:szCs w:val="24"/>
          <w:highlight w:val="none"/>
          <w:lang w:val="en-US" w:eastAsia="zh-CN"/>
        </w:rPr>
        <w:t>14</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 xml:space="preserve">3 </w:t>
      </w:r>
      <w:r>
        <w:rPr>
          <w:rFonts w:hint="eastAsia" w:ascii="宋体" w:hAnsi="宋体" w:eastAsia="宋体" w:cs="宋体"/>
          <w:b w:val="0"/>
          <w:color w:val="auto"/>
          <w:sz w:val="24"/>
          <w:szCs w:val="24"/>
          <w:highlight w:val="none"/>
          <w:lang w:eastAsia="zh-CN"/>
        </w:rPr>
        <w:t>竞选文件</w:t>
      </w:r>
      <w:r>
        <w:rPr>
          <w:rFonts w:hint="eastAsia" w:ascii="宋体" w:hAnsi="宋体" w:eastAsia="宋体" w:cs="宋体"/>
          <w:b w:val="0"/>
          <w:color w:val="auto"/>
          <w:sz w:val="24"/>
          <w:szCs w:val="24"/>
          <w:highlight w:val="none"/>
        </w:rPr>
        <w:t>应编排有序、内容齐全、不得任意涂改或增删。如有错漏处必须修改，应在修改处加盖</w:t>
      </w:r>
      <w:r>
        <w:rPr>
          <w:rFonts w:hint="eastAsia" w:ascii="宋体" w:hAnsi="宋体" w:eastAsia="宋体" w:cs="宋体"/>
          <w:b w:val="0"/>
          <w:color w:val="auto"/>
          <w:sz w:val="24"/>
          <w:szCs w:val="24"/>
          <w:highlight w:val="none"/>
          <w:lang w:eastAsia="zh-CN"/>
        </w:rPr>
        <w:t>竞选人</w:t>
      </w:r>
      <w:r>
        <w:rPr>
          <w:rFonts w:hint="eastAsia" w:ascii="宋体" w:hAnsi="宋体" w:eastAsia="宋体" w:cs="宋体"/>
          <w:b w:val="0"/>
          <w:color w:val="auto"/>
          <w:sz w:val="24"/>
          <w:szCs w:val="24"/>
          <w:highlight w:val="none"/>
        </w:rPr>
        <w:t>公章。</w:t>
      </w:r>
      <w:bookmarkEnd w:id="887"/>
      <w:bookmarkEnd w:id="888"/>
      <w:bookmarkEnd w:id="889"/>
      <w:bookmarkEnd w:id="895"/>
      <w:bookmarkEnd w:id="896"/>
      <w:bookmarkEnd w:id="897"/>
      <w:bookmarkEnd w:id="898"/>
      <w:bookmarkEnd w:id="899"/>
    </w:p>
    <w:p w14:paraId="3ED3F33A">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2" w:firstLineChars="200"/>
        <w:jc w:val="left"/>
        <w:textAlignment w:val="auto"/>
        <w:rPr>
          <w:rFonts w:hint="eastAsia" w:ascii="宋体" w:hAnsi="宋体" w:eastAsia="宋体" w:cs="宋体"/>
          <w:bCs/>
          <w:color w:val="auto"/>
          <w:sz w:val="24"/>
          <w:szCs w:val="24"/>
          <w:highlight w:val="none"/>
        </w:rPr>
      </w:pPr>
      <w:bookmarkStart w:id="900" w:name="_Toc21432"/>
      <w:bookmarkStart w:id="901" w:name="_Toc26951"/>
      <w:bookmarkStart w:id="902" w:name="_Toc27800"/>
      <w:bookmarkStart w:id="903" w:name="_Toc15174"/>
      <w:bookmarkStart w:id="904" w:name="_Toc19262"/>
      <w:bookmarkStart w:id="905" w:name="_Toc18355"/>
      <w:bookmarkStart w:id="906" w:name="_Toc16503"/>
      <w:bookmarkStart w:id="907" w:name="_Toc10558"/>
      <w:r>
        <w:rPr>
          <w:rFonts w:hint="eastAsia" w:ascii="宋体" w:hAnsi="宋体" w:eastAsia="宋体" w:cs="宋体"/>
          <w:bCs/>
          <w:color w:val="auto"/>
          <w:sz w:val="24"/>
          <w:szCs w:val="24"/>
          <w:highlight w:val="none"/>
          <w:lang w:eastAsia="zh-CN"/>
        </w:rPr>
        <w:t>15</w:t>
      </w:r>
      <w:r>
        <w:rPr>
          <w:rFonts w:hint="eastAsia" w:ascii="宋体" w:hAnsi="宋体" w:eastAsia="宋体" w:cs="宋体"/>
          <w:bCs/>
          <w:color w:val="auto"/>
          <w:sz w:val="24"/>
          <w:szCs w:val="24"/>
          <w:highlight w:val="none"/>
        </w:rPr>
        <w:t>.</w:t>
      </w:r>
      <w:bookmarkEnd w:id="900"/>
      <w:bookmarkEnd w:id="901"/>
      <w:bookmarkEnd w:id="902"/>
      <w:bookmarkEnd w:id="903"/>
      <w:r>
        <w:rPr>
          <w:rFonts w:hint="eastAsia" w:ascii="宋体" w:hAnsi="宋体" w:eastAsia="宋体" w:cs="宋体"/>
          <w:bCs/>
          <w:color w:val="auto"/>
          <w:sz w:val="24"/>
          <w:szCs w:val="24"/>
          <w:highlight w:val="none"/>
          <w:lang w:val="en-US" w:eastAsia="zh-CN"/>
        </w:rPr>
        <w:t>竞选保证金</w:t>
      </w:r>
      <w:bookmarkEnd w:id="904"/>
      <w:bookmarkEnd w:id="905"/>
      <w:r>
        <w:rPr>
          <w:rFonts w:hint="eastAsia" w:ascii="宋体" w:hAnsi="宋体" w:eastAsia="宋体" w:cs="宋体"/>
          <w:bCs/>
          <w:color w:val="auto"/>
          <w:sz w:val="24"/>
          <w:szCs w:val="24"/>
          <w:highlight w:val="none"/>
          <w:lang w:val="en-US" w:eastAsia="zh-CN"/>
        </w:rPr>
        <w:t>（无）</w:t>
      </w:r>
      <w:bookmarkEnd w:id="906"/>
      <w:bookmarkEnd w:id="907"/>
    </w:p>
    <w:p w14:paraId="66DAB6B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highlight w:val="none"/>
          <w:lang w:eastAsia="zh-CN"/>
        </w:rPr>
      </w:pPr>
      <w:bookmarkStart w:id="908" w:name="_Toc30784"/>
      <w:bookmarkStart w:id="909" w:name="_Toc17146"/>
      <w:bookmarkStart w:id="910" w:name="_Toc21735"/>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竞选有效期</w:t>
      </w:r>
    </w:p>
    <w:p w14:paraId="2A2105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为保证</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有足够的时间完成评标和与</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签订合同，规定</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期限见</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须知前附表。</w:t>
      </w:r>
    </w:p>
    <w:p w14:paraId="3EDD71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内，</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的投标保持有效，</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不得要求撤销或修改其</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w:t>
      </w:r>
    </w:p>
    <w:p w14:paraId="13ED31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从</w:t>
      </w:r>
      <w:r>
        <w:rPr>
          <w:rFonts w:hint="eastAsia" w:ascii="宋体" w:hAnsi="宋体" w:eastAsia="宋体" w:cs="宋体"/>
          <w:color w:val="auto"/>
          <w:sz w:val="24"/>
          <w:highlight w:val="none"/>
          <w:lang w:val="en-US" w:eastAsia="zh-CN"/>
        </w:rPr>
        <w:t>比选</w:t>
      </w:r>
      <w:r>
        <w:rPr>
          <w:rFonts w:hint="eastAsia" w:ascii="宋体" w:hAnsi="宋体" w:eastAsia="宋体" w:cs="宋体"/>
          <w:color w:val="auto"/>
          <w:sz w:val="24"/>
          <w:highlight w:val="none"/>
        </w:rPr>
        <w:t>截止日起计算。</w:t>
      </w:r>
    </w:p>
    <w:p w14:paraId="2CD7E3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在原定</w:t>
      </w:r>
      <w:r>
        <w:rPr>
          <w:rFonts w:hint="eastAsia" w:ascii="宋体" w:hAnsi="宋体" w:eastAsia="宋体" w:cs="宋体"/>
          <w:color w:val="auto"/>
          <w:sz w:val="24"/>
          <w:highlight w:val="none"/>
          <w:lang w:val="en-US" w:eastAsia="zh-CN"/>
        </w:rPr>
        <w:t>竞选</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满之前，如果出现特殊情况，</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和代理机构可以书面形式提出延长</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的要求。同意延长</w:t>
      </w:r>
      <w:r>
        <w:rPr>
          <w:rFonts w:hint="eastAsia" w:ascii="宋体" w:hAnsi="宋体" w:eastAsia="宋体" w:cs="宋体"/>
          <w:color w:val="auto"/>
          <w:sz w:val="24"/>
          <w:highlight w:val="none"/>
          <w:lang w:eastAsia="zh-CN"/>
        </w:rPr>
        <w:t>竞选有效期</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不允许修改其</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的实质性内容，且需要相应地延长</w:t>
      </w:r>
      <w:r>
        <w:rPr>
          <w:rFonts w:hint="eastAsia" w:ascii="宋体" w:hAnsi="宋体" w:eastAsia="宋体" w:cs="宋体"/>
          <w:color w:val="auto"/>
          <w:sz w:val="24"/>
          <w:highlight w:val="none"/>
          <w:lang w:eastAsia="zh-CN"/>
        </w:rPr>
        <w:t>比选保证金</w:t>
      </w:r>
      <w:r>
        <w:rPr>
          <w:rFonts w:hint="eastAsia" w:ascii="宋体" w:hAnsi="宋体" w:eastAsia="宋体" w:cs="宋体"/>
          <w:color w:val="auto"/>
          <w:sz w:val="24"/>
          <w:highlight w:val="none"/>
        </w:rPr>
        <w:t>的有效期。</w:t>
      </w:r>
    </w:p>
    <w:p w14:paraId="737987D1">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8"/>
          <w:szCs w:val="28"/>
          <w:highlight w:val="none"/>
        </w:rPr>
      </w:pPr>
      <w:bookmarkStart w:id="911" w:name="_Toc32097"/>
      <w:bookmarkStart w:id="912" w:name="_Toc16364"/>
      <w:bookmarkStart w:id="913" w:name="_Toc7433"/>
      <w:bookmarkStart w:id="914" w:name="_Toc25110"/>
      <w:bookmarkStart w:id="915" w:name="_Toc29634"/>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eastAsia="zh-CN"/>
        </w:rPr>
        <w:t>竞选文件</w:t>
      </w:r>
      <w:r>
        <w:rPr>
          <w:rFonts w:hint="eastAsia" w:ascii="宋体" w:hAnsi="宋体" w:eastAsia="宋体" w:cs="宋体"/>
          <w:color w:val="auto"/>
          <w:sz w:val="28"/>
          <w:szCs w:val="28"/>
          <w:highlight w:val="none"/>
        </w:rPr>
        <w:t>的递交（执行</w:t>
      </w:r>
      <w:r>
        <w:rPr>
          <w:rFonts w:hint="eastAsia" w:ascii="宋体" w:hAnsi="宋体" w:eastAsia="宋体" w:cs="宋体"/>
          <w:color w:val="auto"/>
          <w:sz w:val="28"/>
          <w:szCs w:val="28"/>
          <w:highlight w:val="none"/>
          <w:lang w:eastAsia="zh-CN"/>
        </w:rPr>
        <w:t>比选公告</w:t>
      </w:r>
      <w:r>
        <w:rPr>
          <w:rFonts w:hint="eastAsia" w:ascii="宋体" w:hAnsi="宋体" w:eastAsia="宋体" w:cs="宋体"/>
          <w:color w:val="auto"/>
          <w:sz w:val="28"/>
          <w:szCs w:val="28"/>
          <w:highlight w:val="none"/>
        </w:rPr>
        <w:t>要求）</w:t>
      </w:r>
      <w:bookmarkEnd w:id="908"/>
      <w:bookmarkEnd w:id="909"/>
      <w:bookmarkEnd w:id="910"/>
      <w:bookmarkEnd w:id="911"/>
      <w:bookmarkEnd w:id="912"/>
      <w:bookmarkEnd w:id="913"/>
      <w:bookmarkEnd w:id="914"/>
      <w:bookmarkEnd w:id="915"/>
      <w:bookmarkStart w:id="916" w:name="四．投标文件的递交（执行招标公告中电子招投标相关要求）"/>
      <w:bookmarkEnd w:id="916"/>
      <w:bookmarkStart w:id="917" w:name="_Toc11377"/>
      <w:bookmarkStart w:id="918" w:name="_Toc3352"/>
      <w:bookmarkStart w:id="919" w:name="_Toc16856"/>
    </w:p>
    <w:p w14:paraId="7169734E">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8"/>
          <w:szCs w:val="28"/>
          <w:highlight w:val="none"/>
        </w:rPr>
      </w:pPr>
      <w:bookmarkStart w:id="920" w:name="_Toc8086"/>
      <w:bookmarkStart w:id="921" w:name="_Toc32565"/>
      <w:bookmarkStart w:id="922" w:name="_Toc20613"/>
      <w:bookmarkStart w:id="923" w:name="_Toc9144"/>
      <w:bookmarkStart w:id="924" w:name="_Toc22896"/>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开标与评标</w:t>
      </w:r>
      <w:bookmarkEnd w:id="917"/>
      <w:bookmarkEnd w:id="918"/>
      <w:bookmarkEnd w:id="919"/>
      <w:bookmarkEnd w:id="920"/>
      <w:bookmarkEnd w:id="921"/>
      <w:bookmarkEnd w:id="922"/>
      <w:bookmarkEnd w:id="923"/>
      <w:bookmarkEnd w:id="924"/>
    </w:p>
    <w:p w14:paraId="5B0C28EE">
      <w:pPr>
        <w:spacing w:line="360" w:lineRule="auto"/>
        <w:ind w:firstLine="482" w:firstLineChars="200"/>
        <w:rPr>
          <w:rFonts w:hint="eastAsia" w:ascii="宋体" w:hAnsi="宋体" w:eastAsia="宋体" w:cs="宋体"/>
          <w:b/>
          <w:bCs/>
          <w:color w:val="auto"/>
          <w:sz w:val="24"/>
          <w:highlight w:val="none"/>
        </w:rPr>
      </w:pPr>
    </w:p>
    <w:p w14:paraId="29794A1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开标（执行</w:t>
      </w:r>
      <w:r>
        <w:rPr>
          <w:rFonts w:hint="eastAsia" w:ascii="宋体" w:hAnsi="宋体" w:eastAsia="宋体" w:cs="宋体"/>
          <w:b/>
          <w:bCs/>
          <w:color w:val="auto"/>
          <w:sz w:val="24"/>
          <w:highlight w:val="none"/>
          <w:lang w:val="en-US" w:eastAsia="zh-CN"/>
        </w:rPr>
        <w:t>比选公告</w:t>
      </w:r>
      <w:r>
        <w:rPr>
          <w:rFonts w:hint="eastAsia" w:ascii="宋体" w:hAnsi="宋体" w:eastAsia="宋体" w:cs="宋体"/>
          <w:b/>
          <w:bCs/>
          <w:color w:val="auto"/>
          <w:sz w:val="24"/>
          <w:highlight w:val="none"/>
        </w:rPr>
        <w:t>要求）</w:t>
      </w:r>
    </w:p>
    <w:p w14:paraId="2EB92DE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竞选文件</w:t>
      </w:r>
      <w:r>
        <w:rPr>
          <w:rFonts w:hint="eastAsia" w:ascii="宋体" w:hAnsi="宋体" w:eastAsia="宋体" w:cs="宋体"/>
          <w:b/>
          <w:color w:val="auto"/>
          <w:sz w:val="24"/>
          <w:highlight w:val="none"/>
        </w:rPr>
        <w:t>的澄清、说明或补正</w:t>
      </w:r>
    </w:p>
    <w:p w14:paraId="14D09F5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为有助于投标的审查、评价和比较，</w:t>
      </w:r>
      <w:r>
        <w:rPr>
          <w:rFonts w:hint="eastAsia" w:ascii="宋体" w:hAnsi="宋体" w:eastAsia="宋体" w:cs="宋体"/>
          <w:bCs/>
          <w:color w:val="auto"/>
          <w:sz w:val="24"/>
          <w:highlight w:val="none"/>
          <w:lang w:val="en-US" w:eastAsia="zh-CN"/>
        </w:rPr>
        <w:t>评选小组</w:t>
      </w:r>
      <w:r>
        <w:rPr>
          <w:rFonts w:hint="eastAsia" w:ascii="宋体" w:hAnsi="宋体" w:eastAsia="宋体" w:cs="宋体"/>
          <w:bCs/>
          <w:color w:val="auto"/>
          <w:sz w:val="24"/>
          <w:highlight w:val="none"/>
        </w:rPr>
        <w:t>可以要求</w:t>
      </w:r>
      <w:r>
        <w:rPr>
          <w:rFonts w:hint="eastAsia" w:ascii="宋体" w:hAnsi="宋体" w:eastAsia="宋体" w:cs="宋体"/>
          <w:bCs/>
          <w:color w:val="auto"/>
          <w:sz w:val="24"/>
          <w:highlight w:val="none"/>
          <w:lang w:val="en-US" w:eastAsia="zh-CN"/>
        </w:rPr>
        <w:t>竞选人</w:t>
      </w:r>
      <w:r>
        <w:rPr>
          <w:rFonts w:hint="eastAsia" w:ascii="宋体" w:hAnsi="宋体" w:eastAsia="宋体" w:cs="宋体"/>
          <w:bCs/>
          <w:color w:val="auto"/>
          <w:sz w:val="24"/>
          <w:highlight w:val="none"/>
        </w:rPr>
        <w:t>对</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中含义不明确、对同类问题表述不一致或者有明显文字和计算错误的内容作必要的澄清、说明或补正。澄清、说明或补正不得超出</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的范围或改变</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的实质性内容。</w:t>
      </w:r>
    </w:p>
    <w:p w14:paraId="27B070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中大写金额和小写金额不一致的，以大写金额为准；总价金额与按单价汇总金额不一致的，以单价金额计算结果为准；单价金额小数点有明显错位的，应以总价为准，并修改单价。</w:t>
      </w:r>
    </w:p>
    <w:p w14:paraId="76C495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highlight w:val="none"/>
        </w:rPr>
        <w:t>开标一览表内容与</w:t>
      </w:r>
      <w:r>
        <w:rPr>
          <w:rFonts w:hint="eastAsia" w:ascii="宋体" w:hAnsi="宋体" w:eastAsia="宋体" w:cs="宋体"/>
          <w:bCs/>
          <w:color w:val="auto"/>
          <w:sz w:val="24"/>
          <w:highlight w:val="none"/>
          <w:lang w:eastAsia="zh-CN"/>
        </w:rPr>
        <w:t>竞选文件</w:t>
      </w:r>
      <w:r>
        <w:rPr>
          <w:rFonts w:hint="eastAsia" w:ascii="宋体" w:hAnsi="宋体" w:eastAsia="宋体" w:cs="宋体"/>
          <w:bCs/>
          <w:color w:val="auto"/>
          <w:sz w:val="24"/>
          <w:highlight w:val="none"/>
        </w:rPr>
        <w:t>中明细表内容不一致的，以开标一览表为准。</w:t>
      </w:r>
    </w:p>
    <w:p w14:paraId="2F37E87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.评标</w:t>
      </w:r>
    </w:p>
    <w:p w14:paraId="6E5BB7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 xml:space="preserve">.1 </w:t>
      </w:r>
      <w:r>
        <w:rPr>
          <w:rFonts w:hint="eastAsia" w:ascii="宋体" w:hAnsi="宋体" w:eastAsia="宋体" w:cs="宋体"/>
          <w:bCs/>
          <w:color w:val="auto"/>
          <w:sz w:val="24"/>
          <w:highlight w:val="none"/>
          <w:lang w:val="en-US" w:eastAsia="zh-CN"/>
        </w:rPr>
        <w:t>评选小组</w:t>
      </w:r>
      <w:r>
        <w:rPr>
          <w:rFonts w:hint="eastAsia" w:ascii="宋体" w:hAnsi="宋体" w:eastAsia="宋体" w:cs="宋体"/>
          <w:color w:val="auto"/>
          <w:sz w:val="24"/>
          <w:highlight w:val="none"/>
        </w:rPr>
        <w:t>将按照</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规定的评标办法对</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进行独立评审。</w:t>
      </w:r>
    </w:p>
    <w:p w14:paraId="041532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初审时，</w:t>
      </w:r>
      <w:r>
        <w:rPr>
          <w:rFonts w:hint="eastAsia" w:ascii="宋体" w:hAnsi="宋体" w:eastAsia="宋体" w:cs="宋体"/>
          <w:bCs/>
          <w:color w:val="auto"/>
          <w:sz w:val="24"/>
          <w:highlight w:val="none"/>
          <w:lang w:val="en-US" w:eastAsia="zh-CN"/>
        </w:rPr>
        <w:t>评选小组</w:t>
      </w:r>
      <w:r>
        <w:rPr>
          <w:rFonts w:hint="eastAsia" w:ascii="宋体" w:hAnsi="宋体" w:eastAsia="宋体" w:cs="宋体"/>
          <w:color w:val="auto"/>
          <w:sz w:val="24"/>
          <w:highlight w:val="none"/>
        </w:rPr>
        <w:t>将首先审查</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是否实质上响应</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的初审指标要求。实质上响应的投标应与</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的全部条款、条件和规格相符，没有重大偏离或保留。所谓重大偏离或保留是指影响合同的</w:t>
      </w:r>
      <w:r>
        <w:rPr>
          <w:rFonts w:hint="eastAsia" w:ascii="宋体" w:hAnsi="宋体" w:eastAsia="宋体" w:cs="宋体"/>
          <w:color w:val="auto"/>
          <w:sz w:val="24"/>
          <w:highlight w:val="none"/>
          <w:lang w:val="en-US" w:eastAsia="zh-CN"/>
        </w:rPr>
        <w:t>施工</w:t>
      </w:r>
      <w:r>
        <w:rPr>
          <w:rFonts w:hint="eastAsia" w:ascii="宋体" w:hAnsi="宋体" w:eastAsia="宋体" w:cs="宋体"/>
          <w:color w:val="auto"/>
          <w:sz w:val="24"/>
          <w:highlight w:val="none"/>
        </w:rPr>
        <w:t>范围、质量等；或者在实质上与</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不一致，而且限制了合同中</w:t>
      </w:r>
      <w:r>
        <w:rPr>
          <w:rFonts w:hint="eastAsia" w:ascii="宋体" w:hAnsi="宋体" w:eastAsia="宋体" w:cs="宋体"/>
          <w:color w:val="auto"/>
          <w:sz w:val="24"/>
          <w:highlight w:val="none"/>
          <w:lang w:val="en-US" w:eastAsia="zh-CN"/>
        </w:rPr>
        <w:t>比选人</w:t>
      </w:r>
      <w:r>
        <w:rPr>
          <w:rFonts w:hint="eastAsia" w:ascii="宋体" w:hAnsi="宋体" w:eastAsia="宋体" w:cs="宋体"/>
          <w:color w:val="auto"/>
          <w:sz w:val="24"/>
          <w:highlight w:val="none"/>
        </w:rPr>
        <w:t>的权利或</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的义务。这些偏离或保留将会对其他实质上响应要求的</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的竞争地位产生不公正的影响。</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不得通过修改或撤销不合要求的偏离或保留而使其投标成为响应性的投标。</w:t>
      </w:r>
    </w:p>
    <w:p w14:paraId="47D9E3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w:t>
      </w:r>
      <w:r>
        <w:rPr>
          <w:rFonts w:hint="eastAsia" w:ascii="宋体" w:hAnsi="宋体" w:eastAsia="宋体" w:cs="宋体"/>
          <w:bCs/>
          <w:color w:val="auto"/>
          <w:sz w:val="24"/>
          <w:highlight w:val="none"/>
          <w:lang w:val="en-US" w:eastAsia="zh-CN"/>
        </w:rPr>
        <w:t>评选小组</w:t>
      </w:r>
      <w:r>
        <w:rPr>
          <w:rFonts w:hint="eastAsia" w:ascii="宋体" w:hAnsi="宋体" w:eastAsia="宋体" w:cs="宋体"/>
          <w:color w:val="auto"/>
          <w:sz w:val="24"/>
          <w:highlight w:val="none"/>
        </w:rPr>
        <w:t>应当否决其投标：</w:t>
      </w:r>
    </w:p>
    <w:p w14:paraId="6F5BE8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未经投标单位盖章的；</w:t>
      </w:r>
    </w:p>
    <w:p w14:paraId="4A931A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投标联合体没有提交共同投标协议；</w:t>
      </w:r>
    </w:p>
    <w:p w14:paraId="696F5D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 竞选人</w:t>
      </w:r>
      <w:r>
        <w:rPr>
          <w:rFonts w:hint="eastAsia" w:ascii="宋体" w:hAnsi="宋体" w:eastAsia="宋体" w:cs="宋体"/>
          <w:color w:val="auto"/>
          <w:sz w:val="24"/>
          <w:highlight w:val="none"/>
        </w:rPr>
        <w:t>不符合国家或者</w:t>
      </w:r>
      <w:r>
        <w:rPr>
          <w:rFonts w:hint="eastAsia" w:ascii="宋体" w:hAnsi="宋体" w:eastAsia="宋体" w:cs="宋体"/>
          <w:bCs/>
          <w:color w:val="auto"/>
          <w:sz w:val="24"/>
          <w:highlight w:val="none"/>
          <w:lang w:val="en-US" w:eastAsia="zh-CN"/>
        </w:rPr>
        <w:t>比选文件</w:t>
      </w:r>
      <w:r>
        <w:rPr>
          <w:rFonts w:hint="eastAsia" w:ascii="宋体" w:hAnsi="宋体" w:eastAsia="宋体" w:cs="宋体"/>
          <w:color w:val="auto"/>
          <w:sz w:val="24"/>
          <w:highlight w:val="none"/>
        </w:rPr>
        <w:t>规定的资格条件；</w:t>
      </w:r>
    </w:p>
    <w:p w14:paraId="39D4F9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同一</w:t>
      </w:r>
      <w:r>
        <w:rPr>
          <w:rFonts w:hint="eastAsia" w:ascii="宋体" w:hAnsi="宋体" w:eastAsia="宋体" w:cs="宋体"/>
          <w:color w:val="auto"/>
          <w:sz w:val="24"/>
          <w:highlight w:val="none"/>
          <w:lang w:val="en-US" w:eastAsia="zh-CN"/>
        </w:rPr>
        <w:t>竞选人</w:t>
      </w:r>
      <w:r>
        <w:rPr>
          <w:rFonts w:hint="eastAsia" w:ascii="宋体" w:hAnsi="宋体" w:eastAsia="宋体" w:cs="宋体"/>
          <w:color w:val="auto"/>
          <w:sz w:val="24"/>
          <w:highlight w:val="none"/>
        </w:rPr>
        <w:t>提交两个以上不同的</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或者投标报价，但</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要求提交备选投标的除外；</w:t>
      </w:r>
    </w:p>
    <w:p w14:paraId="6AAD70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投标报价低于成本或者高于</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设定的最高投标限价；</w:t>
      </w:r>
    </w:p>
    <w:p w14:paraId="2C313D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没有对</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的实质性要求和条件作出响应；</w:t>
      </w:r>
    </w:p>
    <w:p w14:paraId="17B06A5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.2.7</w:t>
      </w:r>
      <w:r>
        <w:rPr>
          <w:rFonts w:hint="eastAsia" w:ascii="宋体" w:hAnsi="宋体" w:eastAsia="宋体" w:cs="宋体"/>
          <w:color w:val="auto"/>
          <w:sz w:val="24"/>
          <w:highlight w:val="none"/>
          <w:lang w:val="en-US" w:eastAsia="zh-CN"/>
        </w:rPr>
        <w:t xml:space="preserve"> 竞选人</w:t>
      </w:r>
      <w:r>
        <w:rPr>
          <w:rFonts w:hint="eastAsia" w:ascii="宋体" w:hAnsi="宋体" w:eastAsia="宋体" w:cs="宋体"/>
          <w:color w:val="auto"/>
          <w:sz w:val="24"/>
          <w:highlight w:val="none"/>
        </w:rPr>
        <w:t>有串通投标、弄虚作假、行贿等违法行为。</w:t>
      </w:r>
    </w:p>
    <w:p w14:paraId="06A357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评审时，</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将审查</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是否符合</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的评审指标要求。</w:t>
      </w:r>
    </w:p>
    <w:p w14:paraId="1CFCC2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19</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如果</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未通过投标有效性评审，投标无效。</w:t>
      </w:r>
    </w:p>
    <w:p w14:paraId="2E3E38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 xml:space="preserve"> 评选小组</w:t>
      </w:r>
      <w:r>
        <w:rPr>
          <w:rFonts w:hint="eastAsia" w:ascii="宋体" w:hAnsi="宋体" w:eastAsia="宋体" w:cs="宋体"/>
          <w:color w:val="auto"/>
          <w:sz w:val="24"/>
          <w:highlight w:val="none"/>
        </w:rPr>
        <w:t>决定</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的响应性及符合性只根据</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本身的内容而不寻求其他外部证据。</w:t>
      </w:r>
    </w:p>
    <w:p w14:paraId="54DA06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20</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废标处理</w:t>
      </w:r>
    </w:p>
    <w:p w14:paraId="30B066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在采购中，出现下列情形之一的，</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有权宣布废标：</w:t>
      </w:r>
    </w:p>
    <w:p w14:paraId="794A9C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符合专业条件的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或对</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不足规定家数的；</w:t>
      </w:r>
    </w:p>
    <w:p w14:paraId="1280C7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的报价均超过采购预算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或最高限价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不能支付的；</w:t>
      </w:r>
    </w:p>
    <w:p w14:paraId="4E42CC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出现影响采购公正的违法、违规行为的；</w:t>
      </w:r>
    </w:p>
    <w:p w14:paraId="464663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因重大变故，采购任务取消的。</w:t>
      </w:r>
    </w:p>
    <w:p w14:paraId="0F7C8B7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.1.5 其他应该废标的情形。</w:t>
      </w:r>
    </w:p>
    <w:p w14:paraId="758346AD">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宋体" w:hAnsi="宋体" w:eastAsia="宋体" w:cs="宋体"/>
          <w:color w:val="auto"/>
          <w:sz w:val="24"/>
          <w:szCs w:val="24"/>
          <w:highlight w:val="none"/>
        </w:rPr>
      </w:pPr>
      <w:bookmarkStart w:id="925" w:name="_Toc10492"/>
      <w:bookmarkStart w:id="926" w:name="_Toc9613"/>
      <w:bookmarkStart w:id="927" w:name="_Toc19427"/>
      <w:bookmarkStart w:id="928" w:name="_Toc407096155"/>
      <w:bookmarkStart w:id="929" w:name="_Toc516969091"/>
      <w:bookmarkStart w:id="930" w:name="_Toc27189"/>
      <w:bookmarkStart w:id="931" w:name="_Toc21955"/>
      <w:r>
        <w:rPr>
          <w:rFonts w:hint="eastAsia" w:ascii="宋体" w:hAnsi="宋体" w:eastAsia="宋体" w:cs="宋体"/>
          <w:color w:val="auto"/>
          <w:sz w:val="24"/>
          <w:szCs w:val="24"/>
          <w:highlight w:val="none"/>
        </w:rPr>
        <w:t>六．定标与签订合同</w:t>
      </w:r>
      <w:bookmarkEnd w:id="925"/>
      <w:bookmarkEnd w:id="926"/>
      <w:bookmarkEnd w:id="927"/>
      <w:bookmarkEnd w:id="928"/>
      <w:bookmarkEnd w:id="929"/>
      <w:bookmarkEnd w:id="930"/>
      <w:bookmarkEnd w:id="931"/>
    </w:p>
    <w:p w14:paraId="255CB37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21</w:t>
      </w:r>
      <w:r>
        <w:rPr>
          <w:rFonts w:hint="eastAsia" w:ascii="宋体" w:hAnsi="宋体" w:eastAsia="宋体" w:cs="宋体"/>
          <w:b/>
          <w:color w:val="auto"/>
          <w:sz w:val="24"/>
          <w:highlight w:val="none"/>
        </w:rPr>
        <w:t>.定标</w:t>
      </w:r>
    </w:p>
    <w:p w14:paraId="655FC92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评标</w:t>
      </w:r>
      <w:r>
        <w:rPr>
          <w:rFonts w:hint="eastAsia" w:ascii="宋体" w:hAnsi="宋体" w:eastAsia="宋体" w:cs="宋体"/>
          <w:color w:val="auto"/>
          <w:sz w:val="24"/>
          <w:highlight w:val="none"/>
          <w:lang w:eastAsia="zh-CN"/>
        </w:rPr>
        <w:t>结束后，评</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eastAsia="zh-CN"/>
        </w:rPr>
        <w:t>小组应按照</w:t>
      </w:r>
      <w:r>
        <w:rPr>
          <w:rFonts w:hint="eastAsia" w:ascii="宋体" w:hAnsi="宋体" w:eastAsia="宋体" w:cs="宋体"/>
          <w:color w:val="auto"/>
          <w:sz w:val="24"/>
          <w:highlight w:val="none"/>
          <w:lang w:val="en-US" w:eastAsia="zh-CN"/>
        </w:rPr>
        <w:t>评分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lang w:val="en-US" w:eastAsia="zh-CN"/>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lang w:val="en-US" w:eastAsia="zh-CN"/>
        </w:rPr>
        <w:t>低</w:t>
      </w:r>
      <w:r>
        <w:rPr>
          <w:rFonts w:hint="eastAsia" w:ascii="宋体" w:hAnsi="宋体" w:eastAsia="宋体" w:cs="宋体"/>
          <w:color w:val="auto"/>
          <w:sz w:val="24"/>
          <w:highlight w:val="none"/>
          <w:lang w:eastAsia="zh-CN"/>
        </w:rPr>
        <w:t>的顺序推荐一名中选人，并编写</w:t>
      </w:r>
      <w:r>
        <w:rPr>
          <w:rFonts w:hint="eastAsia" w:ascii="宋体" w:hAnsi="宋体" w:eastAsia="宋体" w:cs="宋体"/>
          <w:color w:val="auto"/>
          <w:sz w:val="24"/>
          <w:highlight w:val="none"/>
          <w:lang w:val="en-US" w:eastAsia="zh-CN"/>
        </w:rPr>
        <w:t>评标</w:t>
      </w:r>
      <w:r>
        <w:rPr>
          <w:rFonts w:hint="eastAsia" w:ascii="宋体" w:hAnsi="宋体" w:eastAsia="宋体" w:cs="宋体"/>
          <w:color w:val="auto"/>
          <w:sz w:val="24"/>
          <w:highlight w:val="none"/>
          <w:lang w:eastAsia="zh-CN"/>
        </w:rPr>
        <w:t>报告。如</w:t>
      </w:r>
      <w:r>
        <w:rPr>
          <w:rFonts w:hint="eastAsia" w:ascii="宋体" w:hAnsi="宋体" w:eastAsia="宋体" w:cs="宋体"/>
          <w:color w:val="auto"/>
          <w:sz w:val="24"/>
          <w:highlight w:val="none"/>
          <w:lang w:val="en-US" w:eastAsia="zh-CN"/>
        </w:rPr>
        <w:t>评分</w:t>
      </w:r>
      <w:r>
        <w:rPr>
          <w:rFonts w:hint="eastAsia" w:ascii="宋体" w:hAnsi="宋体" w:eastAsia="宋体" w:cs="宋体"/>
          <w:color w:val="auto"/>
          <w:sz w:val="24"/>
          <w:highlight w:val="none"/>
          <w:lang w:eastAsia="zh-CN"/>
        </w:rPr>
        <w:t>相同的，通过现场摇号的方式确定排序，先摇出的号排名靠前，后摇出的排名靠后。</w:t>
      </w:r>
    </w:p>
    <w:p w14:paraId="21404F0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.2 排名第一的中选人放弃中标、因不可抗力不能履行合同或者被查实存在影响</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结果的违法行为等情形，不符合</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rPr>
        <w:t>条件的，</w:t>
      </w:r>
      <w:r>
        <w:rPr>
          <w:rFonts w:hint="eastAsia" w:ascii="宋体" w:hAnsi="宋体" w:eastAsia="宋体" w:cs="宋体"/>
          <w:color w:val="auto"/>
          <w:sz w:val="24"/>
          <w:highlight w:val="none"/>
          <w:lang w:val="en-US" w:eastAsia="zh-CN"/>
        </w:rPr>
        <w:t>比选人</w:t>
      </w:r>
      <w:r>
        <w:rPr>
          <w:rFonts w:hint="eastAsia" w:ascii="宋体" w:hAnsi="宋体" w:eastAsia="宋体" w:cs="宋体"/>
          <w:color w:val="auto"/>
          <w:sz w:val="24"/>
          <w:highlight w:val="none"/>
        </w:rPr>
        <w:t>可以按照</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提出的候选人名单排序依次确定其他</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，也可以重新</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p>
    <w:p w14:paraId="60B4D18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 xml:space="preserve"> 比选人</w:t>
      </w:r>
      <w:r>
        <w:rPr>
          <w:rFonts w:hint="eastAsia" w:ascii="宋体" w:hAnsi="宋体" w:eastAsia="宋体" w:cs="宋体"/>
          <w:color w:val="auto"/>
          <w:sz w:val="24"/>
          <w:highlight w:val="none"/>
        </w:rPr>
        <w:t>原则上把合同授予实质上响应</w:t>
      </w:r>
      <w:r>
        <w:rPr>
          <w:rFonts w:hint="eastAsia" w:ascii="宋体" w:hAnsi="宋体" w:eastAsia="宋体" w:cs="宋体"/>
          <w:color w:val="auto"/>
          <w:sz w:val="24"/>
          <w:highlight w:val="none"/>
          <w:lang w:val="en-US" w:eastAsia="zh-CN"/>
        </w:rPr>
        <w:t>比选文件</w:t>
      </w:r>
      <w:r>
        <w:rPr>
          <w:rFonts w:hint="eastAsia" w:ascii="宋体" w:hAnsi="宋体" w:eastAsia="宋体" w:cs="宋体"/>
          <w:color w:val="auto"/>
          <w:sz w:val="24"/>
          <w:highlight w:val="none"/>
        </w:rPr>
        <w:t>要求</w:t>
      </w:r>
      <w:r>
        <w:rPr>
          <w:rFonts w:hint="eastAsia" w:ascii="宋体" w:hAnsi="宋体" w:eastAsia="宋体" w:cs="宋体"/>
          <w:color w:val="auto"/>
          <w:sz w:val="24"/>
          <w:highlight w:val="none"/>
          <w:lang w:val="en-US" w:eastAsia="zh-CN"/>
        </w:rPr>
        <w:t>且报价最低</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竞选</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w:t>
      </w:r>
    </w:p>
    <w:p w14:paraId="273CACB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.4 最低报价并不是被授予合同的保证。</w:t>
      </w:r>
    </w:p>
    <w:p w14:paraId="474AE68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凡发现中标候选人有下列行为之一的，其中</w:t>
      </w:r>
      <w:r>
        <w:rPr>
          <w:rFonts w:hint="eastAsia" w:ascii="宋体" w:hAnsi="宋体" w:eastAsia="宋体" w:cs="宋体"/>
          <w:color w:val="auto"/>
          <w:sz w:val="24"/>
          <w:highlight w:val="none"/>
          <w:lang w:val="en-US" w:eastAsia="zh-CN"/>
        </w:rPr>
        <w:t>选</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eastAsia="zh-CN"/>
        </w:rPr>
        <w:t>。</w:t>
      </w:r>
    </w:p>
    <w:p w14:paraId="6972241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 以他人名义投标、或提供虚假材料弄虚作假谋取中标的；</w:t>
      </w:r>
    </w:p>
    <w:p w14:paraId="53B85A0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以他人名义投标，是指使用通过受让或者租借等方式获取的资格、资质证书投标。</w:t>
      </w:r>
    </w:p>
    <w:p w14:paraId="08E0161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有下列情形之一的，属于弄虚作假的行为：</w:t>
      </w:r>
    </w:p>
    <w:p w14:paraId="274A7E8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使用伪造、变造的许可证件；</w:t>
      </w:r>
    </w:p>
    <w:p w14:paraId="2077D2E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提供项目负责人或者主要技术人员简历、劳动关系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财务状况</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虚假</w:t>
      </w:r>
      <w:r>
        <w:rPr>
          <w:rFonts w:hint="eastAsia" w:ascii="宋体" w:hAnsi="宋体" w:eastAsia="宋体" w:cs="宋体"/>
          <w:color w:val="auto"/>
          <w:sz w:val="24"/>
          <w:highlight w:val="none"/>
          <w:lang w:eastAsia="zh-CN"/>
        </w:rPr>
        <w:t>承诺</w:t>
      </w:r>
      <w:r>
        <w:rPr>
          <w:rFonts w:hint="eastAsia" w:ascii="宋体" w:hAnsi="宋体" w:eastAsia="宋体" w:cs="宋体"/>
          <w:color w:val="auto"/>
          <w:sz w:val="24"/>
          <w:highlight w:val="none"/>
        </w:rPr>
        <w:t>；</w:t>
      </w:r>
    </w:p>
    <w:p w14:paraId="7CEE3E38">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提供虚假的业绩或者信用状况；</w:t>
      </w:r>
    </w:p>
    <w:p w14:paraId="7FF788F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.5.1.2.</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其他弄虚作假的行为。</w:t>
      </w:r>
    </w:p>
    <w:p w14:paraId="387120B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工作人员恶意串通的；</w:t>
      </w:r>
    </w:p>
    <w:p w14:paraId="3F519FE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评选小组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工作人员行贿或者提供其他不正当利益的；</w:t>
      </w:r>
    </w:p>
    <w:p w14:paraId="301DE74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有法律、法规规定的其他损害</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利益和社会公共利益情形的；</w:t>
      </w:r>
    </w:p>
    <w:p w14:paraId="1FE13AC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rPr>
        <w:t>.5.5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其他违反招投标法律、法规和规章强制性规定的行为。</w:t>
      </w:r>
    </w:p>
    <w:p w14:paraId="4C106921">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中选</w:t>
      </w:r>
      <w:r>
        <w:rPr>
          <w:rFonts w:hint="eastAsia" w:ascii="宋体" w:hAnsi="宋体" w:eastAsia="宋体" w:cs="宋体"/>
          <w:b/>
          <w:color w:val="auto"/>
          <w:sz w:val="24"/>
          <w:highlight w:val="none"/>
          <w:lang w:eastAsia="zh-CN"/>
        </w:rPr>
        <w:t>通知书</w:t>
      </w:r>
    </w:p>
    <w:p w14:paraId="2FA9566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将以</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lang w:eastAsia="zh-CN"/>
        </w:rPr>
        <w:t>通知书</w:t>
      </w:r>
      <w:r>
        <w:rPr>
          <w:rFonts w:hint="eastAsia" w:ascii="宋体" w:hAnsi="宋体" w:eastAsia="宋体" w:cs="宋体"/>
          <w:color w:val="auto"/>
          <w:sz w:val="24"/>
          <w:highlight w:val="none"/>
        </w:rPr>
        <w:t>形式通知</w:t>
      </w:r>
      <w:r>
        <w:rPr>
          <w:rFonts w:hint="eastAsia" w:ascii="宋体" w:hAnsi="宋体" w:eastAsia="宋体" w:cs="宋体"/>
          <w:color w:val="auto"/>
          <w:sz w:val="24"/>
          <w:highlight w:val="none"/>
          <w:lang w:eastAsia="zh-CN"/>
        </w:rPr>
        <w:t>中选人。</w:t>
      </w:r>
    </w:p>
    <w:p w14:paraId="05031C4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对未中标的</w:t>
      </w:r>
      <w:r>
        <w:rPr>
          <w:rFonts w:hint="eastAsia" w:ascii="宋体" w:hAnsi="宋体" w:eastAsia="宋体" w:cs="宋体"/>
          <w:color w:val="auto"/>
          <w:sz w:val="24"/>
          <w:highlight w:val="none"/>
          <w:lang w:eastAsia="zh-CN"/>
        </w:rPr>
        <w:t>竞选人</w:t>
      </w:r>
      <w:r>
        <w:rPr>
          <w:rFonts w:hint="eastAsia" w:ascii="宋体" w:hAnsi="宋体" w:eastAsia="宋体" w:cs="宋体"/>
          <w:color w:val="auto"/>
          <w:sz w:val="24"/>
          <w:highlight w:val="none"/>
        </w:rPr>
        <w:t>不做未中标原因的解释。</w:t>
      </w:r>
    </w:p>
    <w:p w14:paraId="358EABD6">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服务费</w:t>
      </w:r>
    </w:p>
    <w:p w14:paraId="1E2E84C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在收到</w:t>
      </w:r>
      <w:r>
        <w:rPr>
          <w:rFonts w:hint="eastAsia" w:ascii="宋体" w:hAnsi="宋体" w:eastAsia="宋体" w:cs="宋体"/>
          <w:color w:val="auto"/>
          <w:sz w:val="24"/>
          <w:highlight w:val="none"/>
          <w:lang w:eastAsia="zh-CN"/>
        </w:rPr>
        <w:t>成交通知书</w:t>
      </w:r>
      <w:r>
        <w:rPr>
          <w:rFonts w:hint="eastAsia" w:ascii="宋体" w:hAnsi="宋体" w:eastAsia="宋体" w:cs="宋体"/>
          <w:color w:val="auto"/>
          <w:sz w:val="24"/>
          <w:highlight w:val="none"/>
        </w:rPr>
        <w:t>后向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成交服务费</w:t>
      </w:r>
      <w:r>
        <w:rPr>
          <w:rFonts w:hint="eastAsia" w:ascii="宋体" w:hAnsi="宋体" w:eastAsia="宋体" w:cs="宋体"/>
          <w:color w:val="auto"/>
          <w:sz w:val="24"/>
          <w:highlight w:val="none"/>
        </w:rPr>
        <w:t>。具体收费标准</w:t>
      </w:r>
      <w:r>
        <w:rPr>
          <w:rFonts w:hint="eastAsia" w:ascii="宋体" w:hAnsi="宋体" w:eastAsia="宋体" w:cs="宋体"/>
          <w:color w:val="auto"/>
          <w:sz w:val="24"/>
          <w:highlight w:val="none"/>
          <w:lang w:val="en-US" w:eastAsia="zh-CN"/>
        </w:rPr>
        <w:t>详见竞选须知前附表。</w:t>
      </w:r>
    </w:p>
    <w:p w14:paraId="67A09ED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2 </w:t>
      </w:r>
      <w:r>
        <w:rPr>
          <w:rFonts w:hint="eastAsia" w:ascii="宋体" w:hAnsi="宋体" w:eastAsia="宋体" w:cs="宋体"/>
          <w:color w:val="auto"/>
          <w:sz w:val="24"/>
          <w:highlight w:val="none"/>
        </w:rPr>
        <w:t>如果</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未按照上条规定交纳</w:t>
      </w:r>
      <w:r>
        <w:rPr>
          <w:rFonts w:hint="eastAsia" w:ascii="宋体" w:hAnsi="宋体" w:eastAsia="宋体" w:cs="宋体"/>
          <w:color w:val="auto"/>
          <w:sz w:val="24"/>
          <w:highlight w:val="none"/>
          <w:lang w:eastAsia="zh-CN"/>
        </w:rPr>
        <w:t>成交服务费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有权取消该授标。在此情况下</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可将该标授予其下一个候选人，或重新</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p>
    <w:p w14:paraId="1F635EDE">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无</w:t>
      </w:r>
      <w:r>
        <w:rPr>
          <w:rFonts w:hint="eastAsia" w:ascii="宋体" w:hAnsi="宋体" w:eastAsia="宋体" w:cs="宋体"/>
          <w:b/>
          <w:color w:val="auto"/>
          <w:sz w:val="24"/>
          <w:highlight w:val="none"/>
          <w:lang w:eastAsia="zh-CN"/>
        </w:rPr>
        <w:t>）</w:t>
      </w:r>
    </w:p>
    <w:p w14:paraId="04899B73">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.签订合同</w:t>
      </w:r>
    </w:p>
    <w:p w14:paraId="1AFBDCA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lang w:eastAsia="zh-CN"/>
        </w:rPr>
        <w:t>通知书</w:t>
      </w:r>
      <w:r>
        <w:rPr>
          <w:rFonts w:hint="eastAsia" w:ascii="宋体" w:hAnsi="宋体" w:eastAsia="宋体" w:cs="宋体"/>
          <w:color w:val="auto"/>
          <w:sz w:val="24"/>
          <w:highlight w:val="none"/>
        </w:rPr>
        <w:t>发出之日起</w:t>
      </w:r>
      <w:r>
        <w:rPr>
          <w:rFonts w:hint="eastAsia" w:ascii="宋体" w:hAnsi="宋体" w:eastAsia="宋体" w:cs="宋体"/>
          <w:color w:val="auto"/>
          <w:sz w:val="24"/>
          <w:highlight w:val="none"/>
          <w:lang w:val="en-US" w:eastAsia="zh-CN"/>
        </w:rPr>
        <w:t>七个工作日</w:t>
      </w:r>
      <w:r>
        <w:rPr>
          <w:rFonts w:hint="eastAsia" w:ascii="宋体" w:hAnsi="宋体" w:eastAsia="宋体" w:cs="宋体"/>
          <w:color w:val="auto"/>
          <w:sz w:val="24"/>
          <w:highlight w:val="none"/>
        </w:rPr>
        <w:t>内（具体时间、地点见</w:t>
      </w:r>
      <w:r>
        <w:rPr>
          <w:rFonts w:hint="eastAsia" w:ascii="宋体" w:hAnsi="宋体" w:eastAsia="宋体" w:cs="宋体"/>
          <w:color w:val="auto"/>
          <w:sz w:val="24"/>
          <w:highlight w:val="none"/>
          <w:lang w:val="en-US" w:eastAsia="zh-CN"/>
        </w:rPr>
        <w:t>中选</w:t>
      </w:r>
      <w:r>
        <w:rPr>
          <w:rFonts w:hint="eastAsia" w:ascii="宋体" w:hAnsi="宋体" w:eastAsia="宋体" w:cs="宋体"/>
          <w:color w:val="auto"/>
          <w:sz w:val="24"/>
          <w:highlight w:val="none"/>
          <w:lang w:eastAsia="zh-CN"/>
        </w:rPr>
        <w:t>通知书</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签订合同。</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及澄清文件等，均作为合同的附件。</w:t>
      </w:r>
    </w:p>
    <w:p w14:paraId="48DBDF0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采购双方必须严格按照</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及有关承诺签订合同，不得擅自变更。合同的标的、价款、质量、履行期限等主要条款应当与</w:t>
      </w:r>
      <w:r>
        <w:rPr>
          <w:rFonts w:hint="eastAsia" w:ascii="宋体" w:hAnsi="宋体" w:eastAsia="宋体" w:cs="宋体"/>
          <w:color w:val="auto"/>
          <w:sz w:val="24"/>
          <w:highlight w:val="none"/>
          <w:lang w:eastAsia="zh-CN"/>
        </w:rPr>
        <w:t>比选文件</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竞选文件</w:t>
      </w:r>
      <w:r>
        <w:rPr>
          <w:rFonts w:hint="eastAsia" w:ascii="宋体" w:hAnsi="宋体" w:eastAsia="宋体" w:cs="宋体"/>
          <w:color w:val="auto"/>
          <w:sz w:val="24"/>
          <w:highlight w:val="none"/>
        </w:rPr>
        <w:t>的内容一致，</w:t>
      </w:r>
      <w:r>
        <w:rPr>
          <w:rFonts w:hint="eastAsia" w:ascii="宋体" w:hAnsi="宋体" w:eastAsia="宋体" w:cs="宋体"/>
          <w:color w:val="auto"/>
          <w:sz w:val="24"/>
          <w:highlight w:val="none"/>
          <w:lang w:val="en-US" w:eastAsia="zh-CN"/>
        </w:rPr>
        <w:t>比选人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中选人</w:t>
      </w:r>
      <w:r>
        <w:rPr>
          <w:rFonts w:hint="eastAsia" w:ascii="宋体" w:hAnsi="宋体" w:eastAsia="宋体" w:cs="宋体"/>
          <w:color w:val="auto"/>
          <w:sz w:val="24"/>
          <w:highlight w:val="none"/>
        </w:rPr>
        <w:t>不得再行订立背离合同实质性内容的其他协议。对任何因双方擅自变更合同引起的问题</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概不负责，合同风险由双方自行承担。</w:t>
      </w:r>
    </w:p>
    <w:p w14:paraId="3E505D4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3 </w:t>
      </w:r>
      <w:r>
        <w:rPr>
          <w:rFonts w:hint="eastAsia" w:ascii="宋体" w:hAnsi="宋体" w:eastAsia="宋体" w:cs="宋体"/>
          <w:bCs/>
          <w:color w:val="auto"/>
          <w:sz w:val="24"/>
          <w:highlight w:val="none"/>
        </w:rPr>
        <w:t>无论基于何种原因，各项本应作拒绝处理的情形即便未被及时发现而使该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进入初审、详细评审或其它后续程序，包括已经签约的情形，一旦在任何时间被发现，</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均有权决定是否取消该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此前评议的结果或是否对该报价予以拒绝，并有权采取相应的补救或纠正措施。一旦该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被拒绝或被取消此前评议结果，其现有的位置将被其他</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依序替代或重新组织采购，相关的一切损失均由该</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自行承担。</w:t>
      </w:r>
    </w:p>
    <w:p w14:paraId="7B9A8ADD">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.验收</w:t>
      </w:r>
    </w:p>
    <w:p w14:paraId="726EE5B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验收时，应成立验收小组，明确责任，严格依照</w:t>
      </w:r>
      <w:r>
        <w:rPr>
          <w:rFonts w:hint="eastAsia" w:ascii="宋体" w:hAnsi="宋体" w:eastAsia="宋体" w:cs="宋体"/>
          <w:bCs/>
          <w:color w:val="auto"/>
          <w:sz w:val="24"/>
          <w:highlight w:val="none"/>
          <w:lang w:val="en-US" w:eastAsia="zh-CN"/>
        </w:rPr>
        <w:t>比选文件</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中选</w:t>
      </w:r>
      <w:r>
        <w:rPr>
          <w:rFonts w:hint="eastAsia" w:ascii="宋体" w:hAnsi="宋体" w:eastAsia="宋体" w:cs="宋体"/>
          <w:bCs/>
          <w:color w:val="auto"/>
          <w:sz w:val="24"/>
          <w:highlight w:val="none"/>
          <w:lang w:eastAsia="zh-CN"/>
        </w:rPr>
        <w:t>通知书</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施工</w:t>
      </w:r>
      <w:r>
        <w:rPr>
          <w:rFonts w:hint="eastAsia" w:ascii="宋体" w:hAnsi="宋体" w:eastAsia="宋体" w:cs="宋体"/>
          <w:bCs/>
          <w:color w:val="auto"/>
          <w:sz w:val="24"/>
          <w:highlight w:val="none"/>
        </w:rPr>
        <w:t>合同及相关验收规范进行核对、验收，形成验收结论，并出具书面验收报告。</w:t>
      </w:r>
    </w:p>
    <w:p w14:paraId="0BA7C49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highlight w:val="none"/>
        </w:rPr>
        <w:t>涉及安全、消防、环保等其他需要由质检或行业主管部门进行验收的项目，必须邀请相关部门或相关专家参与验收。</w:t>
      </w:r>
    </w:p>
    <w:p w14:paraId="2ED690A8">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质疑</w:t>
      </w:r>
    </w:p>
    <w:p w14:paraId="4021EBF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竞选人</w:t>
      </w:r>
      <w:r>
        <w:rPr>
          <w:rFonts w:hint="eastAsia" w:ascii="宋体" w:hAnsi="宋体" w:eastAsia="宋体" w:cs="宋体"/>
          <w:bCs/>
          <w:color w:val="auto"/>
          <w:sz w:val="24"/>
          <w:highlight w:val="none"/>
        </w:rPr>
        <w:t>认为采购过程、</w:t>
      </w:r>
      <w:r>
        <w:rPr>
          <w:rFonts w:hint="eastAsia" w:ascii="宋体" w:hAnsi="宋体" w:eastAsia="宋体" w:cs="宋体"/>
          <w:bCs/>
          <w:color w:val="auto"/>
          <w:sz w:val="24"/>
          <w:highlight w:val="none"/>
          <w:lang w:val="en-US" w:eastAsia="zh-CN"/>
        </w:rPr>
        <w:t>成交</w:t>
      </w:r>
      <w:r>
        <w:rPr>
          <w:rFonts w:hint="eastAsia" w:ascii="宋体" w:hAnsi="宋体" w:eastAsia="宋体" w:cs="宋体"/>
          <w:bCs/>
          <w:color w:val="auto"/>
          <w:sz w:val="24"/>
          <w:highlight w:val="none"/>
        </w:rPr>
        <w:t>结果使自己的合法权益受到损害的，可以向</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和</w:t>
      </w:r>
      <w:r>
        <w:rPr>
          <w:rFonts w:hint="eastAsia" w:ascii="宋体" w:hAnsi="宋体" w:eastAsia="宋体" w:cs="宋体"/>
          <w:bCs/>
          <w:color w:val="auto"/>
          <w:sz w:val="24"/>
          <w:highlight w:val="none"/>
          <w:lang w:eastAsia="zh-CN"/>
        </w:rPr>
        <w:t>采购代理机构</w:t>
      </w:r>
      <w:r>
        <w:rPr>
          <w:rFonts w:hint="eastAsia" w:ascii="宋体" w:hAnsi="宋体" w:eastAsia="宋体" w:cs="宋体"/>
          <w:bCs/>
          <w:color w:val="auto"/>
          <w:sz w:val="24"/>
          <w:highlight w:val="none"/>
        </w:rPr>
        <w:t>提出质疑。</w:t>
      </w:r>
    </w:p>
    <w:p w14:paraId="448A5F7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质疑书内容应包括质疑的详细理由和依据，并提供有关证明资料。</w:t>
      </w:r>
    </w:p>
    <w:p w14:paraId="46D6854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 有以下情形之一的，视为无效质疑：</w:t>
      </w:r>
    </w:p>
    <w:p w14:paraId="007B7B9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.3.1 未按规定时间或规定手续提交质疑的；</w:t>
      </w:r>
    </w:p>
    <w:p w14:paraId="52CDF66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.3.2 质疑内容含糊不清、没有提供详细理由和依据，无法进行核查的；</w:t>
      </w:r>
    </w:p>
    <w:p w14:paraId="193657F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.3.3 其他不符合质疑程序和有关规定的。</w:t>
      </w:r>
    </w:p>
    <w:p w14:paraId="7569E35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27</w:t>
      </w: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eastAsia="zh-CN"/>
        </w:rPr>
        <w:t>比选人</w:t>
      </w:r>
      <w:r>
        <w:rPr>
          <w:rFonts w:hint="eastAsia" w:ascii="宋体" w:hAnsi="宋体" w:eastAsia="宋体" w:cs="宋体"/>
          <w:bCs/>
          <w:color w:val="auto"/>
          <w:sz w:val="24"/>
          <w:highlight w:val="none"/>
        </w:rPr>
        <w:t>和</w:t>
      </w:r>
      <w:r>
        <w:rPr>
          <w:rFonts w:hint="eastAsia" w:ascii="宋体" w:hAnsi="宋体" w:eastAsia="宋体" w:cs="宋体"/>
          <w:bCs/>
          <w:color w:val="auto"/>
          <w:sz w:val="24"/>
          <w:highlight w:val="none"/>
          <w:lang w:eastAsia="zh-CN"/>
        </w:rPr>
        <w:t>采购代理机构</w:t>
      </w:r>
      <w:r>
        <w:rPr>
          <w:rFonts w:hint="eastAsia" w:ascii="宋体" w:hAnsi="宋体" w:eastAsia="宋体" w:cs="宋体"/>
          <w:bCs/>
          <w:color w:val="auto"/>
          <w:sz w:val="24"/>
          <w:highlight w:val="none"/>
        </w:rPr>
        <w:t>将在</w:t>
      </w:r>
      <w:r>
        <w:rPr>
          <w:rFonts w:hint="eastAsia" w:ascii="宋体" w:hAnsi="宋体" w:eastAsia="宋体" w:cs="宋体"/>
          <w:bCs/>
          <w:color w:val="auto"/>
          <w:sz w:val="24"/>
          <w:highlight w:val="none"/>
          <w:lang w:val="en-US" w:eastAsia="zh-CN"/>
        </w:rPr>
        <w:t>收到</w:t>
      </w:r>
      <w:r>
        <w:rPr>
          <w:rFonts w:hint="eastAsia" w:ascii="宋体" w:hAnsi="宋体" w:eastAsia="宋体" w:cs="宋体"/>
          <w:bCs/>
          <w:color w:val="auto"/>
          <w:sz w:val="24"/>
          <w:highlight w:val="none"/>
        </w:rPr>
        <w:t>质疑后7个工作日内审查质疑事项，作出答复或相关处理决定，并通知质疑人，但答复的内容不涉及商业秘密。</w:t>
      </w:r>
    </w:p>
    <w:p w14:paraId="235F80F4">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.解释权</w:t>
      </w:r>
    </w:p>
    <w:p w14:paraId="3DEECF1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Style w:val="50"/>
          <w:rFonts w:hint="eastAsia" w:ascii="宋体" w:hAnsi="宋体" w:eastAsia="宋体" w:cs="宋体"/>
          <w:b w:val="0"/>
          <w:color w:val="auto"/>
          <w:sz w:val="44"/>
          <w:szCs w:val="44"/>
          <w:highlight w:val="none"/>
        </w:rPr>
      </w:pPr>
      <w:r>
        <w:rPr>
          <w:rFonts w:hint="eastAsia" w:ascii="宋体" w:hAnsi="宋体" w:eastAsia="宋体" w:cs="宋体"/>
          <w:bCs/>
          <w:color w:val="auto"/>
          <w:sz w:val="24"/>
          <w:highlight w:val="none"/>
          <w:lang w:val="en-US" w:eastAsia="zh-CN"/>
        </w:rPr>
        <w:t>29</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本</w:t>
      </w:r>
      <w:r>
        <w:rPr>
          <w:rFonts w:hint="eastAsia" w:ascii="宋体" w:hAnsi="宋体" w:eastAsia="宋体" w:cs="宋体"/>
          <w:bCs/>
          <w:color w:val="auto"/>
          <w:sz w:val="24"/>
          <w:highlight w:val="none"/>
          <w:lang w:eastAsia="zh-CN"/>
        </w:rPr>
        <w:t>比选文件</w:t>
      </w:r>
      <w:r>
        <w:rPr>
          <w:rFonts w:hint="eastAsia" w:ascii="宋体" w:hAnsi="宋体" w:eastAsia="宋体" w:cs="宋体"/>
          <w:bCs/>
          <w:color w:val="auto"/>
          <w:sz w:val="24"/>
          <w:highlight w:val="none"/>
        </w:rPr>
        <w:t>的解释权属于</w:t>
      </w:r>
      <w:r>
        <w:rPr>
          <w:rFonts w:hint="eastAsia" w:ascii="宋体" w:hAnsi="宋体" w:eastAsia="宋体" w:cs="宋体"/>
          <w:bCs/>
          <w:color w:val="auto"/>
          <w:sz w:val="24"/>
          <w:highlight w:val="none"/>
          <w:lang w:eastAsia="zh-CN"/>
        </w:rPr>
        <w:t>比选人</w:t>
      </w:r>
      <w:bookmarkStart w:id="932" w:name="_Toc1048"/>
      <w:bookmarkStart w:id="933" w:name="_Toc10580"/>
    </w:p>
    <w:p w14:paraId="0C9F64C1">
      <w:pPr>
        <w:jc w:val="center"/>
        <w:rPr>
          <w:rStyle w:val="50"/>
          <w:rFonts w:hint="eastAsia" w:ascii="宋体" w:hAnsi="宋体" w:eastAsia="宋体" w:cs="宋体"/>
          <w:b w:val="0"/>
          <w:color w:val="auto"/>
          <w:sz w:val="36"/>
          <w:szCs w:val="36"/>
          <w:highlight w:val="none"/>
        </w:rPr>
      </w:pPr>
    </w:p>
    <w:p w14:paraId="2BA277AE">
      <w:pPr>
        <w:jc w:val="center"/>
        <w:rPr>
          <w:rStyle w:val="50"/>
          <w:rFonts w:hint="eastAsia" w:ascii="宋体" w:hAnsi="宋体" w:eastAsia="宋体" w:cs="宋体"/>
          <w:b w:val="0"/>
          <w:color w:val="auto"/>
          <w:sz w:val="36"/>
          <w:szCs w:val="36"/>
          <w:highlight w:val="none"/>
        </w:rPr>
      </w:pPr>
    </w:p>
    <w:p w14:paraId="7A0D78E3">
      <w:pPr>
        <w:jc w:val="center"/>
        <w:rPr>
          <w:rStyle w:val="50"/>
          <w:rFonts w:hint="eastAsia" w:ascii="宋体" w:hAnsi="宋体" w:eastAsia="宋体" w:cs="宋体"/>
          <w:b w:val="0"/>
          <w:color w:val="auto"/>
          <w:sz w:val="36"/>
          <w:szCs w:val="36"/>
          <w:highlight w:val="none"/>
        </w:rPr>
        <w:sectPr>
          <w:pgSz w:w="11910" w:h="16840"/>
          <w:pgMar w:top="1400" w:right="1134" w:bottom="1219" w:left="1134" w:header="879" w:footer="1032" w:gutter="0"/>
          <w:pgNumType w:fmt="decimal"/>
          <w:cols w:space="720" w:num="1"/>
        </w:sectPr>
      </w:pPr>
    </w:p>
    <w:p w14:paraId="716D1417">
      <w:pPr>
        <w:jc w:val="center"/>
        <w:rPr>
          <w:rFonts w:hint="eastAsia" w:ascii="宋体" w:hAnsi="宋体" w:eastAsia="宋体" w:cs="宋体"/>
          <w:b/>
          <w:color w:val="auto"/>
          <w:sz w:val="36"/>
          <w:szCs w:val="36"/>
          <w:highlight w:val="none"/>
        </w:rPr>
      </w:pPr>
      <w:r>
        <w:rPr>
          <w:rStyle w:val="50"/>
          <w:rFonts w:hint="eastAsia" w:ascii="宋体" w:hAnsi="宋体" w:eastAsia="宋体" w:cs="宋体"/>
          <w:b w:val="0"/>
          <w:color w:val="auto"/>
          <w:sz w:val="36"/>
          <w:szCs w:val="36"/>
          <w:highlight w:val="none"/>
        </w:rPr>
        <w:t>第</w:t>
      </w:r>
      <w:r>
        <w:rPr>
          <w:rStyle w:val="50"/>
          <w:rFonts w:hint="eastAsia" w:ascii="宋体" w:hAnsi="宋体" w:eastAsia="宋体" w:cs="宋体"/>
          <w:b w:val="0"/>
          <w:color w:val="auto"/>
          <w:sz w:val="36"/>
          <w:szCs w:val="36"/>
          <w:highlight w:val="none"/>
          <w:lang w:val="en-US" w:eastAsia="zh-CN"/>
        </w:rPr>
        <w:t>三</w:t>
      </w:r>
      <w:r>
        <w:rPr>
          <w:rStyle w:val="50"/>
          <w:rFonts w:hint="eastAsia" w:ascii="宋体" w:hAnsi="宋体" w:eastAsia="宋体" w:cs="宋体"/>
          <w:b w:val="0"/>
          <w:color w:val="auto"/>
          <w:sz w:val="36"/>
          <w:szCs w:val="36"/>
          <w:highlight w:val="none"/>
        </w:rPr>
        <w:t xml:space="preserve">章 </w:t>
      </w:r>
      <w:r>
        <w:rPr>
          <w:rStyle w:val="50"/>
          <w:rFonts w:hint="eastAsia" w:ascii="宋体" w:hAnsi="宋体" w:eastAsia="宋体" w:cs="宋体"/>
          <w:b w:val="0"/>
          <w:color w:val="auto"/>
          <w:sz w:val="36"/>
          <w:szCs w:val="36"/>
          <w:highlight w:val="none"/>
          <w:lang w:val="en-US" w:eastAsia="zh-CN"/>
        </w:rPr>
        <w:t>采购</w:t>
      </w:r>
      <w:r>
        <w:rPr>
          <w:rStyle w:val="50"/>
          <w:rFonts w:hint="eastAsia" w:ascii="宋体" w:hAnsi="宋体" w:eastAsia="宋体" w:cs="宋体"/>
          <w:b w:val="0"/>
          <w:color w:val="auto"/>
          <w:sz w:val="36"/>
          <w:szCs w:val="36"/>
          <w:highlight w:val="none"/>
        </w:rPr>
        <w:t>需求</w:t>
      </w:r>
      <w:bookmarkEnd w:id="462"/>
      <w:bookmarkEnd w:id="932"/>
      <w:bookmarkEnd w:id="933"/>
      <w:bookmarkStart w:id="934" w:name="_Toc24710"/>
      <w:bookmarkEnd w:id="934"/>
    </w:p>
    <w:p w14:paraId="719618D6">
      <w:pPr>
        <w:bidi w:val="0"/>
        <w:rPr>
          <w:rFonts w:hint="eastAsia" w:ascii="宋体" w:hAnsi="宋体" w:eastAsia="宋体" w:cs="宋体"/>
          <w:color w:val="auto"/>
          <w:highlight w:val="none"/>
          <w:lang w:val="en-US" w:eastAsia="zh-CN"/>
        </w:rPr>
      </w:pPr>
    </w:p>
    <w:p w14:paraId="740A5E1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1、基本情况</w:t>
      </w:r>
    </w:p>
    <w:p w14:paraId="1FAF86CC">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银杏苑建筑</w:t>
      </w:r>
      <w:r>
        <w:rPr>
          <w:rFonts w:hint="eastAsia" w:ascii="宋体" w:hAnsi="宋体" w:eastAsia="宋体" w:cs="宋体"/>
          <w:color w:val="auto"/>
          <w:sz w:val="28"/>
          <w:szCs w:val="28"/>
          <w:highlight w:val="none"/>
        </w:rPr>
        <w:t>面积：</w:t>
      </w:r>
      <w:r>
        <w:rPr>
          <w:rFonts w:hint="eastAsia" w:ascii="宋体" w:hAnsi="宋体" w:eastAsia="宋体" w:cs="宋体"/>
          <w:color w:val="auto"/>
          <w:sz w:val="28"/>
          <w:szCs w:val="28"/>
          <w:highlight w:val="none"/>
          <w:lang w:eastAsia="zh-CN"/>
        </w:rPr>
        <w:t>公租房建筑面积</w:t>
      </w:r>
      <w:r>
        <w:rPr>
          <w:rFonts w:hint="eastAsia" w:ascii="宋体" w:hAnsi="宋体" w:eastAsia="宋体" w:cs="宋体"/>
          <w:color w:val="auto"/>
          <w:sz w:val="28"/>
          <w:szCs w:val="28"/>
          <w:highlight w:val="none"/>
          <w:lang w:val="en-US" w:eastAsia="zh-CN"/>
        </w:rPr>
        <w:t>33.9965</w:t>
      </w:r>
      <w:r>
        <w:rPr>
          <w:rFonts w:hint="eastAsia" w:ascii="宋体" w:hAnsi="宋体" w:eastAsia="宋体" w:cs="宋体"/>
          <w:color w:val="auto"/>
          <w:sz w:val="28"/>
          <w:szCs w:val="28"/>
          <w:highlight w:val="none"/>
          <w:lang w:eastAsia="zh-CN"/>
        </w:rPr>
        <w:t>万平方米，安置房建筑面积</w:t>
      </w:r>
      <w:r>
        <w:rPr>
          <w:rFonts w:hint="eastAsia" w:ascii="宋体" w:hAnsi="宋体" w:eastAsia="宋体" w:cs="宋体"/>
          <w:color w:val="auto"/>
          <w:sz w:val="28"/>
          <w:szCs w:val="28"/>
          <w:highlight w:val="none"/>
          <w:lang w:val="en-US" w:eastAsia="zh-CN"/>
        </w:rPr>
        <w:t>10.7426万平方米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楼高20/26/28/30/33层；</w:t>
      </w:r>
    </w:p>
    <w:p w14:paraId="7FA3734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曹营小区建筑面积：1.4976万平方米，楼高18层；</w:t>
      </w:r>
    </w:p>
    <w:p w14:paraId="64D8875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居乐小区建筑面积：0.268787万平方米，楼高12层；</w:t>
      </w:r>
    </w:p>
    <w:p w14:paraId="2017BDA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银鹭安居苑建筑面积：1.54万平方米，楼高15层；</w:t>
      </w:r>
    </w:p>
    <w:p w14:paraId="77BC372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2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8"/>
          <w:szCs w:val="28"/>
          <w:highlight w:val="none"/>
          <w:lang w:eastAsia="zh-CN"/>
        </w:rPr>
        <w:t>共计</w:t>
      </w:r>
      <w:r>
        <w:rPr>
          <w:rFonts w:hint="eastAsia" w:ascii="宋体" w:hAnsi="宋体" w:eastAsia="宋体" w:cs="宋体"/>
          <w:color w:val="auto"/>
          <w:sz w:val="28"/>
          <w:szCs w:val="28"/>
          <w:highlight w:val="none"/>
          <w:lang w:val="en-US" w:eastAsia="zh-CN"/>
        </w:rPr>
        <w:t>建筑面积48.045487</w:t>
      </w:r>
      <w:r>
        <w:rPr>
          <w:rFonts w:hint="eastAsia" w:ascii="宋体" w:hAnsi="宋体" w:eastAsia="宋体" w:cs="宋体"/>
          <w:color w:val="auto"/>
          <w:sz w:val="28"/>
          <w:szCs w:val="28"/>
          <w:highlight w:val="none"/>
          <w:lang w:eastAsia="zh-CN"/>
        </w:rPr>
        <w:t>万平方米</w:t>
      </w:r>
      <w:r>
        <w:rPr>
          <w:rFonts w:hint="eastAsia" w:ascii="宋体" w:hAnsi="宋体" w:eastAsia="宋体" w:cs="宋体"/>
          <w:color w:val="auto"/>
          <w:sz w:val="28"/>
          <w:szCs w:val="28"/>
          <w:highlight w:val="none"/>
          <w:lang w:val="en-US" w:eastAsia="zh-CN"/>
        </w:rPr>
        <w:t>。</w:t>
      </w:r>
    </w:p>
    <w:p w14:paraId="7297871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2、最高限价：</w:t>
      </w:r>
      <w:r>
        <w:rPr>
          <w:rFonts w:hint="eastAsia" w:ascii="宋体" w:hAnsi="宋体" w:eastAsia="宋体" w:cs="宋体"/>
          <w:b w:val="0"/>
          <w:bCs w:val="0"/>
          <w:color w:val="auto"/>
          <w:sz w:val="28"/>
          <w:szCs w:val="28"/>
          <w:highlight w:val="none"/>
          <w:lang w:val="en-US" w:eastAsia="zh-CN"/>
        </w:rPr>
        <w:t>177768.3元/年（单价最高限价：0.37元/年/平方米）</w:t>
      </w:r>
    </w:p>
    <w:p w14:paraId="1B4AFF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3、维保范围及要求：</w:t>
      </w:r>
    </w:p>
    <w:p w14:paraId="2E68C77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（1）定期维护保养服务</w:t>
      </w:r>
    </w:p>
    <w:p w14:paraId="2C22767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保单位每月派专业工程师对消防系统设备进行常规维护保养，并出具消防设施维护检测报告书。报告包含保养中发现的有关问题及故障处理意见,系统可能存在潜在隐患的发现及处理意见,系统改造升级建议,系统备件状况的检查及更新,以及下次保养服务的内容和时间安排等。</w:t>
      </w:r>
    </w:p>
    <w:p w14:paraId="1B9CC24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定期维护保养服务的具体范围和内容如下:</w:t>
      </w:r>
    </w:p>
    <w:p w14:paraId="4A6D301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维保单位每月对采购人的系统设备进行设备综合检查和作相应的联动测试,并协助现场人员解决和排除一些突发的报警事件和事故隐患,同时配合采购人不断完善系统,通过消防的检查。如出现未通过检查的情况，视为供应商违约，采购人有权终止合同并要求赔偿。</w:t>
      </w:r>
    </w:p>
    <w:p w14:paraId="2576664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2)对采购人系统设备进行定期例行的检查，并及时解决和排除现场设备出现的故障及问题。</w:t>
      </w:r>
    </w:p>
    <w:p w14:paraId="0EDA2B8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3)对采购人系统设备进行例行的检查后，5个工作日内维保单位将提供给采购人详细的检查内容、设备检测结果及相关的需采购人现场改进的建议报告一式三份，交采购人签字确认。</w:t>
      </w:r>
    </w:p>
    <w:p w14:paraId="5C2EF3D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4）若当人为或其他不可抗力因素引发故障或损害事件发生时，维保单位须将尽快恢复故障放在首位，使系统恢复正常运行，尽量使由此造成的直接、间接损失控制在最低限度。</w:t>
      </w:r>
    </w:p>
    <w:p w14:paraId="43D2886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5）维保单位配合采购人进行每年两次的消防演习。</w:t>
      </w:r>
    </w:p>
    <w:p w14:paraId="354FB0E4">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（2）紧急维护保养服务</w:t>
      </w:r>
    </w:p>
    <w:p w14:paraId="5BF7E1F8">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本合同有效期内，如采购人提出要求，在接到采购人书面或电话通知后供应商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采购人采取严重警告，仍未改正采购人有权按合同金额的百分之一进行处罚。</w:t>
      </w:r>
    </w:p>
    <w:p w14:paraId="5FADD05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在每次紧急叫修服务完成后5个工作日内,维保单位向采购人提供书面报告,包括本次紧急叫修服务的具体服务内容,异常的具体处理方法及原因分析,以及如何预防类似异常的校正措施和具体实施方法.</w:t>
      </w:r>
    </w:p>
    <w:p w14:paraId="3AD1472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以上紧急服务费用已包含在定期维护保养服务费用中，不得再增加费用。</w:t>
      </w:r>
    </w:p>
    <w:p w14:paraId="2B7575B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（3）设备备件供应</w:t>
      </w:r>
    </w:p>
    <w:p w14:paraId="1DA4B53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如在系统使用中需更换备品备件，维保单位承诺将给予采购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另选零配件供应商。</w:t>
      </w:r>
    </w:p>
    <w:p w14:paraId="0B22C22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 培训服务</w:t>
      </w:r>
    </w:p>
    <w:p w14:paraId="1277EE5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在维护保养服务中，对于采购人所指定的工作人员提供现行使用的系统、设备的管理、设备的操作以及设备故障的排除等方面进行现场培训。培训内容如下：</w:t>
      </w:r>
    </w:p>
    <w:p w14:paraId="4C2BEF3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a. 系统设备的操作和管理。</w:t>
      </w:r>
    </w:p>
    <w:p w14:paraId="2D093FA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b.系统设备故障的排除。</w:t>
      </w:r>
    </w:p>
    <w:p w14:paraId="22F95E4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c.系统数据的定期备份和报警纪录的分析。</w:t>
      </w:r>
    </w:p>
    <w:p w14:paraId="37E416E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d.最新产品及其性能介绍。</w:t>
      </w:r>
    </w:p>
    <w:p w14:paraId="619662F4">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根据采购人需求，每年每小区培训不低于两次。</w:t>
      </w:r>
    </w:p>
    <w:p w14:paraId="602FF04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4、商务要求</w:t>
      </w:r>
    </w:p>
    <w:p w14:paraId="328920F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（1）维保单位投标价格应包括但不限于除更换设备及零部件费用外的日常修理、保养维护、清洗等相关人工费、机械费、培训费、维护辅材费、劳保费、办公费、利润、税金等一切费用。</w:t>
      </w:r>
    </w:p>
    <w:p w14:paraId="143B4B9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（2）维保单位接到采购人通知后未能按照要求到现场处理或处理不当造成的损失，由此造成的费用维保单位负责。</w:t>
      </w:r>
    </w:p>
    <w:p w14:paraId="734CD11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（3）维保单位须确保投标项目在维保服务期间，消防系统功能正常并确保消防部门检查顺利通过。</w:t>
      </w:r>
    </w:p>
    <w:p w14:paraId="4DB4A0D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（4）维保单位工程技术人员在服务期间需提供全天候的维护服务，保证24小时通迅畅通，随叫随到，到达现场时间不超过2小时。</w:t>
      </w:r>
    </w:p>
    <w:p w14:paraId="2A34239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（5）每逢节假日前，中标人须提前对该工程消防设施、设备进行检查，并留存记录，抄报采购人项目处，保证消防系统的正常、稳定运行。</w:t>
      </w:r>
    </w:p>
    <w:p w14:paraId="1EB7611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（6）每月检查设备运行状况，同时向采购人提交设备保养情况单，真实反映设备运行情况</w:t>
      </w:r>
      <w:bookmarkStart w:id="935" w:name="_Toc501741545"/>
      <w:bookmarkEnd w:id="935"/>
      <w:bookmarkStart w:id="936" w:name="_Toc501741683"/>
      <w:bookmarkEnd w:id="936"/>
      <w:bookmarkStart w:id="937" w:name="_Toc501741690"/>
      <w:bookmarkEnd w:id="937"/>
      <w:bookmarkStart w:id="938" w:name="_Toc501741682"/>
      <w:bookmarkEnd w:id="938"/>
      <w:bookmarkStart w:id="939" w:name="_Toc501741684"/>
      <w:bookmarkEnd w:id="939"/>
      <w:bookmarkStart w:id="940" w:name="_Toc501741544"/>
      <w:bookmarkEnd w:id="940"/>
      <w:bookmarkStart w:id="941" w:name="_Toc501741730"/>
      <w:bookmarkEnd w:id="941"/>
      <w:bookmarkStart w:id="942" w:name="_Toc501741689"/>
      <w:bookmarkEnd w:id="942"/>
      <w:bookmarkStart w:id="943" w:name="_Toc501741733"/>
      <w:bookmarkEnd w:id="943"/>
      <w:bookmarkStart w:id="944" w:name="_Toc501741729"/>
      <w:bookmarkEnd w:id="944"/>
      <w:bookmarkStart w:id="945" w:name="_Toc501741735"/>
      <w:bookmarkEnd w:id="945"/>
      <w:bookmarkStart w:id="946" w:name="_Toc501741685"/>
      <w:bookmarkEnd w:id="946"/>
      <w:bookmarkStart w:id="947" w:name="_Toc501741731"/>
      <w:bookmarkEnd w:id="947"/>
      <w:bookmarkStart w:id="948" w:name="_Toc501741543"/>
      <w:bookmarkEnd w:id="948"/>
      <w:bookmarkStart w:id="949" w:name="_Toc501741686"/>
      <w:bookmarkEnd w:id="949"/>
      <w:bookmarkStart w:id="950" w:name="_Toc501741688"/>
      <w:bookmarkEnd w:id="950"/>
      <w:bookmarkStart w:id="951" w:name="_Toc501741541"/>
      <w:bookmarkEnd w:id="951"/>
      <w:bookmarkStart w:id="952" w:name="_Toc501741546"/>
      <w:bookmarkEnd w:id="952"/>
      <w:bookmarkStart w:id="953" w:name="_Toc501741732"/>
      <w:bookmarkEnd w:id="953"/>
      <w:bookmarkStart w:id="954" w:name="_Toc501741728"/>
      <w:bookmarkEnd w:id="954"/>
      <w:bookmarkStart w:id="955" w:name="_Toc501741687"/>
      <w:bookmarkEnd w:id="955"/>
      <w:bookmarkStart w:id="956" w:name="_Toc501741734"/>
      <w:bookmarkEnd w:id="956"/>
      <w:bookmarkStart w:id="957" w:name="_Toc501741548"/>
      <w:bookmarkEnd w:id="957"/>
      <w:bookmarkStart w:id="958" w:name="_Toc501741542"/>
      <w:bookmarkEnd w:id="958"/>
      <w:bookmarkStart w:id="959" w:name="_Toc501741547"/>
      <w:bookmarkEnd w:id="959"/>
      <w:bookmarkStart w:id="960" w:name="_Toc501741540"/>
      <w:bookmarkEnd w:id="960"/>
      <w:bookmarkStart w:id="961" w:name="_Toc501741727"/>
      <w:bookmarkEnd w:id="961"/>
      <w:r>
        <w:rPr>
          <w:rFonts w:hint="eastAsia" w:ascii="宋体" w:hAnsi="宋体" w:eastAsia="宋体" w:cs="宋体"/>
          <w:color w:val="auto"/>
          <w:sz w:val="28"/>
          <w:szCs w:val="28"/>
          <w:highlight w:val="none"/>
          <w:lang w:val="en-US" w:eastAsia="zh-CN"/>
        </w:rPr>
        <w:t>；每季度对设备全面检查及调试，检测设备保护装置，同时向采购人提交设备的保养报告。</w:t>
      </w:r>
    </w:p>
    <w:p w14:paraId="3FBFACA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（7）维保单位对维保的工作做好记录，内容为：维保原因，解决方法，耗材等形成档案。</w:t>
      </w:r>
    </w:p>
    <w:p w14:paraId="05A6796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14:paraId="4D03999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（9）所有维保设备完好率要通过采购人考核，涉及更换配件的设备应有一定质保期，在该更换配件质保期内再次发生故障由供应商免费修复或更换。</w:t>
      </w:r>
    </w:p>
    <w:p w14:paraId="11124CC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五、其他要求</w:t>
      </w:r>
    </w:p>
    <w:p w14:paraId="297F0D5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1.维保方的所有现场维保人员，必须服从采购方项目管理人员合理正确的管理和指示，并对采购方设备管理人员进行设备日常运行使用维护的知识进行指导。</w:t>
      </w:r>
    </w:p>
    <w:p w14:paraId="0689F62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2.服务范围不包括采购人在本项目服务期内新增加的消防设备。</w:t>
      </w:r>
    </w:p>
    <w:p w14:paraId="69B805D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3.维保方若在服务过程对原建筑或原成品产生破坏，要负责修补复原。</w:t>
      </w:r>
    </w:p>
    <w:p w14:paraId="147554D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4.维保方在维保行为与维保工程结束时要经过采购方验收确认。</w:t>
      </w:r>
    </w:p>
    <w:p w14:paraId="68BDE1B5">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5.维保方应提供一定数量的备用配件在设备仓库以备急需。</w:t>
      </w:r>
    </w:p>
    <w:p w14:paraId="7D3B63C3">
      <w:pPr>
        <w:pStyle w:val="47"/>
        <w:spacing w:after="0"/>
        <w:jc w:val="center"/>
        <w:rPr>
          <w:rFonts w:hint="eastAsia" w:ascii="宋体" w:hAnsi="宋体" w:eastAsia="宋体" w:cs="宋体"/>
          <w:b w:val="0"/>
          <w:bCs w:val="0"/>
          <w:snapToGrid w:val="0"/>
          <w:color w:val="auto"/>
          <w:sz w:val="32"/>
          <w:szCs w:val="32"/>
          <w:highlight w:val="none"/>
          <w:lang w:val="en-US" w:eastAsia="zh-CN"/>
        </w:rPr>
      </w:pPr>
      <w:r>
        <w:rPr>
          <w:rFonts w:hint="eastAsia" w:ascii="宋体" w:hAnsi="宋体" w:eastAsia="宋体" w:cs="宋体"/>
          <w:b w:val="0"/>
          <w:bCs w:val="0"/>
          <w:snapToGrid w:val="0"/>
          <w:color w:val="auto"/>
          <w:sz w:val="32"/>
          <w:szCs w:val="32"/>
          <w:highlight w:val="none"/>
          <w:lang w:val="en-US" w:eastAsia="zh-CN"/>
        </w:rPr>
        <w:t>消防维修配件清单</w:t>
      </w:r>
      <w:bookmarkStart w:id="962" w:name="_Toc144887449"/>
      <w:bookmarkStart w:id="963" w:name="_Toc631"/>
      <w:bookmarkStart w:id="964" w:name="_Toc24500"/>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3421"/>
        <w:gridCol w:w="2284"/>
        <w:gridCol w:w="840"/>
        <w:gridCol w:w="1850"/>
        <w:gridCol w:w="785"/>
      </w:tblGrid>
      <w:tr w14:paraId="31AD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51E">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val="0"/>
                <w:bCs w:val="0"/>
                <w:i w:val="0"/>
                <w:iCs w:val="0"/>
                <w:color w:val="auto"/>
                <w:kern w:val="0"/>
                <w:sz w:val="32"/>
                <w:szCs w:val="32"/>
                <w:highlight w:val="none"/>
                <w:u w:val="none"/>
                <w:lang w:val="en-US" w:eastAsia="zh-CN" w:bidi="ar"/>
              </w:rPr>
              <w:t>消防维修配件报价表</w:t>
            </w:r>
          </w:p>
        </w:tc>
      </w:tr>
      <w:tr w14:paraId="0346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E2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13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9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1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B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最高限价</w:t>
            </w:r>
          </w:p>
          <w:p w14:paraId="5AC6B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6F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20E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E7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双眼应急灯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84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ZY-ZFZD-E3W（自带电源B型）</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6D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C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2DD8">
            <w:pPr>
              <w:jc w:val="center"/>
              <w:rPr>
                <w:rFonts w:hint="eastAsia" w:ascii="宋体" w:hAnsi="宋体" w:eastAsia="宋体" w:cs="宋体"/>
                <w:i w:val="0"/>
                <w:iCs w:val="0"/>
                <w:color w:val="auto"/>
                <w:sz w:val="24"/>
                <w:szCs w:val="24"/>
                <w:highlight w:val="none"/>
                <w:u w:val="none"/>
              </w:rPr>
            </w:pPr>
          </w:p>
        </w:tc>
      </w:tr>
      <w:tr w14:paraId="1326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0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81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防爆应急灯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80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6D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E222">
            <w:pPr>
              <w:jc w:val="center"/>
              <w:rPr>
                <w:rFonts w:hint="eastAsia" w:ascii="宋体" w:hAnsi="宋体" w:eastAsia="宋体" w:cs="宋体"/>
                <w:i w:val="0"/>
                <w:iCs w:val="0"/>
                <w:color w:val="auto"/>
                <w:sz w:val="24"/>
                <w:szCs w:val="24"/>
                <w:highlight w:val="none"/>
                <w:u w:val="none"/>
              </w:rPr>
            </w:pPr>
          </w:p>
        </w:tc>
      </w:tr>
      <w:tr w14:paraId="2F54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A1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2E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防爆疏散指示灯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D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ZY-BLZD-LROEI3W（自带电源B型）</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25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F0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10DB">
            <w:pPr>
              <w:jc w:val="center"/>
              <w:rPr>
                <w:rFonts w:hint="eastAsia" w:ascii="宋体" w:hAnsi="宋体" w:eastAsia="宋体" w:cs="宋体"/>
                <w:i w:val="0"/>
                <w:iCs w:val="0"/>
                <w:color w:val="auto"/>
                <w:sz w:val="24"/>
                <w:szCs w:val="24"/>
                <w:highlight w:val="none"/>
                <w:u w:val="none"/>
              </w:rPr>
            </w:pPr>
          </w:p>
        </w:tc>
      </w:tr>
      <w:tr w14:paraId="0AC4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70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9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疏散指示标志灯明装</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AD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85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6D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EAEE">
            <w:pPr>
              <w:jc w:val="center"/>
              <w:rPr>
                <w:rFonts w:hint="eastAsia" w:ascii="宋体" w:hAnsi="宋体" w:eastAsia="宋体" w:cs="宋体"/>
                <w:i w:val="0"/>
                <w:iCs w:val="0"/>
                <w:color w:val="auto"/>
                <w:sz w:val="24"/>
                <w:szCs w:val="24"/>
                <w:highlight w:val="none"/>
                <w:u w:val="none"/>
              </w:rPr>
            </w:pPr>
          </w:p>
        </w:tc>
      </w:tr>
      <w:tr w14:paraId="70DE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D7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EF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疏散指示标志灯暗装</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80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A0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8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D884">
            <w:pPr>
              <w:jc w:val="center"/>
              <w:rPr>
                <w:rFonts w:hint="eastAsia" w:ascii="宋体" w:hAnsi="宋体" w:eastAsia="宋体" w:cs="宋体"/>
                <w:i w:val="0"/>
                <w:iCs w:val="0"/>
                <w:color w:val="auto"/>
                <w:sz w:val="24"/>
                <w:szCs w:val="24"/>
                <w:highlight w:val="none"/>
                <w:u w:val="none"/>
              </w:rPr>
            </w:pPr>
          </w:p>
        </w:tc>
      </w:tr>
      <w:tr w14:paraId="424F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1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6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3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F044">
            <w:pPr>
              <w:jc w:val="center"/>
              <w:rPr>
                <w:rFonts w:hint="eastAsia" w:ascii="宋体" w:hAnsi="宋体" w:eastAsia="宋体" w:cs="宋体"/>
                <w:i w:val="0"/>
                <w:iCs w:val="0"/>
                <w:color w:val="auto"/>
                <w:sz w:val="24"/>
                <w:szCs w:val="24"/>
                <w:highlight w:val="none"/>
                <w:u w:val="none"/>
              </w:rPr>
            </w:pPr>
          </w:p>
        </w:tc>
      </w:tr>
      <w:tr w14:paraId="3ABD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62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F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止回阀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2A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B9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B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9BEB">
            <w:pPr>
              <w:jc w:val="center"/>
              <w:rPr>
                <w:rFonts w:hint="eastAsia" w:ascii="宋体" w:hAnsi="宋体" w:eastAsia="宋体" w:cs="宋体"/>
                <w:i w:val="0"/>
                <w:iCs w:val="0"/>
                <w:color w:val="auto"/>
                <w:sz w:val="24"/>
                <w:szCs w:val="24"/>
                <w:highlight w:val="none"/>
                <w:u w:val="none"/>
              </w:rPr>
            </w:pPr>
          </w:p>
        </w:tc>
      </w:tr>
      <w:tr w14:paraId="7A38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9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蝶阀</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9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2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59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2879">
            <w:pPr>
              <w:jc w:val="center"/>
              <w:rPr>
                <w:rFonts w:hint="eastAsia" w:ascii="宋体" w:hAnsi="宋体" w:eastAsia="宋体" w:cs="宋体"/>
                <w:i w:val="0"/>
                <w:iCs w:val="0"/>
                <w:color w:val="auto"/>
                <w:sz w:val="24"/>
                <w:szCs w:val="24"/>
                <w:highlight w:val="none"/>
                <w:u w:val="none"/>
              </w:rPr>
            </w:pPr>
          </w:p>
        </w:tc>
      </w:tr>
      <w:tr w14:paraId="7CCD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51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水泵接合器100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E3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3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5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6C00">
            <w:pPr>
              <w:jc w:val="center"/>
              <w:rPr>
                <w:rFonts w:hint="eastAsia" w:ascii="宋体" w:hAnsi="宋体" w:eastAsia="宋体" w:cs="宋体"/>
                <w:i w:val="0"/>
                <w:iCs w:val="0"/>
                <w:color w:val="auto"/>
                <w:sz w:val="24"/>
                <w:szCs w:val="24"/>
                <w:highlight w:val="none"/>
                <w:u w:val="none"/>
              </w:rPr>
            </w:pPr>
          </w:p>
        </w:tc>
      </w:tr>
      <w:tr w14:paraId="3C2F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2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0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21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21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2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DE24">
            <w:pPr>
              <w:jc w:val="center"/>
              <w:rPr>
                <w:rFonts w:hint="eastAsia" w:ascii="宋体" w:hAnsi="宋体" w:eastAsia="宋体" w:cs="宋体"/>
                <w:i w:val="0"/>
                <w:iCs w:val="0"/>
                <w:color w:val="auto"/>
                <w:sz w:val="24"/>
                <w:szCs w:val="24"/>
                <w:highlight w:val="none"/>
                <w:u w:val="none"/>
              </w:rPr>
            </w:pPr>
          </w:p>
        </w:tc>
      </w:tr>
      <w:tr w14:paraId="508A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B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62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智能感温探测器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F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1A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4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9E02">
            <w:pPr>
              <w:jc w:val="center"/>
              <w:rPr>
                <w:rFonts w:hint="eastAsia" w:ascii="宋体" w:hAnsi="宋体" w:eastAsia="宋体" w:cs="宋体"/>
                <w:i w:val="0"/>
                <w:iCs w:val="0"/>
                <w:color w:val="auto"/>
                <w:sz w:val="24"/>
                <w:szCs w:val="24"/>
                <w:highlight w:val="none"/>
                <w:u w:val="none"/>
              </w:rPr>
            </w:pPr>
          </w:p>
        </w:tc>
      </w:tr>
      <w:tr w14:paraId="454C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BB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7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智能手动报警按钮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54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EC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6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20AC">
            <w:pPr>
              <w:jc w:val="center"/>
              <w:rPr>
                <w:rFonts w:hint="eastAsia" w:ascii="宋体" w:hAnsi="宋体" w:eastAsia="宋体" w:cs="宋体"/>
                <w:i w:val="0"/>
                <w:iCs w:val="0"/>
                <w:color w:val="auto"/>
                <w:sz w:val="24"/>
                <w:szCs w:val="24"/>
                <w:highlight w:val="none"/>
                <w:u w:val="none"/>
              </w:rPr>
            </w:pPr>
          </w:p>
        </w:tc>
      </w:tr>
      <w:tr w14:paraId="3DD9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C0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智能消火栓启泵按钮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CD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C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0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EB0">
            <w:pPr>
              <w:jc w:val="center"/>
              <w:rPr>
                <w:rFonts w:hint="eastAsia" w:ascii="宋体" w:hAnsi="宋体" w:eastAsia="宋体" w:cs="宋体"/>
                <w:i w:val="0"/>
                <w:iCs w:val="0"/>
                <w:color w:val="auto"/>
                <w:sz w:val="24"/>
                <w:szCs w:val="24"/>
                <w:highlight w:val="none"/>
                <w:u w:val="none"/>
              </w:rPr>
            </w:pPr>
          </w:p>
        </w:tc>
      </w:tr>
      <w:tr w14:paraId="4090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4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B0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F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66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DF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F0F0">
            <w:pPr>
              <w:jc w:val="center"/>
              <w:rPr>
                <w:rFonts w:hint="eastAsia" w:ascii="宋体" w:hAnsi="宋体" w:eastAsia="宋体" w:cs="宋体"/>
                <w:i w:val="0"/>
                <w:iCs w:val="0"/>
                <w:color w:val="auto"/>
                <w:sz w:val="24"/>
                <w:szCs w:val="24"/>
                <w:highlight w:val="none"/>
                <w:u w:val="none"/>
              </w:rPr>
            </w:pPr>
          </w:p>
        </w:tc>
      </w:tr>
      <w:tr w14:paraId="235C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2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6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C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74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0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6078">
            <w:pPr>
              <w:jc w:val="center"/>
              <w:rPr>
                <w:rFonts w:hint="eastAsia" w:ascii="宋体" w:hAnsi="宋体" w:eastAsia="宋体" w:cs="宋体"/>
                <w:i w:val="0"/>
                <w:iCs w:val="0"/>
                <w:color w:val="auto"/>
                <w:sz w:val="24"/>
                <w:szCs w:val="24"/>
                <w:highlight w:val="none"/>
                <w:u w:val="none"/>
              </w:rPr>
            </w:pPr>
          </w:p>
        </w:tc>
      </w:tr>
      <w:tr w14:paraId="4911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B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A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7F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FE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DD07">
            <w:pPr>
              <w:jc w:val="center"/>
              <w:rPr>
                <w:rFonts w:hint="eastAsia" w:ascii="宋体" w:hAnsi="宋体" w:eastAsia="宋体" w:cs="宋体"/>
                <w:i w:val="0"/>
                <w:iCs w:val="0"/>
                <w:color w:val="auto"/>
                <w:sz w:val="24"/>
                <w:szCs w:val="24"/>
                <w:highlight w:val="none"/>
                <w:u w:val="none"/>
              </w:rPr>
            </w:pPr>
          </w:p>
        </w:tc>
      </w:tr>
      <w:tr w14:paraId="0B68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5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0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C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E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BB34">
            <w:pPr>
              <w:jc w:val="center"/>
              <w:rPr>
                <w:rFonts w:hint="eastAsia" w:ascii="宋体" w:hAnsi="宋体" w:eastAsia="宋体" w:cs="宋体"/>
                <w:i w:val="0"/>
                <w:iCs w:val="0"/>
                <w:color w:val="auto"/>
                <w:sz w:val="24"/>
                <w:szCs w:val="24"/>
                <w:highlight w:val="none"/>
                <w:u w:val="none"/>
              </w:rPr>
            </w:pPr>
          </w:p>
        </w:tc>
      </w:tr>
      <w:tr w14:paraId="1E1A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4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4D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警铃</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99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8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1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2F27">
            <w:pPr>
              <w:jc w:val="center"/>
              <w:rPr>
                <w:rFonts w:hint="eastAsia" w:ascii="宋体" w:hAnsi="宋体" w:eastAsia="宋体" w:cs="宋体"/>
                <w:i w:val="0"/>
                <w:iCs w:val="0"/>
                <w:color w:val="auto"/>
                <w:sz w:val="24"/>
                <w:szCs w:val="24"/>
                <w:highlight w:val="none"/>
                <w:u w:val="none"/>
              </w:rPr>
            </w:pPr>
          </w:p>
        </w:tc>
      </w:tr>
      <w:tr w14:paraId="10E2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45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AAF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DB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A333">
            <w:pPr>
              <w:jc w:val="center"/>
              <w:rPr>
                <w:rFonts w:hint="eastAsia" w:ascii="宋体" w:hAnsi="宋体" w:eastAsia="宋体" w:cs="宋体"/>
                <w:i w:val="0"/>
                <w:iCs w:val="0"/>
                <w:color w:val="auto"/>
                <w:sz w:val="24"/>
                <w:szCs w:val="24"/>
                <w:highlight w:val="none"/>
                <w:u w:val="none"/>
              </w:rPr>
            </w:pPr>
          </w:p>
        </w:tc>
      </w:tr>
      <w:tr w14:paraId="0674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0B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E7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消防水带25mi</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106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E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E5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12E5">
            <w:pPr>
              <w:jc w:val="center"/>
              <w:rPr>
                <w:rFonts w:hint="eastAsia" w:ascii="宋体" w:hAnsi="宋体" w:eastAsia="宋体" w:cs="宋体"/>
                <w:i w:val="0"/>
                <w:iCs w:val="0"/>
                <w:color w:val="auto"/>
                <w:sz w:val="24"/>
                <w:szCs w:val="24"/>
                <w:highlight w:val="none"/>
                <w:u w:val="none"/>
              </w:rPr>
            </w:pPr>
          </w:p>
        </w:tc>
      </w:tr>
      <w:tr w14:paraId="1D04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F3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A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消防水带接口8-65-25</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CA60">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0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4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EA88">
            <w:pPr>
              <w:jc w:val="center"/>
              <w:rPr>
                <w:rFonts w:hint="eastAsia" w:ascii="宋体" w:hAnsi="宋体" w:eastAsia="宋体" w:cs="宋体"/>
                <w:i w:val="0"/>
                <w:iCs w:val="0"/>
                <w:color w:val="auto"/>
                <w:sz w:val="24"/>
                <w:szCs w:val="24"/>
                <w:highlight w:val="none"/>
                <w:u w:val="none"/>
              </w:rPr>
            </w:pPr>
          </w:p>
        </w:tc>
      </w:tr>
      <w:tr w14:paraId="1281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5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8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室外消防管道保温</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1CB8">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0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6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C265">
            <w:pPr>
              <w:jc w:val="center"/>
              <w:rPr>
                <w:rFonts w:hint="eastAsia" w:ascii="宋体" w:hAnsi="宋体" w:eastAsia="宋体" w:cs="宋体"/>
                <w:i w:val="0"/>
                <w:iCs w:val="0"/>
                <w:color w:val="auto"/>
                <w:sz w:val="24"/>
                <w:szCs w:val="24"/>
                <w:highlight w:val="none"/>
                <w:u w:val="none"/>
              </w:rPr>
            </w:pPr>
          </w:p>
        </w:tc>
      </w:tr>
      <w:tr w14:paraId="43A2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2E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F1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屋顶水箱保温</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E0F2">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969B">
            <w:pPr>
              <w:jc w:val="center"/>
              <w:rPr>
                <w:rFonts w:hint="eastAsia" w:ascii="宋体" w:hAnsi="宋体" w:eastAsia="宋体" w:cs="宋体"/>
                <w:i w:val="0"/>
                <w:iCs w:val="0"/>
                <w:color w:val="auto"/>
                <w:sz w:val="24"/>
                <w:szCs w:val="24"/>
                <w:highlight w:val="none"/>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FB9B">
            <w:pPr>
              <w:jc w:val="center"/>
              <w:rPr>
                <w:rFonts w:hint="eastAsia" w:ascii="宋体" w:hAnsi="宋体" w:eastAsia="宋体" w:cs="宋体"/>
                <w:i w:val="0"/>
                <w:iCs w:val="0"/>
                <w:color w:val="auto"/>
                <w:sz w:val="24"/>
                <w:szCs w:val="24"/>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D0FF">
            <w:pPr>
              <w:jc w:val="center"/>
              <w:rPr>
                <w:rFonts w:hint="eastAsia" w:ascii="宋体" w:hAnsi="宋体" w:eastAsia="宋体" w:cs="宋体"/>
                <w:i w:val="0"/>
                <w:iCs w:val="0"/>
                <w:color w:val="auto"/>
                <w:sz w:val="24"/>
                <w:szCs w:val="24"/>
                <w:highlight w:val="none"/>
                <w:u w:val="none"/>
              </w:rPr>
            </w:pPr>
          </w:p>
        </w:tc>
      </w:tr>
      <w:tr w14:paraId="026E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CC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95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室外消火栓地上式100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7FF1">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58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0D21">
            <w:pPr>
              <w:jc w:val="center"/>
              <w:rPr>
                <w:rFonts w:hint="eastAsia" w:ascii="宋体" w:hAnsi="宋体" w:eastAsia="宋体" w:cs="宋体"/>
                <w:i w:val="0"/>
                <w:iCs w:val="0"/>
                <w:color w:val="auto"/>
                <w:sz w:val="24"/>
                <w:szCs w:val="24"/>
                <w:highlight w:val="none"/>
                <w:u w:val="none"/>
              </w:rPr>
            </w:pPr>
          </w:p>
        </w:tc>
      </w:tr>
      <w:tr w14:paraId="6F13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7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12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室外栓DN100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36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B0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6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2C21">
            <w:pPr>
              <w:jc w:val="center"/>
              <w:rPr>
                <w:rFonts w:hint="eastAsia" w:ascii="宋体" w:hAnsi="宋体" w:eastAsia="宋体" w:cs="宋体"/>
                <w:i w:val="0"/>
                <w:iCs w:val="0"/>
                <w:color w:val="auto"/>
                <w:sz w:val="24"/>
                <w:szCs w:val="24"/>
                <w:highlight w:val="none"/>
                <w:u w:val="none"/>
              </w:rPr>
            </w:pPr>
          </w:p>
        </w:tc>
      </w:tr>
      <w:tr w14:paraId="43E2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1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消火栓65</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FE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5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B9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009A">
            <w:pPr>
              <w:jc w:val="center"/>
              <w:rPr>
                <w:rFonts w:hint="eastAsia" w:ascii="宋体" w:hAnsi="宋体" w:eastAsia="宋体" w:cs="宋体"/>
                <w:i w:val="0"/>
                <w:iCs w:val="0"/>
                <w:color w:val="auto"/>
                <w:sz w:val="24"/>
                <w:szCs w:val="24"/>
                <w:highlight w:val="none"/>
                <w:u w:val="none"/>
              </w:rPr>
            </w:pPr>
          </w:p>
        </w:tc>
      </w:tr>
      <w:tr w14:paraId="1B6F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9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6C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闸阀DN150法兰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9768">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6D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67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71E4">
            <w:pPr>
              <w:jc w:val="center"/>
              <w:rPr>
                <w:rFonts w:hint="eastAsia" w:ascii="宋体" w:hAnsi="宋体" w:eastAsia="宋体" w:cs="宋体"/>
                <w:i w:val="0"/>
                <w:iCs w:val="0"/>
                <w:color w:val="auto"/>
                <w:sz w:val="24"/>
                <w:szCs w:val="24"/>
                <w:highlight w:val="none"/>
                <w:u w:val="none"/>
              </w:rPr>
            </w:pPr>
          </w:p>
        </w:tc>
      </w:tr>
      <w:tr w14:paraId="4B4F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F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D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闸阀DN65法兰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5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E5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43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5D78">
            <w:pPr>
              <w:jc w:val="center"/>
              <w:rPr>
                <w:rFonts w:hint="eastAsia" w:ascii="宋体" w:hAnsi="宋体" w:eastAsia="宋体" w:cs="宋体"/>
                <w:i w:val="0"/>
                <w:iCs w:val="0"/>
                <w:color w:val="auto"/>
                <w:sz w:val="24"/>
                <w:szCs w:val="24"/>
                <w:highlight w:val="none"/>
                <w:u w:val="none"/>
              </w:rPr>
            </w:pPr>
          </w:p>
        </w:tc>
      </w:tr>
      <w:tr w14:paraId="1833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93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BA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闸阀DN50丝扣</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B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4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1AF2">
            <w:pPr>
              <w:jc w:val="center"/>
              <w:rPr>
                <w:rFonts w:hint="eastAsia" w:ascii="宋体" w:hAnsi="宋体" w:eastAsia="宋体" w:cs="宋体"/>
                <w:i w:val="0"/>
                <w:iCs w:val="0"/>
                <w:color w:val="auto"/>
                <w:sz w:val="24"/>
                <w:szCs w:val="24"/>
                <w:highlight w:val="none"/>
                <w:u w:val="none"/>
              </w:rPr>
            </w:pPr>
          </w:p>
        </w:tc>
      </w:tr>
      <w:tr w14:paraId="125B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E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B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闸阀DN40丝扣</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EF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7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1A0E">
            <w:pPr>
              <w:jc w:val="center"/>
              <w:rPr>
                <w:rFonts w:hint="eastAsia" w:ascii="宋体" w:hAnsi="宋体" w:eastAsia="宋体" w:cs="宋体"/>
                <w:i w:val="0"/>
                <w:iCs w:val="0"/>
                <w:color w:val="auto"/>
                <w:sz w:val="24"/>
                <w:szCs w:val="24"/>
                <w:highlight w:val="none"/>
                <w:u w:val="none"/>
              </w:rPr>
            </w:pPr>
          </w:p>
        </w:tc>
      </w:tr>
      <w:tr w14:paraId="6BA8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6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7C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闸阀DN100法兰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8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6A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17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E5D2">
            <w:pPr>
              <w:jc w:val="center"/>
              <w:rPr>
                <w:rFonts w:hint="eastAsia" w:ascii="宋体" w:hAnsi="宋体" w:eastAsia="宋体" w:cs="宋体"/>
                <w:i w:val="0"/>
                <w:iCs w:val="0"/>
                <w:color w:val="auto"/>
                <w:sz w:val="24"/>
                <w:szCs w:val="24"/>
                <w:highlight w:val="none"/>
                <w:u w:val="none"/>
              </w:rPr>
            </w:pPr>
          </w:p>
        </w:tc>
      </w:tr>
      <w:tr w14:paraId="5123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4F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3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浮球阀DN32</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D7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9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A0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9B6C">
            <w:pPr>
              <w:jc w:val="center"/>
              <w:rPr>
                <w:rFonts w:hint="eastAsia" w:ascii="宋体" w:hAnsi="宋体" w:eastAsia="宋体" w:cs="宋体"/>
                <w:i w:val="0"/>
                <w:iCs w:val="0"/>
                <w:color w:val="auto"/>
                <w:sz w:val="24"/>
                <w:szCs w:val="24"/>
                <w:highlight w:val="none"/>
                <w:u w:val="none"/>
              </w:rPr>
            </w:pPr>
          </w:p>
        </w:tc>
      </w:tr>
      <w:tr w14:paraId="6170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DE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1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水箱进水球阀φ50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C5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8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B8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9F8">
            <w:pPr>
              <w:jc w:val="center"/>
              <w:rPr>
                <w:rFonts w:hint="eastAsia" w:ascii="宋体" w:hAnsi="宋体" w:eastAsia="宋体" w:cs="宋体"/>
                <w:i w:val="0"/>
                <w:iCs w:val="0"/>
                <w:color w:val="auto"/>
                <w:sz w:val="24"/>
                <w:szCs w:val="24"/>
                <w:highlight w:val="none"/>
                <w:u w:val="none"/>
              </w:rPr>
            </w:pPr>
          </w:p>
        </w:tc>
      </w:tr>
      <w:tr w14:paraId="7B96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F2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A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消火栓箱门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D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安徽合肥</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AE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90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A4E7">
            <w:pPr>
              <w:jc w:val="center"/>
              <w:rPr>
                <w:rFonts w:hint="eastAsia" w:ascii="宋体" w:hAnsi="宋体" w:eastAsia="宋体" w:cs="宋体"/>
                <w:i w:val="0"/>
                <w:iCs w:val="0"/>
                <w:color w:val="auto"/>
                <w:sz w:val="24"/>
                <w:szCs w:val="24"/>
                <w:highlight w:val="none"/>
                <w:u w:val="none"/>
              </w:rPr>
            </w:pPr>
          </w:p>
        </w:tc>
      </w:tr>
      <w:tr w14:paraId="6845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D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6A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消火栓卷盘喷头(枪头)</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AAB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AF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C1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8962">
            <w:pPr>
              <w:jc w:val="center"/>
              <w:rPr>
                <w:rFonts w:hint="eastAsia" w:ascii="宋体" w:hAnsi="宋体" w:eastAsia="宋体" w:cs="宋体"/>
                <w:i w:val="0"/>
                <w:iCs w:val="0"/>
                <w:color w:val="auto"/>
                <w:sz w:val="24"/>
                <w:szCs w:val="24"/>
                <w:highlight w:val="none"/>
                <w:u w:val="none"/>
              </w:rPr>
            </w:pPr>
          </w:p>
        </w:tc>
      </w:tr>
      <w:tr w14:paraId="7AF4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43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C5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C02灭火器灌冲维修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208F">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9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8EF4">
            <w:pPr>
              <w:jc w:val="center"/>
              <w:rPr>
                <w:rFonts w:hint="eastAsia" w:ascii="宋体" w:hAnsi="宋体" w:eastAsia="宋体" w:cs="宋体"/>
                <w:i w:val="0"/>
                <w:iCs w:val="0"/>
                <w:color w:val="auto"/>
                <w:sz w:val="24"/>
                <w:szCs w:val="24"/>
                <w:highlight w:val="none"/>
                <w:u w:val="none"/>
              </w:rPr>
            </w:pPr>
          </w:p>
        </w:tc>
      </w:tr>
      <w:tr w14:paraId="40FA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F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5D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4KG干粉灭火器维修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0842">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3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73BA">
            <w:pPr>
              <w:jc w:val="center"/>
              <w:rPr>
                <w:rFonts w:hint="eastAsia" w:ascii="宋体" w:hAnsi="宋体" w:eastAsia="宋体" w:cs="宋体"/>
                <w:i w:val="0"/>
                <w:iCs w:val="0"/>
                <w:color w:val="auto"/>
                <w:sz w:val="24"/>
                <w:szCs w:val="24"/>
                <w:highlight w:val="none"/>
                <w:u w:val="none"/>
              </w:rPr>
            </w:pPr>
          </w:p>
        </w:tc>
      </w:tr>
      <w:tr w14:paraId="3354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9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5B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2KG干粉灭火器维修</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084E">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D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F7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397B">
            <w:pPr>
              <w:jc w:val="center"/>
              <w:rPr>
                <w:rFonts w:hint="eastAsia" w:ascii="宋体" w:hAnsi="宋体" w:eastAsia="宋体" w:cs="宋体"/>
                <w:i w:val="0"/>
                <w:iCs w:val="0"/>
                <w:color w:val="auto"/>
                <w:sz w:val="24"/>
                <w:szCs w:val="24"/>
                <w:highlight w:val="none"/>
                <w:u w:val="none"/>
              </w:rPr>
            </w:pPr>
          </w:p>
        </w:tc>
      </w:tr>
      <w:tr w14:paraId="398B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16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D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洒水喷头</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C071">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98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49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FC1">
            <w:pPr>
              <w:jc w:val="center"/>
              <w:rPr>
                <w:rFonts w:hint="eastAsia" w:ascii="宋体" w:hAnsi="宋体" w:eastAsia="宋体" w:cs="宋体"/>
                <w:i w:val="0"/>
                <w:iCs w:val="0"/>
                <w:color w:val="auto"/>
                <w:sz w:val="24"/>
                <w:szCs w:val="24"/>
                <w:highlight w:val="none"/>
                <w:u w:val="none"/>
              </w:rPr>
            </w:pPr>
          </w:p>
        </w:tc>
      </w:tr>
      <w:tr w14:paraId="13AE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2E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36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7827">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9B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AC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E783">
            <w:pPr>
              <w:jc w:val="center"/>
              <w:rPr>
                <w:rFonts w:hint="eastAsia" w:ascii="宋体" w:hAnsi="宋体" w:eastAsia="宋体" w:cs="宋体"/>
                <w:i w:val="0"/>
                <w:iCs w:val="0"/>
                <w:color w:val="auto"/>
                <w:sz w:val="24"/>
                <w:szCs w:val="24"/>
                <w:highlight w:val="none"/>
                <w:u w:val="none"/>
              </w:rPr>
            </w:pPr>
          </w:p>
        </w:tc>
      </w:tr>
      <w:tr w14:paraId="46A7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E2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2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8333">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D8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8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0D6D">
            <w:pPr>
              <w:jc w:val="center"/>
              <w:rPr>
                <w:rFonts w:hint="eastAsia" w:ascii="宋体" w:hAnsi="宋体" w:eastAsia="宋体" w:cs="宋体"/>
                <w:i w:val="0"/>
                <w:iCs w:val="0"/>
                <w:color w:val="auto"/>
                <w:sz w:val="24"/>
                <w:szCs w:val="24"/>
                <w:highlight w:val="none"/>
                <w:u w:val="none"/>
              </w:rPr>
            </w:pPr>
          </w:p>
        </w:tc>
      </w:tr>
      <w:tr w14:paraId="349C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C0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32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D935">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F0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84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E04">
            <w:pPr>
              <w:jc w:val="center"/>
              <w:rPr>
                <w:rFonts w:hint="eastAsia" w:ascii="宋体" w:hAnsi="宋体" w:eastAsia="宋体" w:cs="宋体"/>
                <w:i w:val="0"/>
                <w:iCs w:val="0"/>
                <w:color w:val="auto"/>
                <w:sz w:val="24"/>
                <w:szCs w:val="24"/>
                <w:highlight w:val="none"/>
                <w:u w:val="none"/>
              </w:rPr>
            </w:pPr>
          </w:p>
        </w:tc>
      </w:tr>
      <w:tr w14:paraId="13ED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ED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DA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18A6">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0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DF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292.5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E25F">
            <w:pPr>
              <w:jc w:val="center"/>
              <w:rPr>
                <w:rFonts w:hint="eastAsia" w:ascii="宋体" w:hAnsi="宋体" w:eastAsia="宋体" w:cs="宋体"/>
                <w:i w:val="0"/>
                <w:iCs w:val="0"/>
                <w:color w:val="auto"/>
                <w:sz w:val="24"/>
                <w:szCs w:val="24"/>
                <w:highlight w:val="none"/>
                <w:u w:val="none"/>
              </w:rPr>
            </w:pPr>
          </w:p>
        </w:tc>
      </w:tr>
      <w:tr w14:paraId="643C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15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17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0FE8">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EF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73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585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AB3E">
            <w:pPr>
              <w:jc w:val="center"/>
              <w:rPr>
                <w:rFonts w:hint="eastAsia" w:ascii="宋体" w:hAnsi="宋体" w:eastAsia="宋体" w:cs="宋体"/>
                <w:i w:val="0"/>
                <w:iCs w:val="0"/>
                <w:color w:val="auto"/>
                <w:sz w:val="24"/>
                <w:szCs w:val="24"/>
                <w:highlight w:val="none"/>
                <w:u w:val="none"/>
              </w:rPr>
            </w:pPr>
          </w:p>
        </w:tc>
      </w:tr>
      <w:tr w14:paraId="0365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08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B0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36BE">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CC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B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15FC">
            <w:pPr>
              <w:jc w:val="center"/>
              <w:rPr>
                <w:rFonts w:hint="eastAsia" w:ascii="宋体" w:hAnsi="宋体" w:eastAsia="宋体" w:cs="宋体"/>
                <w:i w:val="0"/>
                <w:iCs w:val="0"/>
                <w:color w:val="auto"/>
                <w:sz w:val="24"/>
                <w:szCs w:val="24"/>
                <w:highlight w:val="none"/>
                <w:u w:val="none"/>
              </w:rPr>
            </w:pPr>
          </w:p>
        </w:tc>
      </w:tr>
      <w:tr w14:paraId="2A59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66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AF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湿式报警阀DN100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6E5C">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C1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E6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660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4BF0">
            <w:pPr>
              <w:jc w:val="center"/>
              <w:rPr>
                <w:rFonts w:hint="eastAsia" w:ascii="宋体" w:hAnsi="宋体" w:eastAsia="宋体" w:cs="宋体"/>
                <w:i w:val="0"/>
                <w:iCs w:val="0"/>
                <w:color w:val="auto"/>
                <w:sz w:val="24"/>
                <w:szCs w:val="24"/>
                <w:highlight w:val="none"/>
                <w:u w:val="none"/>
              </w:rPr>
            </w:pPr>
          </w:p>
        </w:tc>
      </w:tr>
      <w:tr w14:paraId="7F1D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3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8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湿式报警阀DN150</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C1CD">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27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54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690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2E30">
            <w:pPr>
              <w:jc w:val="center"/>
              <w:rPr>
                <w:rFonts w:hint="eastAsia" w:ascii="宋体" w:hAnsi="宋体" w:eastAsia="宋体" w:cs="宋体"/>
                <w:i w:val="0"/>
                <w:iCs w:val="0"/>
                <w:color w:val="auto"/>
                <w:sz w:val="24"/>
                <w:szCs w:val="24"/>
                <w:highlight w:val="none"/>
                <w:u w:val="none"/>
              </w:rPr>
            </w:pPr>
          </w:p>
        </w:tc>
      </w:tr>
      <w:tr w14:paraId="2044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5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85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7333">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53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55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8537">
            <w:pPr>
              <w:jc w:val="center"/>
              <w:rPr>
                <w:rFonts w:hint="eastAsia" w:ascii="宋体" w:hAnsi="宋体" w:eastAsia="宋体" w:cs="宋体"/>
                <w:i w:val="0"/>
                <w:iCs w:val="0"/>
                <w:color w:val="auto"/>
                <w:sz w:val="24"/>
                <w:szCs w:val="24"/>
                <w:highlight w:val="none"/>
                <w:u w:val="none"/>
              </w:rPr>
            </w:pPr>
          </w:p>
        </w:tc>
      </w:tr>
      <w:tr w14:paraId="6FA8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38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0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电节点压力表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BCEE">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2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F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EE86">
            <w:pPr>
              <w:jc w:val="center"/>
              <w:rPr>
                <w:rFonts w:hint="eastAsia" w:ascii="宋体" w:hAnsi="宋体" w:eastAsia="宋体" w:cs="宋体"/>
                <w:i w:val="0"/>
                <w:iCs w:val="0"/>
                <w:color w:val="auto"/>
                <w:sz w:val="24"/>
                <w:szCs w:val="24"/>
                <w:highlight w:val="none"/>
                <w:u w:val="none"/>
              </w:rPr>
            </w:pPr>
          </w:p>
        </w:tc>
      </w:tr>
      <w:tr w14:paraId="777E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FC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6B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延迟器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61DD">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2B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E7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82.5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0C6">
            <w:pPr>
              <w:jc w:val="center"/>
              <w:rPr>
                <w:rFonts w:hint="eastAsia" w:ascii="宋体" w:hAnsi="宋体" w:eastAsia="宋体" w:cs="宋体"/>
                <w:i w:val="0"/>
                <w:iCs w:val="0"/>
                <w:color w:val="auto"/>
                <w:sz w:val="24"/>
                <w:szCs w:val="24"/>
                <w:highlight w:val="none"/>
                <w:u w:val="none"/>
              </w:rPr>
            </w:pPr>
          </w:p>
        </w:tc>
      </w:tr>
      <w:tr w14:paraId="2E84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3D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4D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消防报警主机主板8000G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6D74">
            <w:pPr>
              <w:jc w:val="center"/>
              <w:rPr>
                <w:rFonts w:hint="eastAsia" w:ascii="宋体" w:hAnsi="宋体" w:eastAsia="宋体" w:cs="宋体"/>
                <w:i w:val="0"/>
                <w:iCs w:val="0"/>
                <w:color w:val="auto"/>
                <w:sz w:val="24"/>
                <w:szCs w:val="24"/>
                <w:highlight w:val="none"/>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8D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E9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D5A1">
            <w:pPr>
              <w:jc w:val="center"/>
              <w:rPr>
                <w:rFonts w:hint="eastAsia" w:ascii="宋体" w:hAnsi="宋体" w:eastAsia="宋体" w:cs="宋体"/>
                <w:i w:val="0"/>
                <w:iCs w:val="0"/>
                <w:color w:val="auto"/>
                <w:sz w:val="24"/>
                <w:szCs w:val="24"/>
                <w:highlight w:val="none"/>
                <w:u w:val="none"/>
              </w:rPr>
            </w:pPr>
          </w:p>
        </w:tc>
      </w:tr>
      <w:tr w14:paraId="4CD4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D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4D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消防报警主机主板6000G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B6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DA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8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F1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49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93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F0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消防报警主机回路板8000G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97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FF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8D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61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0B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1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8F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消防报警主机回路板6000G</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06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AD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1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51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01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B1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E4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20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65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79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6DD26C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p w14:paraId="5A9951EE">
      <w:pPr>
        <w:spacing w:line="240" w:lineRule="auto"/>
        <w:rPr>
          <w:rFonts w:hint="eastAsia" w:ascii="宋体" w:hAnsi="宋体" w:eastAsia="宋体" w:cs="宋体"/>
          <w:b/>
          <w:bCs/>
          <w:color w:val="auto"/>
          <w:sz w:val="28"/>
          <w:szCs w:val="28"/>
          <w:highlight w:val="none"/>
          <w:lang w:val="en-US" w:eastAsia="zh-CN"/>
        </w:rPr>
        <w:sectPr>
          <w:pgSz w:w="11906" w:h="16838"/>
          <w:pgMar w:top="1440" w:right="1083" w:bottom="1440" w:left="1083" w:header="851" w:footer="992" w:gutter="0"/>
          <w:cols w:space="425" w:num="1"/>
          <w:docGrid w:type="lines" w:linePitch="312" w:charSpace="0"/>
        </w:sectPr>
      </w:pPr>
      <w:r>
        <w:rPr>
          <w:rFonts w:hint="eastAsia" w:ascii="宋体" w:hAnsi="宋体" w:eastAsia="宋体" w:cs="宋体"/>
          <w:b/>
          <w:bCs/>
          <w:i w:val="0"/>
          <w:iCs w:val="0"/>
          <w:color w:val="auto"/>
          <w:kern w:val="0"/>
          <w:sz w:val="28"/>
          <w:szCs w:val="28"/>
          <w:highlight w:val="none"/>
          <w:u w:val="none"/>
          <w:lang w:val="en-US" w:eastAsia="zh-CN" w:bidi="ar"/>
        </w:rPr>
        <w:t>注：中选人须承诺，消防维修配件结算价不得高于本表内各项最高限价（竞选文件中提供承诺书），否则作无效标处理。</w:t>
      </w:r>
    </w:p>
    <w:p w14:paraId="6515E079">
      <w:pPr>
        <w:pStyle w:val="47"/>
        <w:spacing w:after="0"/>
        <w:jc w:val="center"/>
        <w:rPr>
          <w:rStyle w:val="50"/>
          <w:rFonts w:hint="eastAsia" w:ascii="宋体" w:hAnsi="宋体" w:eastAsia="宋体" w:cs="宋体"/>
          <w:b w:val="0"/>
          <w:bCs w:val="0"/>
          <w:color w:val="auto"/>
          <w:sz w:val="30"/>
          <w:szCs w:val="30"/>
          <w:highlight w:val="none"/>
        </w:rPr>
      </w:pPr>
      <w:r>
        <w:rPr>
          <w:rStyle w:val="50"/>
          <w:rFonts w:hint="eastAsia" w:ascii="宋体" w:hAnsi="宋体" w:eastAsia="宋体" w:cs="宋体"/>
          <w:b w:val="0"/>
          <w:bCs w:val="0"/>
          <w:color w:val="auto"/>
          <w:sz w:val="30"/>
          <w:szCs w:val="30"/>
          <w:highlight w:val="none"/>
        </w:rPr>
        <w:t>第</w:t>
      </w:r>
      <w:r>
        <w:rPr>
          <w:rStyle w:val="50"/>
          <w:rFonts w:hint="eastAsia" w:ascii="宋体" w:hAnsi="宋体" w:eastAsia="宋体" w:cs="宋体"/>
          <w:b w:val="0"/>
          <w:bCs w:val="0"/>
          <w:color w:val="auto"/>
          <w:sz w:val="30"/>
          <w:szCs w:val="30"/>
          <w:highlight w:val="none"/>
          <w:lang w:val="en-US" w:eastAsia="zh-CN"/>
        </w:rPr>
        <w:t>四</w:t>
      </w:r>
      <w:r>
        <w:rPr>
          <w:rStyle w:val="50"/>
          <w:rFonts w:hint="eastAsia" w:ascii="宋体" w:hAnsi="宋体" w:eastAsia="宋体" w:cs="宋体"/>
          <w:b w:val="0"/>
          <w:bCs w:val="0"/>
          <w:color w:val="auto"/>
          <w:sz w:val="30"/>
          <w:szCs w:val="30"/>
          <w:highlight w:val="none"/>
        </w:rPr>
        <w:t xml:space="preserve">章 </w:t>
      </w:r>
      <w:r>
        <w:rPr>
          <w:rStyle w:val="50"/>
          <w:rFonts w:hint="eastAsia" w:ascii="宋体" w:hAnsi="宋体" w:eastAsia="宋体" w:cs="宋体"/>
          <w:b w:val="0"/>
          <w:bCs w:val="0"/>
          <w:color w:val="auto"/>
          <w:sz w:val="30"/>
          <w:szCs w:val="30"/>
          <w:highlight w:val="none"/>
          <w:lang w:val="en-US" w:eastAsia="zh-CN"/>
        </w:rPr>
        <w:t>评选</w:t>
      </w:r>
      <w:r>
        <w:rPr>
          <w:rStyle w:val="50"/>
          <w:rFonts w:hint="eastAsia" w:ascii="宋体" w:hAnsi="宋体" w:eastAsia="宋体" w:cs="宋体"/>
          <w:b w:val="0"/>
          <w:bCs w:val="0"/>
          <w:color w:val="auto"/>
          <w:sz w:val="30"/>
          <w:szCs w:val="30"/>
          <w:highlight w:val="none"/>
        </w:rPr>
        <w:t>方法和标准</w:t>
      </w:r>
      <w:bookmarkEnd w:id="962"/>
    </w:p>
    <w:bookmarkEnd w:id="963"/>
    <w:bookmarkEnd w:id="964"/>
    <w:p w14:paraId="2E3030E1">
      <w:pPr>
        <w:widowControl/>
        <w:snapToGrid w:val="0"/>
        <w:spacing w:line="440" w:lineRule="exact"/>
        <w:ind w:right="-19" w:rightChars="-9" w:firstLine="480" w:firstLineChars="200"/>
        <w:jc w:val="left"/>
        <w:textAlignment w:val="baseline"/>
        <w:rPr>
          <w:rStyle w:val="52"/>
          <w:rFonts w:hint="eastAsia" w:ascii="宋体" w:hAnsi="宋体" w:eastAsia="宋体" w:cs="宋体"/>
          <w:b w:val="0"/>
          <w:bCs w:val="0"/>
          <w:color w:val="auto"/>
          <w:sz w:val="24"/>
          <w:szCs w:val="24"/>
          <w:highlight w:val="none"/>
          <w:lang w:val="en-US"/>
        </w:rPr>
      </w:pPr>
      <w:bookmarkStart w:id="965" w:name="_Toc25584"/>
      <w:bookmarkEnd w:id="965"/>
      <w:bookmarkStart w:id="966" w:name="一、综合评分法"/>
      <w:bookmarkEnd w:id="966"/>
      <w:bookmarkStart w:id="967" w:name="_Toc7795"/>
      <w:bookmarkEnd w:id="967"/>
      <w:bookmarkStart w:id="968" w:name="_Toc19002"/>
      <w:bookmarkEnd w:id="968"/>
      <w:bookmarkStart w:id="969" w:name="_Toc20047"/>
      <w:bookmarkEnd w:id="969"/>
      <w:bookmarkStart w:id="970" w:name="_Toc18525"/>
      <w:bookmarkEnd w:id="970"/>
      <w:bookmarkStart w:id="971" w:name="_Toc29916"/>
      <w:bookmarkEnd w:id="971"/>
      <w:bookmarkStart w:id="972" w:name="_Toc15111"/>
      <w:bookmarkEnd w:id="972"/>
      <w:bookmarkStart w:id="973" w:name="_Toc24785"/>
      <w:bookmarkEnd w:id="973"/>
      <w:bookmarkStart w:id="974" w:name="_Toc12747"/>
      <w:bookmarkEnd w:id="974"/>
      <w:bookmarkStart w:id="975" w:name="_Toc31525"/>
      <w:bookmarkStart w:id="976" w:name="_Toc25485"/>
      <w:bookmarkStart w:id="977" w:name="_Toc30333"/>
      <w:bookmarkStart w:id="978" w:name="_Toc16256"/>
    </w:p>
    <w:p w14:paraId="07361D58">
      <w:pPr>
        <w:widowControl/>
        <w:snapToGrid w:val="0"/>
        <w:spacing w:line="440" w:lineRule="exact"/>
        <w:ind w:right="-19" w:rightChars="-9" w:firstLine="480" w:firstLineChars="200"/>
        <w:jc w:val="left"/>
        <w:textAlignment w:val="baseline"/>
        <w:rPr>
          <w:rStyle w:val="52"/>
          <w:rFonts w:hint="eastAsia" w:ascii="宋体" w:hAnsi="宋体" w:eastAsia="宋体" w:cs="宋体"/>
          <w:b w:val="0"/>
          <w:bCs w:val="0"/>
          <w:color w:val="auto"/>
          <w:sz w:val="24"/>
          <w:szCs w:val="24"/>
          <w:highlight w:val="none"/>
          <w:lang w:val="en-US"/>
        </w:rPr>
      </w:pPr>
      <w:r>
        <w:rPr>
          <w:rStyle w:val="52"/>
          <w:rFonts w:hint="eastAsia" w:ascii="宋体" w:hAnsi="宋体" w:eastAsia="宋体" w:cs="宋体"/>
          <w:b w:val="0"/>
          <w:bCs w:val="0"/>
          <w:color w:val="auto"/>
          <w:sz w:val="24"/>
          <w:szCs w:val="24"/>
          <w:highlight w:val="none"/>
          <w:lang w:val="en-US"/>
        </w:rPr>
        <w:t>1、对竞选文件的审查：评选小组对各竞选人的资格以及竞选文件的有效性、完整性、是否对比选文件的实质性要求作出响应等方面进行检查，以确定竞选人是否具备中选资格。</w:t>
      </w:r>
    </w:p>
    <w:p w14:paraId="2D4B8B6E">
      <w:pPr>
        <w:widowControl/>
        <w:snapToGrid w:val="0"/>
        <w:spacing w:line="440" w:lineRule="exact"/>
        <w:ind w:right="-19" w:rightChars="-9" w:firstLine="480" w:firstLineChars="200"/>
        <w:jc w:val="left"/>
        <w:textAlignment w:val="baseline"/>
        <w:rPr>
          <w:rStyle w:val="52"/>
          <w:rFonts w:hint="eastAsia" w:ascii="宋体" w:hAnsi="宋体" w:eastAsia="宋体" w:cs="宋体"/>
          <w:b w:val="0"/>
          <w:bCs w:val="0"/>
          <w:color w:val="auto"/>
          <w:sz w:val="24"/>
          <w:szCs w:val="24"/>
          <w:highlight w:val="none"/>
          <w:lang w:val="en-US"/>
        </w:rPr>
      </w:pPr>
      <w:r>
        <w:rPr>
          <w:rStyle w:val="52"/>
          <w:rFonts w:hint="eastAsia" w:ascii="宋体" w:hAnsi="宋体" w:eastAsia="宋体" w:cs="宋体"/>
          <w:b w:val="0"/>
          <w:bCs w:val="0"/>
          <w:color w:val="auto"/>
          <w:sz w:val="24"/>
          <w:szCs w:val="24"/>
          <w:highlight w:val="none"/>
          <w:lang w:val="en-US"/>
        </w:rPr>
        <w:t>2、评选小组对竞选文件独立评审，按照综合得分由高到低的原则确定中选人。</w:t>
      </w:r>
    </w:p>
    <w:p w14:paraId="298B8C6E">
      <w:pPr>
        <w:widowControl/>
        <w:snapToGrid w:val="0"/>
        <w:spacing w:line="440" w:lineRule="exact"/>
        <w:ind w:right="-19" w:rightChars="-9" w:firstLine="480" w:firstLineChars="200"/>
        <w:jc w:val="left"/>
        <w:textAlignment w:val="baseline"/>
        <w:rPr>
          <w:rStyle w:val="52"/>
          <w:rFonts w:hint="eastAsia" w:ascii="宋体" w:hAnsi="宋体" w:eastAsia="宋体" w:cs="宋体"/>
          <w:color w:val="auto"/>
          <w:sz w:val="28"/>
          <w:szCs w:val="28"/>
          <w:highlight w:val="none"/>
        </w:rPr>
      </w:pPr>
      <w:r>
        <w:rPr>
          <w:rStyle w:val="52"/>
          <w:rFonts w:hint="eastAsia" w:ascii="宋体" w:hAnsi="宋体" w:eastAsia="宋体" w:cs="宋体"/>
          <w:b w:val="0"/>
          <w:bCs w:val="0"/>
          <w:color w:val="auto"/>
          <w:sz w:val="24"/>
          <w:szCs w:val="24"/>
          <w:highlight w:val="none"/>
          <w:lang w:val="en-US"/>
        </w:rPr>
        <w:t>3、评审中，评选小组发现竞选人的竞选文件中对同类问题表述不一致、前后矛盾、有明显文字和计算错误的内容、有可能不符合比选文件规定等情况需要澄清时，评选小组将以询标的方式告知并要求竞选人以书面方式进行必要的澄清、说明或补正。对于询标后判定为不符合比选文件的竞选文件，评委要提出充足的否定理由。最终对竞选人的评审结论分为通过和未通过。评选小组按下表内容进行竞选有效性评审。</w:t>
      </w:r>
    </w:p>
    <w:p w14:paraId="6D569576">
      <w:pPr>
        <w:widowControl/>
        <w:snapToGrid w:val="0"/>
        <w:spacing w:line="440" w:lineRule="exact"/>
        <w:ind w:right="-19" w:rightChars="-9"/>
        <w:jc w:val="center"/>
        <w:textAlignment w:val="baseline"/>
        <w:rPr>
          <w:rStyle w:val="52"/>
          <w:rFonts w:hint="eastAsia" w:ascii="宋体" w:hAnsi="宋体" w:eastAsia="宋体" w:cs="宋体"/>
          <w:b/>
          <w:bCs/>
          <w:color w:val="auto"/>
          <w:sz w:val="28"/>
          <w:szCs w:val="28"/>
          <w:highlight w:val="none"/>
        </w:rPr>
      </w:pPr>
    </w:p>
    <w:p w14:paraId="6CD63A27">
      <w:pPr>
        <w:widowControl/>
        <w:snapToGrid w:val="0"/>
        <w:spacing w:line="440" w:lineRule="exact"/>
        <w:ind w:right="-19" w:rightChars="-9"/>
        <w:jc w:val="center"/>
        <w:textAlignment w:val="baseline"/>
        <w:rPr>
          <w:rStyle w:val="52"/>
          <w:rFonts w:hint="eastAsia" w:ascii="宋体" w:hAnsi="宋体" w:eastAsia="宋体" w:cs="宋体"/>
          <w:b/>
          <w:bCs/>
          <w:color w:val="auto"/>
          <w:sz w:val="28"/>
          <w:szCs w:val="28"/>
          <w:highlight w:val="none"/>
        </w:rPr>
      </w:pPr>
      <w:r>
        <w:rPr>
          <w:rStyle w:val="52"/>
          <w:rFonts w:hint="eastAsia" w:ascii="宋体" w:hAnsi="宋体" w:eastAsia="宋体" w:cs="宋体"/>
          <w:b/>
          <w:bCs/>
          <w:color w:val="auto"/>
          <w:sz w:val="28"/>
          <w:szCs w:val="28"/>
          <w:highlight w:val="none"/>
        </w:rPr>
        <w:t>（</w:t>
      </w:r>
      <w:r>
        <w:rPr>
          <w:rStyle w:val="52"/>
          <w:rFonts w:hint="eastAsia" w:ascii="宋体" w:hAnsi="宋体" w:eastAsia="宋体" w:cs="宋体"/>
          <w:b/>
          <w:bCs/>
          <w:color w:val="auto"/>
          <w:sz w:val="28"/>
          <w:szCs w:val="28"/>
          <w:highlight w:val="none"/>
          <w:lang w:val="en-US"/>
        </w:rPr>
        <w:t>一</w:t>
      </w:r>
      <w:r>
        <w:rPr>
          <w:rStyle w:val="52"/>
          <w:rFonts w:hint="eastAsia" w:ascii="宋体" w:hAnsi="宋体" w:eastAsia="宋体" w:cs="宋体"/>
          <w:b/>
          <w:bCs/>
          <w:color w:val="auto"/>
          <w:sz w:val="28"/>
          <w:szCs w:val="28"/>
          <w:highlight w:val="none"/>
        </w:rPr>
        <w:t>）初步评审（资格、符合性评审）</w:t>
      </w:r>
    </w:p>
    <w:tbl>
      <w:tblPr>
        <w:tblStyle w:val="31"/>
        <w:tblW w:w="9858" w:type="dxa"/>
        <w:tblInd w:w="-11" w:type="dxa"/>
        <w:tblLayout w:type="fixed"/>
        <w:tblCellMar>
          <w:top w:w="0" w:type="dxa"/>
          <w:left w:w="0" w:type="dxa"/>
          <w:bottom w:w="0" w:type="dxa"/>
          <w:right w:w="0" w:type="dxa"/>
        </w:tblCellMar>
      </w:tblPr>
      <w:tblGrid>
        <w:gridCol w:w="594"/>
        <w:gridCol w:w="2342"/>
        <w:gridCol w:w="5800"/>
        <w:gridCol w:w="1122"/>
      </w:tblGrid>
      <w:tr w14:paraId="1FC4DDB1">
        <w:tblPrEx>
          <w:tblCellMar>
            <w:top w:w="0" w:type="dxa"/>
            <w:left w:w="0" w:type="dxa"/>
            <w:bottom w:w="0" w:type="dxa"/>
            <w:right w:w="0" w:type="dxa"/>
          </w:tblCellMar>
        </w:tblPrEx>
        <w:trPr>
          <w:trHeight w:val="57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F65F81E">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序号</w:t>
            </w:r>
          </w:p>
        </w:tc>
        <w:tc>
          <w:tcPr>
            <w:tcW w:w="2342" w:type="dxa"/>
            <w:tcBorders>
              <w:top w:val="single" w:color="000000" w:sz="4" w:space="0"/>
              <w:left w:val="nil"/>
              <w:bottom w:val="single" w:color="000000" w:sz="4" w:space="0"/>
              <w:right w:val="single" w:color="000000" w:sz="4" w:space="0"/>
            </w:tcBorders>
            <w:vAlign w:val="center"/>
          </w:tcPr>
          <w:p w14:paraId="575E00E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指标名称</w:t>
            </w:r>
          </w:p>
        </w:tc>
        <w:tc>
          <w:tcPr>
            <w:tcW w:w="5800" w:type="dxa"/>
            <w:tcBorders>
              <w:top w:val="single" w:color="000000" w:sz="4" w:space="0"/>
              <w:left w:val="nil"/>
              <w:bottom w:val="single" w:color="000000" w:sz="4" w:space="0"/>
              <w:right w:val="single" w:color="000000" w:sz="4" w:space="0"/>
            </w:tcBorders>
            <w:vAlign w:val="center"/>
          </w:tcPr>
          <w:p w14:paraId="5D0CEB11">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指标要求</w:t>
            </w:r>
          </w:p>
        </w:tc>
        <w:tc>
          <w:tcPr>
            <w:tcW w:w="1122" w:type="dxa"/>
            <w:tcBorders>
              <w:top w:val="single" w:color="000000" w:sz="4" w:space="0"/>
              <w:left w:val="nil"/>
              <w:bottom w:val="single" w:color="000000" w:sz="4" w:space="0"/>
              <w:right w:val="single" w:color="000000" w:sz="4" w:space="0"/>
            </w:tcBorders>
            <w:vAlign w:val="center"/>
          </w:tcPr>
          <w:p w14:paraId="63321868">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是否通过</w:t>
            </w:r>
          </w:p>
        </w:tc>
      </w:tr>
      <w:tr w14:paraId="4C775891">
        <w:tblPrEx>
          <w:tblCellMar>
            <w:top w:w="0" w:type="dxa"/>
            <w:left w:w="0" w:type="dxa"/>
            <w:bottom w:w="0" w:type="dxa"/>
            <w:right w:w="0" w:type="dxa"/>
          </w:tblCellMar>
        </w:tblPrEx>
        <w:trPr>
          <w:trHeight w:val="68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4568B4C">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1</w:t>
            </w:r>
          </w:p>
        </w:tc>
        <w:tc>
          <w:tcPr>
            <w:tcW w:w="2342" w:type="dxa"/>
            <w:tcBorders>
              <w:top w:val="single" w:color="000000" w:sz="4" w:space="0"/>
              <w:left w:val="nil"/>
              <w:bottom w:val="single" w:color="000000" w:sz="4" w:space="0"/>
              <w:right w:val="single" w:color="000000" w:sz="4" w:space="0"/>
            </w:tcBorders>
            <w:vAlign w:val="center"/>
          </w:tcPr>
          <w:p w14:paraId="7751ECF8">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竞选文件盖章</w:t>
            </w:r>
          </w:p>
        </w:tc>
        <w:tc>
          <w:tcPr>
            <w:tcW w:w="5800" w:type="dxa"/>
            <w:tcBorders>
              <w:top w:val="single" w:color="000000" w:sz="4" w:space="0"/>
              <w:left w:val="nil"/>
              <w:bottom w:val="single" w:color="000000" w:sz="4" w:space="0"/>
              <w:right w:val="single" w:color="000000" w:sz="4" w:space="0"/>
            </w:tcBorders>
            <w:vAlign w:val="center"/>
          </w:tcPr>
          <w:p w14:paraId="7645371A">
            <w:pPr>
              <w:pStyle w:val="53"/>
              <w:widowControl/>
              <w:spacing w:before="0" w:beforeAutospacing="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符合竞选竞选文件格式盖章或签字要求</w:t>
            </w:r>
          </w:p>
        </w:tc>
        <w:tc>
          <w:tcPr>
            <w:tcW w:w="1122" w:type="dxa"/>
            <w:tcBorders>
              <w:top w:val="single" w:color="000000" w:sz="4" w:space="0"/>
              <w:left w:val="nil"/>
              <w:bottom w:val="single" w:color="000000" w:sz="4" w:space="0"/>
              <w:right w:val="single" w:color="000000" w:sz="4" w:space="0"/>
            </w:tcBorders>
            <w:vAlign w:val="center"/>
          </w:tcPr>
          <w:p w14:paraId="656E1ADC">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61E7C6E4">
        <w:tblPrEx>
          <w:tblCellMar>
            <w:top w:w="0" w:type="dxa"/>
            <w:left w:w="0" w:type="dxa"/>
            <w:bottom w:w="0" w:type="dxa"/>
            <w:right w:w="0" w:type="dxa"/>
          </w:tblCellMar>
        </w:tblPrEx>
        <w:trPr>
          <w:trHeight w:val="51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8E87FF9">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2</w:t>
            </w:r>
          </w:p>
        </w:tc>
        <w:tc>
          <w:tcPr>
            <w:tcW w:w="2342" w:type="dxa"/>
            <w:tcBorders>
              <w:top w:val="single" w:color="000000" w:sz="4" w:space="0"/>
              <w:left w:val="nil"/>
              <w:bottom w:val="single" w:color="000000" w:sz="4" w:space="0"/>
              <w:right w:val="single" w:color="000000" w:sz="4" w:space="0"/>
            </w:tcBorders>
            <w:vAlign w:val="center"/>
          </w:tcPr>
          <w:p w14:paraId="4749A2F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竞选文件内容</w:t>
            </w:r>
          </w:p>
        </w:tc>
        <w:tc>
          <w:tcPr>
            <w:tcW w:w="5800" w:type="dxa"/>
            <w:tcBorders>
              <w:top w:val="single" w:color="000000" w:sz="4" w:space="0"/>
              <w:left w:val="nil"/>
              <w:bottom w:val="single" w:color="000000" w:sz="4" w:space="0"/>
              <w:right w:val="single" w:color="000000" w:sz="4" w:space="0"/>
            </w:tcBorders>
            <w:vAlign w:val="center"/>
          </w:tcPr>
          <w:p w14:paraId="6E40E0E4">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符合竞选文件要求</w:t>
            </w:r>
          </w:p>
        </w:tc>
        <w:tc>
          <w:tcPr>
            <w:tcW w:w="1122" w:type="dxa"/>
            <w:tcBorders>
              <w:top w:val="single" w:color="000000" w:sz="4" w:space="0"/>
              <w:left w:val="nil"/>
              <w:bottom w:val="single" w:color="000000" w:sz="4" w:space="0"/>
              <w:right w:val="single" w:color="000000" w:sz="4" w:space="0"/>
            </w:tcBorders>
            <w:vAlign w:val="center"/>
          </w:tcPr>
          <w:p w14:paraId="500E54BA">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4170D0CB">
        <w:tblPrEx>
          <w:tblCellMar>
            <w:top w:w="0" w:type="dxa"/>
            <w:left w:w="0" w:type="dxa"/>
            <w:bottom w:w="0" w:type="dxa"/>
            <w:right w:w="0" w:type="dxa"/>
          </w:tblCellMar>
        </w:tblPrEx>
        <w:trPr>
          <w:trHeight w:val="50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0AA4C05E">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3</w:t>
            </w:r>
          </w:p>
        </w:tc>
        <w:tc>
          <w:tcPr>
            <w:tcW w:w="2342" w:type="dxa"/>
            <w:tcBorders>
              <w:top w:val="single" w:color="000000" w:sz="4" w:space="0"/>
              <w:left w:val="nil"/>
              <w:bottom w:val="single" w:color="000000" w:sz="4" w:space="0"/>
              <w:right w:val="single" w:color="000000" w:sz="4" w:space="0"/>
            </w:tcBorders>
            <w:vAlign w:val="center"/>
          </w:tcPr>
          <w:p w14:paraId="158716EF">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投标报价</w:t>
            </w:r>
          </w:p>
        </w:tc>
        <w:tc>
          <w:tcPr>
            <w:tcW w:w="5800" w:type="dxa"/>
            <w:tcBorders>
              <w:top w:val="single" w:color="000000" w:sz="4" w:space="0"/>
              <w:left w:val="nil"/>
              <w:bottom w:val="single" w:color="000000" w:sz="4" w:space="0"/>
              <w:right w:val="single" w:color="000000" w:sz="4" w:space="0"/>
            </w:tcBorders>
            <w:vAlign w:val="center"/>
          </w:tcPr>
          <w:p w14:paraId="2049919A">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不得超出</w:t>
            </w:r>
            <w:r>
              <w:rPr>
                <w:rStyle w:val="52"/>
                <w:rFonts w:hint="eastAsia" w:ascii="宋体" w:hAnsi="宋体" w:eastAsia="宋体" w:cs="宋体"/>
                <w:color w:val="auto"/>
                <w:kern w:val="0"/>
                <w:sz w:val="24"/>
                <w:szCs w:val="24"/>
                <w:highlight w:val="none"/>
                <w:u w:val="none"/>
                <w:lang w:val="en-US"/>
              </w:rPr>
              <w:t>最高限价</w:t>
            </w:r>
          </w:p>
        </w:tc>
        <w:tc>
          <w:tcPr>
            <w:tcW w:w="1122" w:type="dxa"/>
            <w:tcBorders>
              <w:top w:val="single" w:color="000000" w:sz="4" w:space="0"/>
              <w:left w:val="nil"/>
              <w:bottom w:val="single" w:color="000000" w:sz="4" w:space="0"/>
              <w:right w:val="single" w:color="000000" w:sz="4" w:space="0"/>
            </w:tcBorders>
            <w:vAlign w:val="center"/>
          </w:tcPr>
          <w:p w14:paraId="4651F64F">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3083DD88">
        <w:tblPrEx>
          <w:tblCellMar>
            <w:top w:w="0" w:type="dxa"/>
            <w:left w:w="0" w:type="dxa"/>
            <w:bottom w:w="0" w:type="dxa"/>
            <w:right w:w="0" w:type="dxa"/>
          </w:tblCellMar>
        </w:tblPrEx>
        <w:trPr>
          <w:trHeight w:val="465"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23D4DF3D">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4</w:t>
            </w:r>
          </w:p>
        </w:tc>
        <w:tc>
          <w:tcPr>
            <w:tcW w:w="2342" w:type="dxa"/>
            <w:tcBorders>
              <w:top w:val="single" w:color="000000" w:sz="4" w:space="0"/>
              <w:left w:val="nil"/>
              <w:bottom w:val="single" w:color="000000" w:sz="4" w:space="0"/>
              <w:right w:val="single" w:color="000000" w:sz="4" w:space="0"/>
            </w:tcBorders>
            <w:vAlign w:val="center"/>
          </w:tcPr>
          <w:p w14:paraId="1DC2C2FB">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竞选人资格</w:t>
            </w:r>
          </w:p>
        </w:tc>
        <w:tc>
          <w:tcPr>
            <w:tcW w:w="5800" w:type="dxa"/>
            <w:tcBorders>
              <w:top w:val="single" w:color="000000" w:sz="4" w:space="0"/>
              <w:left w:val="nil"/>
              <w:bottom w:val="single" w:color="000000" w:sz="4" w:space="0"/>
              <w:right w:val="single" w:color="000000" w:sz="4" w:space="0"/>
            </w:tcBorders>
            <w:vAlign w:val="center"/>
          </w:tcPr>
          <w:p w14:paraId="0478E2ED">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符合竞选公告要求</w:t>
            </w:r>
          </w:p>
        </w:tc>
        <w:tc>
          <w:tcPr>
            <w:tcW w:w="1122" w:type="dxa"/>
            <w:tcBorders>
              <w:top w:val="single" w:color="000000" w:sz="4" w:space="0"/>
              <w:left w:val="nil"/>
              <w:bottom w:val="single" w:color="000000" w:sz="4" w:space="0"/>
              <w:right w:val="single" w:color="000000" w:sz="4" w:space="0"/>
            </w:tcBorders>
            <w:vAlign w:val="center"/>
          </w:tcPr>
          <w:p w14:paraId="1924DB6A">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11FB5C54">
        <w:tblPrEx>
          <w:tblCellMar>
            <w:top w:w="0" w:type="dxa"/>
            <w:left w:w="0" w:type="dxa"/>
            <w:bottom w:w="0" w:type="dxa"/>
            <w:right w:w="0" w:type="dxa"/>
          </w:tblCellMar>
        </w:tblPrEx>
        <w:trPr>
          <w:trHeight w:val="47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060F1BE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5</w:t>
            </w:r>
          </w:p>
        </w:tc>
        <w:tc>
          <w:tcPr>
            <w:tcW w:w="2342" w:type="dxa"/>
            <w:tcBorders>
              <w:top w:val="single" w:color="000000" w:sz="4" w:space="0"/>
              <w:left w:val="nil"/>
              <w:bottom w:val="single" w:color="000000" w:sz="4" w:space="0"/>
              <w:right w:val="single" w:color="000000" w:sz="4" w:space="0"/>
            </w:tcBorders>
            <w:vAlign w:val="center"/>
          </w:tcPr>
          <w:p w14:paraId="0C7CFE11">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lang w:val="en-US"/>
              </w:rPr>
            </w:pPr>
            <w:r>
              <w:rPr>
                <w:rStyle w:val="52"/>
                <w:rFonts w:hint="eastAsia" w:ascii="宋体" w:hAnsi="宋体" w:eastAsia="宋体" w:cs="宋体"/>
                <w:color w:val="auto"/>
                <w:kern w:val="0"/>
                <w:sz w:val="24"/>
                <w:szCs w:val="24"/>
                <w:highlight w:val="none"/>
                <w:u w:val="none"/>
                <w:lang w:val="en-US"/>
              </w:rPr>
              <w:t>服务期限</w:t>
            </w:r>
          </w:p>
        </w:tc>
        <w:tc>
          <w:tcPr>
            <w:tcW w:w="5800" w:type="dxa"/>
            <w:tcBorders>
              <w:top w:val="single" w:color="000000" w:sz="4" w:space="0"/>
              <w:left w:val="nil"/>
              <w:bottom w:val="single" w:color="000000" w:sz="4" w:space="0"/>
              <w:right w:val="single" w:color="000000" w:sz="4" w:space="0"/>
            </w:tcBorders>
            <w:vAlign w:val="center"/>
          </w:tcPr>
          <w:p w14:paraId="192DAAE2">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符合竞选文件要求</w:t>
            </w:r>
          </w:p>
        </w:tc>
        <w:tc>
          <w:tcPr>
            <w:tcW w:w="1122" w:type="dxa"/>
            <w:tcBorders>
              <w:top w:val="single" w:color="000000" w:sz="4" w:space="0"/>
              <w:left w:val="nil"/>
              <w:bottom w:val="single" w:color="000000" w:sz="4" w:space="0"/>
              <w:right w:val="single" w:color="000000" w:sz="4" w:space="0"/>
            </w:tcBorders>
            <w:vAlign w:val="center"/>
          </w:tcPr>
          <w:p w14:paraId="6BEC5EBC">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76ABBB14">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3AECBB6">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rPr>
            </w:pPr>
            <w:r>
              <w:rPr>
                <w:rStyle w:val="52"/>
                <w:rFonts w:hint="eastAsia" w:ascii="宋体" w:hAnsi="宋体" w:eastAsia="宋体" w:cs="宋体"/>
                <w:color w:val="auto"/>
                <w:kern w:val="0"/>
                <w:sz w:val="24"/>
                <w:szCs w:val="24"/>
                <w:highlight w:val="none"/>
              </w:rPr>
              <w:t>6</w:t>
            </w:r>
          </w:p>
        </w:tc>
        <w:tc>
          <w:tcPr>
            <w:tcW w:w="2342" w:type="dxa"/>
            <w:tcBorders>
              <w:top w:val="single" w:color="000000" w:sz="4" w:space="0"/>
              <w:left w:val="nil"/>
              <w:bottom w:val="single" w:color="000000" w:sz="4" w:space="0"/>
              <w:right w:val="single" w:color="000000" w:sz="4" w:space="0"/>
            </w:tcBorders>
            <w:vAlign w:val="center"/>
          </w:tcPr>
          <w:p w14:paraId="15196914">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rPr>
              <w:t>竞选有效期</w:t>
            </w:r>
          </w:p>
        </w:tc>
        <w:tc>
          <w:tcPr>
            <w:tcW w:w="5800" w:type="dxa"/>
            <w:tcBorders>
              <w:top w:val="single" w:color="000000" w:sz="4" w:space="0"/>
              <w:left w:val="nil"/>
              <w:bottom w:val="single" w:color="000000" w:sz="4" w:space="0"/>
              <w:right w:val="single" w:color="000000" w:sz="4" w:space="0"/>
            </w:tcBorders>
            <w:vAlign w:val="center"/>
          </w:tcPr>
          <w:p w14:paraId="44921676">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rPr>
            </w:pPr>
            <w:r>
              <w:rPr>
                <w:rStyle w:val="52"/>
                <w:rFonts w:hint="eastAsia" w:ascii="宋体" w:hAnsi="宋体" w:eastAsia="宋体" w:cs="宋体"/>
                <w:color w:val="auto"/>
                <w:kern w:val="0"/>
                <w:sz w:val="24"/>
                <w:szCs w:val="24"/>
                <w:highlight w:val="none"/>
                <w:u w:val="none"/>
                <w:lang w:val="en-US"/>
              </w:rPr>
              <w:t>90</w:t>
            </w:r>
            <w:r>
              <w:rPr>
                <w:rStyle w:val="52"/>
                <w:rFonts w:hint="eastAsia" w:ascii="宋体" w:hAnsi="宋体" w:eastAsia="宋体" w:cs="宋体"/>
                <w:color w:val="auto"/>
                <w:kern w:val="0"/>
                <w:sz w:val="24"/>
                <w:szCs w:val="24"/>
                <w:highlight w:val="none"/>
                <w:u w:val="none"/>
              </w:rPr>
              <w:t>日历天</w:t>
            </w:r>
          </w:p>
        </w:tc>
        <w:tc>
          <w:tcPr>
            <w:tcW w:w="1122" w:type="dxa"/>
            <w:tcBorders>
              <w:top w:val="single" w:color="000000" w:sz="4" w:space="0"/>
              <w:left w:val="nil"/>
              <w:bottom w:val="single" w:color="000000" w:sz="4" w:space="0"/>
              <w:right w:val="single" w:color="000000" w:sz="4" w:space="0"/>
            </w:tcBorders>
            <w:vAlign w:val="center"/>
          </w:tcPr>
          <w:p w14:paraId="56C16876">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r w14:paraId="0DC2AC9C">
        <w:tblPrEx>
          <w:tblCellMar>
            <w:top w:w="0" w:type="dxa"/>
            <w:left w:w="0" w:type="dxa"/>
            <w:bottom w:w="0" w:type="dxa"/>
            <w:right w:w="0" w:type="dxa"/>
          </w:tblCellMar>
        </w:tblPrEx>
        <w:trPr>
          <w:trHeight w:val="51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E6F8090">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lang w:val="en-US"/>
              </w:rPr>
            </w:pPr>
            <w:r>
              <w:rPr>
                <w:rStyle w:val="52"/>
                <w:rFonts w:hint="eastAsia" w:ascii="宋体" w:hAnsi="宋体" w:eastAsia="宋体" w:cs="宋体"/>
                <w:color w:val="auto"/>
                <w:kern w:val="0"/>
                <w:sz w:val="24"/>
                <w:szCs w:val="24"/>
                <w:highlight w:val="none"/>
                <w:lang w:val="en-US"/>
              </w:rPr>
              <w:t>7</w:t>
            </w:r>
          </w:p>
        </w:tc>
        <w:tc>
          <w:tcPr>
            <w:tcW w:w="2342" w:type="dxa"/>
            <w:tcBorders>
              <w:top w:val="single" w:color="000000" w:sz="4" w:space="0"/>
              <w:left w:val="nil"/>
              <w:bottom w:val="single" w:color="000000" w:sz="4" w:space="0"/>
              <w:right w:val="single" w:color="000000" w:sz="4" w:space="0"/>
            </w:tcBorders>
            <w:vAlign w:val="center"/>
          </w:tcPr>
          <w:p w14:paraId="7CDCE112">
            <w:pPr>
              <w:pStyle w:val="53"/>
              <w:widowControl/>
              <w:spacing w:before="0" w:beforeAutospacing="0" w:after="0" w:afterAutospacing="0" w:line="440" w:lineRule="exact"/>
              <w:ind w:right="-19" w:rightChars="-9"/>
              <w:jc w:val="center"/>
              <w:rPr>
                <w:rStyle w:val="52"/>
                <w:rFonts w:hint="eastAsia" w:ascii="宋体" w:hAnsi="宋体" w:eastAsia="宋体" w:cs="宋体"/>
                <w:color w:val="auto"/>
                <w:kern w:val="0"/>
                <w:sz w:val="24"/>
                <w:szCs w:val="24"/>
                <w:highlight w:val="none"/>
                <w:u w:val="none"/>
                <w:lang w:val="en-US"/>
              </w:rPr>
            </w:pPr>
            <w:r>
              <w:rPr>
                <w:rStyle w:val="52"/>
                <w:rFonts w:hint="eastAsia" w:ascii="宋体" w:hAnsi="宋体" w:eastAsia="宋体" w:cs="宋体"/>
                <w:color w:val="auto"/>
                <w:kern w:val="0"/>
                <w:sz w:val="24"/>
                <w:szCs w:val="24"/>
                <w:highlight w:val="none"/>
                <w:u w:val="none"/>
                <w:lang w:val="en-US"/>
              </w:rPr>
              <w:t>其他</w:t>
            </w:r>
          </w:p>
        </w:tc>
        <w:tc>
          <w:tcPr>
            <w:tcW w:w="5800" w:type="dxa"/>
            <w:tcBorders>
              <w:top w:val="single" w:color="000000" w:sz="4" w:space="0"/>
              <w:left w:val="nil"/>
              <w:bottom w:val="single" w:color="000000" w:sz="4" w:space="0"/>
              <w:right w:val="single" w:color="000000" w:sz="4" w:space="0"/>
            </w:tcBorders>
            <w:vAlign w:val="center"/>
          </w:tcPr>
          <w:p w14:paraId="79F67156">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u w:val="none"/>
                <w:lang w:val="en-US"/>
              </w:rPr>
            </w:pPr>
            <w:r>
              <w:rPr>
                <w:rStyle w:val="52"/>
                <w:rFonts w:hint="eastAsia" w:ascii="宋体" w:hAnsi="宋体" w:eastAsia="宋体" w:cs="宋体"/>
                <w:color w:val="auto"/>
                <w:kern w:val="0"/>
                <w:sz w:val="24"/>
                <w:szCs w:val="24"/>
                <w:highlight w:val="none"/>
                <w:u w:val="none"/>
                <w:lang w:val="en-US"/>
              </w:rPr>
              <w:t>符合比选文件要求</w:t>
            </w:r>
          </w:p>
        </w:tc>
        <w:tc>
          <w:tcPr>
            <w:tcW w:w="1122" w:type="dxa"/>
            <w:tcBorders>
              <w:top w:val="single" w:color="000000" w:sz="4" w:space="0"/>
              <w:left w:val="nil"/>
              <w:bottom w:val="single" w:color="000000" w:sz="4" w:space="0"/>
              <w:right w:val="single" w:color="000000" w:sz="4" w:space="0"/>
            </w:tcBorders>
            <w:vAlign w:val="center"/>
          </w:tcPr>
          <w:p w14:paraId="5303E9AB">
            <w:pPr>
              <w:pStyle w:val="53"/>
              <w:widowControl/>
              <w:spacing w:before="0" w:beforeAutospacing="0" w:after="0" w:afterAutospacing="0" w:line="440" w:lineRule="exact"/>
              <w:ind w:right="-19" w:rightChars="-9"/>
              <w:rPr>
                <w:rStyle w:val="52"/>
                <w:rFonts w:hint="eastAsia" w:ascii="宋体" w:hAnsi="宋体" w:eastAsia="宋体" w:cs="宋体"/>
                <w:color w:val="auto"/>
                <w:kern w:val="0"/>
                <w:sz w:val="24"/>
                <w:szCs w:val="24"/>
                <w:highlight w:val="none"/>
              </w:rPr>
            </w:pPr>
          </w:p>
        </w:tc>
      </w:tr>
    </w:tbl>
    <w:p w14:paraId="13E45FAF">
      <w:pPr>
        <w:pStyle w:val="2"/>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说明：</w:t>
      </w:r>
    </w:p>
    <w:p w14:paraId="3D604B50">
      <w:pPr>
        <w:pStyle w:val="2"/>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1.</w:t>
      </w:r>
      <w:r>
        <w:rPr>
          <w:rStyle w:val="52"/>
          <w:rFonts w:hint="eastAsia" w:ascii="宋体" w:hAnsi="宋体" w:eastAsia="宋体" w:cs="宋体"/>
          <w:b w:val="0"/>
          <w:bCs/>
          <w:color w:val="auto"/>
          <w:sz w:val="24"/>
          <w:szCs w:val="24"/>
          <w:highlight w:val="none"/>
          <w:lang w:val="en-US"/>
        </w:rPr>
        <w:t>评选</w:t>
      </w:r>
      <w:r>
        <w:rPr>
          <w:rStyle w:val="52"/>
          <w:rFonts w:hint="eastAsia" w:ascii="宋体" w:hAnsi="宋体" w:eastAsia="宋体" w:cs="宋体"/>
          <w:b w:val="0"/>
          <w:bCs/>
          <w:color w:val="auto"/>
          <w:sz w:val="24"/>
          <w:szCs w:val="24"/>
          <w:highlight w:val="none"/>
        </w:rPr>
        <w:t>专家根据评审要求判断每项评审内容是否合格；</w:t>
      </w:r>
    </w:p>
    <w:p w14:paraId="30925849">
      <w:pPr>
        <w:pStyle w:val="2"/>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 xml:space="preserve">2.合格标准：必须全部通过, 否则视为无效投标。 </w:t>
      </w:r>
    </w:p>
    <w:p w14:paraId="7A9CB9D9">
      <w:pPr>
        <w:pStyle w:val="2"/>
        <w:spacing w:line="400" w:lineRule="exact"/>
        <w:ind w:firstLine="480" w:firstLineChars="200"/>
        <w:jc w:val="left"/>
        <w:outlineLvl w:val="9"/>
        <w:rPr>
          <w:rStyle w:val="52"/>
          <w:rFonts w:hint="eastAsia" w:ascii="宋体" w:hAnsi="宋体" w:eastAsia="宋体" w:cs="宋体"/>
          <w:b w:val="0"/>
          <w:bCs/>
          <w:color w:val="auto"/>
          <w:sz w:val="24"/>
          <w:szCs w:val="24"/>
          <w:highlight w:val="none"/>
        </w:rPr>
      </w:pPr>
      <w:r>
        <w:rPr>
          <w:rStyle w:val="52"/>
          <w:rFonts w:hint="eastAsia" w:ascii="宋体" w:hAnsi="宋体" w:eastAsia="宋体" w:cs="宋体"/>
          <w:b w:val="0"/>
          <w:bCs/>
          <w:color w:val="auto"/>
          <w:sz w:val="24"/>
          <w:szCs w:val="24"/>
          <w:highlight w:val="none"/>
        </w:rPr>
        <w:t>3.</w:t>
      </w:r>
      <w:r>
        <w:rPr>
          <w:rStyle w:val="52"/>
          <w:rFonts w:hint="eastAsia" w:ascii="宋体" w:hAnsi="宋体" w:eastAsia="宋体" w:cs="宋体"/>
          <w:b w:val="0"/>
          <w:bCs/>
          <w:color w:val="auto"/>
          <w:sz w:val="24"/>
          <w:szCs w:val="24"/>
          <w:highlight w:val="none"/>
          <w:lang w:val="en-US"/>
        </w:rPr>
        <w:t>评选</w:t>
      </w:r>
      <w:r>
        <w:rPr>
          <w:rStyle w:val="52"/>
          <w:rFonts w:hint="eastAsia" w:ascii="宋体" w:hAnsi="宋体" w:eastAsia="宋体" w:cs="宋体"/>
          <w:b w:val="0"/>
          <w:bCs/>
          <w:color w:val="auto"/>
          <w:sz w:val="24"/>
          <w:szCs w:val="24"/>
          <w:highlight w:val="none"/>
        </w:rPr>
        <w:t>小组对上述内容进行评审时，如发现竞选文件内容与比选文件规定内容存在偏差，应要求竞选人现场澄清、说明或补正。竞选人必须现场在评选小组规定时间内将澄清、说明或补正内容以书面形式提交评选小组。评选小组将对澄清、说明或补正内容评审后决定是否符合要求。</w:t>
      </w:r>
    </w:p>
    <w:p w14:paraId="19E07118">
      <w:pPr>
        <w:rPr>
          <w:rStyle w:val="52"/>
          <w:rFonts w:hint="eastAsia" w:ascii="宋体" w:hAnsi="宋体" w:eastAsia="宋体" w:cs="宋体"/>
          <w:b w:val="0"/>
          <w:bCs/>
          <w:color w:val="auto"/>
          <w:sz w:val="24"/>
          <w:szCs w:val="24"/>
          <w:highlight w:val="none"/>
        </w:rPr>
      </w:pPr>
    </w:p>
    <w:p w14:paraId="5E51EC89">
      <w:pPr>
        <w:pStyle w:val="22"/>
        <w:rPr>
          <w:rStyle w:val="52"/>
          <w:rFonts w:hint="eastAsia" w:ascii="宋体" w:hAnsi="宋体" w:eastAsia="宋体" w:cs="宋体"/>
          <w:b w:val="0"/>
          <w:bCs/>
          <w:color w:val="auto"/>
          <w:sz w:val="24"/>
          <w:szCs w:val="24"/>
          <w:highlight w:val="none"/>
        </w:rPr>
      </w:pPr>
    </w:p>
    <w:p w14:paraId="0587EBAE">
      <w:pPr>
        <w:rPr>
          <w:rFonts w:hint="eastAsia" w:ascii="宋体" w:hAnsi="宋体" w:eastAsia="宋体" w:cs="宋体"/>
          <w:color w:val="auto"/>
          <w:highlight w:val="none"/>
        </w:rPr>
      </w:pPr>
    </w:p>
    <w:p w14:paraId="10DE6D23">
      <w:pPr>
        <w:pStyle w:val="22"/>
        <w:rPr>
          <w:rFonts w:hint="eastAsia" w:ascii="宋体" w:hAnsi="宋体" w:eastAsia="宋体" w:cs="宋体"/>
          <w:color w:val="auto"/>
          <w:highlight w:val="none"/>
        </w:rPr>
      </w:pPr>
    </w:p>
    <w:p w14:paraId="56CF482C">
      <w:pPr>
        <w:rPr>
          <w:rFonts w:hint="eastAsia" w:ascii="宋体" w:hAnsi="宋体" w:eastAsia="宋体" w:cs="宋体"/>
          <w:color w:val="auto"/>
          <w:highlight w:val="none"/>
        </w:rPr>
      </w:pPr>
    </w:p>
    <w:p w14:paraId="7D3E07B3">
      <w:pPr>
        <w:pStyle w:val="22"/>
        <w:rPr>
          <w:rFonts w:hint="eastAsia" w:ascii="宋体" w:hAnsi="宋体" w:eastAsia="宋体" w:cs="宋体"/>
          <w:color w:val="auto"/>
          <w:highlight w:val="none"/>
        </w:rPr>
      </w:pPr>
    </w:p>
    <w:p w14:paraId="4A631DD6">
      <w:pPr>
        <w:keepNext w:val="0"/>
        <w:keepLines w:val="0"/>
        <w:pageBreakBefore w:val="0"/>
        <w:widowControl w:val="0"/>
        <w:kinsoku/>
        <w:wordWrap/>
        <w:overflowPunct/>
        <w:topLinePunct w:val="0"/>
        <w:autoSpaceDE w:val="0"/>
        <w:autoSpaceDN w:val="0"/>
        <w:bidi w:val="0"/>
        <w:adjustRightInd/>
        <w:snapToGrid/>
        <w:spacing w:line="480" w:lineRule="atLeast"/>
        <w:ind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（二）评分细则</w:t>
      </w:r>
    </w:p>
    <w:p w14:paraId="28069907">
      <w:pPr>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综合评分满分为 100 分，其中：技术部分分值占总分值的权重为</w:t>
      </w:r>
      <w:r>
        <w:rPr>
          <w:rFonts w:hint="eastAsia" w:ascii="宋体" w:hAnsi="宋体" w:eastAsia="宋体" w:cs="宋体"/>
          <w:color w:val="auto"/>
          <w:sz w:val="24"/>
          <w:szCs w:val="32"/>
          <w:highlight w:val="none"/>
          <w:u w:val="single"/>
          <w:lang w:val="en-US" w:eastAsia="zh-CN"/>
        </w:rPr>
        <w:t>90</w:t>
      </w:r>
      <w:r>
        <w:rPr>
          <w:rFonts w:hint="eastAsia" w:ascii="宋体" w:hAnsi="宋体" w:eastAsia="宋体" w:cs="宋体"/>
          <w:color w:val="auto"/>
          <w:sz w:val="24"/>
          <w:szCs w:val="32"/>
          <w:highlight w:val="none"/>
          <w:lang w:val="en-US" w:eastAsia="zh-CN"/>
        </w:rPr>
        <w:t>%，价格部分分值占总分值的权重为</w:t>
      </w:r>
      <w:r>
        <w:rPr>
          <w:rFonts w:hint="eastAsia" w:ascii="宋体" w:hAnsi="宋体" w:eastAsia="宋体" w:cs="宋体"/>
          <w:color w:val="auto"/>
          <w:sz w:val="24"/>
          <w:szCs w:val="32"/>
          <w:highlight w:val="none"/>
          <w:u w:val="single"/>
          <w:lang w:val="en-US" w:eastAsia="zh-CN"/>
        </w:rPr>
        <w:t>10</w:t>
      </w:r>
      <w:r>
        <w:rPr>
          <w:rFonts w:hint="eastAsia" w:ascii="宋体" w:hAnsi="宋体" w:eastAsia="宋体" w:cs="宋体"/>
          <w:color w:val="auto"/>
          <w:sz w:val="24"/>
          <w:szCs w:val="32"/>
          <w:highlight w:val="none"/>
          <w:lang w:val="en-US" w:eastAsia="zh-CN"/>
        </w:rPr>
        <w:t>%。具体评分细则如下：</w:t>
      </w:r>
      <w:bookmarkEnd w:id="975"/>
      <w:bookmarkEnd w:id="976"/>
      <w:bookmarkEnd w:id="977"/>
      <w:bookmarkEnd w:id="978"/>
      <w:bookmarkStart w:id="979" w:name="_Toc144887451"/>
    </w:p>
    <w:tbl>
      <w:tblPr>
        <w:tblStyle w:val="31"/>
        <w:tblpPr w:leftFromText="180" w:rightFromText="180" w:vertAnchor="text" w:horzAnchor="page" w:tblpX="1111" w:tblpY="257"/>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6"/>
        <w:gridCol w:w="1172"/>
        <w:gridCol w:w="947"/>
        <w:gridCol w:w="6867"/>
      </w:tblGrid>
      <w:tr w14:paraId="74547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4"/>
            <w:tcBorders>
              <w:top w:val="nil"/>
              <w:left w:val="nil"/>
              <w:bottom w:val="single" w:color="auto" w:sz="4" w:space="0"/>
              <w:right w:val="nil"/>
            </w:tcBorders>
            <w:vAlign w:val="center"/>
          </w:tcPr>
          <w:p w14:paraId="233DA25C">
            <w:pPr>
              <w:keepNext w:val="0"/>
              <w:keepLines w:val="0"/>
              <w:pageBreakBefore w:val="0"/>
              <w:kinsoku/>
              <w:wordWrap/>
              <w:overflowPunct/>
              <w:topLinePunct w:val="0"/>
              <w:autoSpaceDE/>
              <w:autoSpaceDN/>
              <w:bidi w:val="0"/>
              <w:adjustRightInd/>
              <w:spacing w:before="0" w:beforeLines="30" w:after="0" w:afterLines="30" w:line="360" w:lineRule="exact"/>
              <w:ind w:firstLine="482"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技术部分详细评审表</w:t>
            </w:r>
          </w:p>
        </w:tc>
      </w:tr>
      <w:tr w14:paraId="548D5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tcBorders>
              <w:top w:val="single" w:color="auto" w:sz="4" w:space="0"/>
              <w:left w:val="single" w:color="auto" w:sz="4" w:space="0"/>
              <w:bottom w:val="single" w:color="auto" w:sz="4" w:space="0"/>
              <w:right w:val="single" w:color="auto" w:sz="4" w:space="0"/>
            </w:tcBorders>
            <w:vAlign w:val="center"/>
          </w:tcPr>
          <w:p w14:paraId="397F9C99">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类别</w:t>
            </w:r>
          </w:p>
        </w:tc>
        <w:tc>
          <w:tcPr>
            <w:tcW w:w="608" w:type="pct"/>
            <w:tcBorders>
              <w:top w:val="single" w:color="auto" w:sz="4" w:space="0"/>
              <w:left w:val="single" w:color="auto" w:sz="4" w:space="0"/>
              <w:bottom w:val="single" w:color="auto" w:sz="4" w:space="0"/>
              <w:right w:val="single" w:color="auto" w:sz="4" w:space="0"/>
            </w:tcBorders>
            <w:vAlign w:val="center"/>
          </w:tcPr>
          <w:p w14:paraId="3D6DD656">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w:t>
            </w:r>
          </w:p>
        </w:tc>
        <w:tc>
          <w:tcPr>
            <w:tcW w:w="491" w:type="pct"/>
            <w:tcBorders>
              <w:top w:val="single" w:color="auto" w:sz="4" w:space="0"/>
              <w:left w:val="single" w:color="auto" w:sz="4" w:space="0"/>
              <w:bottom w:val="single" w:color="auto" w:sz="4" w:space="0"/>
              <w:right w:val="single" w:color="auto" w:sz="4" w:space="0"/>
            </w:tcBorders>
            <w:vAlign w:val="center"/>
          </w:tcPr>
          <w:p w14:paraId="446E00E8">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c>
          <w:tcPr>
            <w:tcW w:w="3559" w:type="pct"/>
            <w:tcBorders>
              <w:top w:val="single" w:color="auto" w:sz="4" w:space="0"/>
              <w:left w:val="single" w:color="auto" w:sz="4" w:space="0"/>
              <w:bottom w:val="single" w:color="auto" w:sz="4" w:space="0"/>
              <w:right w:val="single" w:color="auto" w:sz="4" w:space="0"/>
            </w:tcBorders>
            <w:vAlign w:val="center"/>
          </w:tcPr>
          <w:p w14:paraId="620A3DE9">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指标描述</w:t>
            </w:r>
          </w:p>
        </w:tc>
      </w:tr>
      <w:tr w14:paraId="0457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restart"/>
            <w:tcBorders>
              <w:top w:val="single" w:color="auto" w:sz="4" w:space="0"/>
              <w:left w:val="single" w:color="auto" w:sz="4" w:space="0"/>
              <w:bottom w:val="single" w:color="auto" w:sz="4" w:space="0"/>
              <w:right w:val="single" w:color="auto" w:sz="4" w:space="0"/>
            </w:tcBorders>
            <w:vAlign w:val="center"/>
          </w:tcPr>
          <w:p w14:paraId="609D2F9A">
            <w:pPr>
              <w:keepNext w:val="0"/>
              <w:keepLines w:val="0"/>
              <w:pageBreakBefore w:val="0"/>
              <w:tabs>
                <w:tab w:val="center" w:pos="336"/>
              </w:tabs>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技术部分   </w:t>
            </w:r>
          </w:p>
        </w:tc>
        <w:tc>
          <w:tcPr>
            <w:tcW w:w="608" w:type="pct"/>
            <w:tcBorders>
              <w:top w:val="single" w:color="auto" w:sz="4" w:space="0"/>
              <w:left w:val="single" w:color="auto" w:sz="4" w:space="0"/>
              <w:bottom w:val="single" w:color="auto" w:sz="4" w:space="0"/>
              <w:right w:val="single" w:color="auto" w:sz="4" w:space="0"/>
            </w:tcBorders>
            <w:vAlign w:val="center"/>
          </w:tcPr>
          <w:p w14:paraId="20465D61">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专业技术力量</w:t>
            </w:r>
          </w:p>
        </w:tc>
        <w:tc>
          <w:tcPr>
            <w:tcW w:w="491" w:type="pct"/>
            <w:tcBorders>
              <w:top w:val="single" w:color="auto" w:sz="4" w:space="0"/>
              <w:left w:val="single" w:color="auto" w:sz="4" w:space="0"/>
              <w:bottom w:val="single" w:color="auto" w:sz="4" w:space="0"/>
              <w:right w:val="single" w:color="auto" w:sz="4" w:space="0"/>
            </w:tcBorders>
            <w:vAlign w:val="center"/>
          </w:tcPr>
          <w:p w14:paraId="40CE1AAC">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vAlign w:val="center"/>
          </w:tcPr>
          <w:p w14:paraId="6D9C4688">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1.拟派项目组成员中具有二级（及以上）</w:t>
            </w:r>
            <w:r>
              <w:rPr>
                <w:rFonts w:hint="eastAsia" w:ascii="宋体" w:hAnsi="宋体" w:eastAsia="宋体" w:cs="宋体"/>
                <w:color w:val="auto"/>
                <w:sz w:val="24"/>
                <w:szCs w:val="24"/>
                <w:highlight w:val="none"/>
                <w:lang w:eastAsia="zh-CN"/>
              </w:rPr>
              <w:t>消防工程师证书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提供一个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满分6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C5A2236">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2.拟派项目组成员中具有</w:t>
            </w:r>
            <w:r>
              <w:rPr>
                <w:rFonts w:hint="eastAsia" w:ascii="宋体" w:hAnsi="宋体" w:eastAsia="宋体" w:cs="宋体"/>
                <w:color w:val="auto"/>
                <w:sz w:val="24"/>
                <w:szCs w:val="24"/>
                <w:highlight w:val="none"/>
                <w:lang w:eastAsia="zh-CN"/>
              </w:rPr>
              <w:t>中级（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lang w:eastAsia="zh-CN"/>
              </w:rPr>
              <w:t>）建（构）筑物消防员证书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提供一个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满分4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D6B182F">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（1）竞选文件中</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材料须清晰可辨认</w:t>
            </w:r>
            <w:r>
              <w:rPr>
                <w:rFonts w:hint="eastAsia" w:ascii="宋体" w:hAnsi="宋体" w:eastAsia="宋体" w:cs="宋体"/>
                <w:color w:val="auto"/>
                <w:sz w:val="24"/>
                <w:szCs w:val="24"/>
                <w:highlight w:val="none"/>
                <w:lang w:eastAsia="zh-CN"/>
              </w:rPr>
              <w:t>。</w:t>
            </w:r>
          </w:p>
          <w:p w14:paraId="796179BD">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（2）提供上述人员社保缴纳承诺。</w:t>
            </w:r>
          </w:p>
          <w:p w14:paraId="7DD61B2F">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同一人员提供的证书不重复计分</w:t>
            </w:r>
            <w:r>
              <w:rPr>
                <w:rFonts w:hint="eastAsia" w:ascii="宋体" w:hAnsi="宋体" w:eastAsia="宋体" w:cs="宋体"/>
                <w:color w:val="auto"/>
                <w:sz w:val="24"/>
                <w:szCs w:val="24"/>
                <w:highlight w:val="none"/>
                <w:lang w:eastAsia="zh-CN"/>
              </w:rPr>
              <w:t>。</w:t>
            </w:r>
          </w:p>
        </w:tc>
      </w:tr>
      <w:tr w14:paraId="658A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continue"/>
            <w:tcBorders>
              <w:top w:val="single" w:color="auto" w:sz="4" w:space="0"/>
              <w:left w:val="single" w:color="auto" w:sz="4" w:space="0"/>
              <w:bottom w:val="single" w:color="auto" w:sz="4" w:space="0"/>
              <w:right w:val="single" w:color="auto" w:sz="4" w:space="0"/>
            </w:tcBorders>
            <w:vAlign w:val="center"/>
          </w:tcPr>
          <w:p w14:paraId="35734D25">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p>
        </w:tc>
        <w:tc>
          <w:tcPr>
            <w:tcW w:w="608" w:type="pct"/>
            <w:tcBorders>
              <w:top w:val="single" w:color="auto" w:sz="4" w:space="0"/>
              <w:left w:val="single" w:color="auto" w:sz="4" w:space="0"/>
              <w:bottom w:val="single" w:color="auto" w:sz="4" w:space="0"/>
              <w:right w:val="single" w:color="auto" w:sz="4" w:space="0"/>
            </w:tcBorders>
            <w:vAlign w:val="center"/>
          </w:tcPr>
          <w:p w14:paraId="7AEDE151">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维保业绩</w:t>
            </w:r>
          </w:p>
        </w:tc>
        <w:tc>
          <w:tcPr>
            <w:tcW w:w="491" w:type="pct"/>
            <w:tcBorders>
              <w:top w:val="single" w:color="auto" w:sz="4" w:space="0"/>
              <w:left w:val="single" w:color="auto" w:sz="4" w:space="0"/>
              <w:bottom w:val="single" w:color="auto" w:sz="4" w:space="0"/>
              <w:right w:val="single" w:color="auto" w:sz="4" w:space="0"/>
            </w:tcBorders>
            <w:vAlign w:val="center"/>
          </w:tcPr>
          <w:p w14:paraId="5E5C01B4">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tcPr>
          <w:p w14:paraId="76ACD251">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2021年1月1日至今，竞选人每提供一个类似项目业绩，得5分，满分25分。</w:t>
            </w:r>
          </w:p>
          <w:p w14:paraId="3A52F806">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注：业绩证明材料须提供合同协议书，业绩时间以合同签订时间为准。</w:t>
            </w:r>
          </w:p>
        </w:tc>
      </w:tr>
      <w:tr w14:paraId="67BD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continue"/>
            <w:tcBorders>
              <w:top w:val="single" w:color="auto" w:sz="4" w:space="0"/>
              <w:left w:val="single" w:color="auto" w:sz="4" w:space="0"/>
              <w:bottom w:val="single" w:color="auto" w:sz="4" w:space="0"/>
              <w:right w:val="single" w:color="auto" w:sz="4" w:space="0"/>
            </w:tcBorders>
          </w:tcPr>
          <w:p w14:paraId="6DC094BE">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p>
        </w:tc>
        <w:tc>
          <w:tcPr>
            <w:tcW w:w="608" w:type="pct"/>
            <w:tcBorders>
              <w:top w:val="single" w:color="auto" w:sz="4" w:space="0"/>
              <w:left w:val="single" w:color="auto" w:sz="4" w:space="0"/>
              <w:bottom w:val="single" w:color="auto" w:sz="4" w:space="0"/>
              <w:right w:val="single" w:color="auto" w:sz="4" w:space="0"/>
            </w:tcBorders>
            <w:vAlign w:val="center"/>
          </w:tcPr>
          <w:p w14:paraId="2ABD6061">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维保服务方案</w:t>
            </w:r>
          </w:p>
        </w:tc>
        <w:tc>
          <w:tcPr>
            <w:tcW w:w="491" w:type="pct"/>
            <w:tcBorders>
              <w:top w:val="single" w:color="auto" w:sz="4" w:space="0"/>
              <w:left w:val="single" w:color="auto" w:sz="4" w:space="0"/>
              <w:bottom w:val="single" w:color="auto" w:sz="4" w:space="0"/>
              <w:right w:val="single" w:color="auto" w:sz="4" w:space="0"/>
            </w:tcBorders>
            <w:vAlign w:val="center"/>
          </w:tcPr>
          <w:p w14:paraId="1713F74B">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vAlign w:val="center"/>
          </w:tcPr>
          <w:p w14:paraId="2E837815">
            <w:pPr>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bCs/>
                <w:color w:val="auto"/>
                <w:sz w:val="24"/>
                <w:szCs w:val="24"/>
                <w:highlight w:val="none"/>
                <w:lang w:val="en-US" w:eastAsia="zh-CN"/>
              </w:rPr>
              <w:t>总体服</w:t>
            </w:r>
            <w:r>
              <w:rPr>
                <w:rFonts w:hint="eastAsia" w:ascii="宋体" w:hAnsi="宋体" w:eastAsia="宋体" w:cs="宋体"/>
                <w:b/>
                <w:bCs/>
                <w:color w:val="auto"/>
                <w:sz w:val="24"/>
                <w:szCs w:val="24"/>
                <w:highlight w:val="none"/>
              </w:rPr>
              <w:t>务方案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服务实力、服务的目标、管理机构建设、管理质量目标及承诺和工作总结等。（1）方案可行性、实用性、针对性强的，得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p w14:paraId="71D00C0A">
            <w:pPr>
              <w:pStyle w:val="22"/>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2.管理制度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根据管理制度是否内容齐全、职责划分是否明确、工作规范是否可行、监管措施是否得力、工作流程是否清晰、奖惩措施是否可行等。（1）方案可行性、实用性、针对性强的，得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r>
              <w:rPr>
                <w:rFonts w:hint="eastAsia" w:ascii="宋体" w:hAnsi="宋体" w:eastAsia="宋体" w:cs="宋体"/>
                <w:color w:val="auto"/>
                <w:sz w:val="24"/>
                <w:szCs w:val="24"/>
                <w:highlight w:val="none"/>
                <w:lang w:val="en-US" w:eastAsia="zh-CN"/>
              </w:rPr>
              <w:t xml:space="preserve">                                                                                                                                                        </w:t>
            </w:r>
          </w:p>
          <w:p w14:paraId="46E90B15">
            <w:pPr>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质量控制方案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根据项目特点提供消防维保的质量控制方案。（1）方案可行性、实用性、针对性强的，得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p w14:paraId="39FBB209">
            <w:pPr>
              <w:pStyle w:val="22"/>
              <w:keepNext w:val="0"/>
              <w:keepLines w:val="0"/>
              <w:pageBreakBefore w:val="0"/>
              <w:numPr>
                <w:ilvl w:val="0"/>
                <w:numId w:val="0"/>
              </w:numPr>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消防维保巡检方案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根据消防维保巡检方案进行评审：（1）方案可行性、实用性、针对性强的，得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p w14:paraId="7BB263AE">
            <w:pPr>
              <w:keepNext w:val="0"/>
              <w:keepLines w:val="0"/>
              <w:pageBreakBefore w:val="0"/>
              <w:kinsoku/>
              <w:wordWrap/>
              <w:overflowPunct/>
              <w:topLinePunct w:val="0"/>
              <w:autoSpaceDE/>
              <w:autoSpaceDN/>
              <w:bidi w:val="0"/>
              <w:adjustRightInd/>
              <w:spacing w:before="0" w:beforeLines="30" w:after="0" w:afterLines="30" w:line="36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应急处理方案</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针对本项目有具体详实的应急处理方案，不仅限于在服务过程中可能会遇到的突发情况，并针对各种突发情况提出了完善可行的处理措施：（1）方案可行性、实用性、针对性强的，得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分；（2）方案具有一定可行性、针对性，适合本项目采购需求，得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分；（3）方案基本适合本项目采购需求，可行性、实用性有待改善，得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分；（4）未提供相关内容的不得分。</w:t>
            </w:r>
          </w:p>
        </w:tc>
      </w:tr>
      <w:tr w14:paraId="1CD91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vMerge w:val="continue"/>
            <w:tcBorders>
              <w:top w:val="single" w:color="auto" w:sz="4" w:space="0"/>
              <w:left w:val="single" w:color="auto" w:sz="4" w:space="0"/>
              <w:bottom w:val="single" w:color="auto" w:sz="4" w:space="0"/>
              <w:right w:val="single" w:color="auto" w:sz="4" w:space="0"/>
            </w:tcBorders>
          </w:tcPr>
          <w:p w14:paraId="77752AA5">
            <w:pPr>
              <w:keepNext w:val="0"/>
              <w:keepLines w:val="0"/>
              <w:pageBreakBefore w:val="0"/>
              <w:kinsoku/>
              <w:wordWrap/>
              <w:overflowPunct/>
              <w:topLinePunct w:val="0"/>
              <w:autoSpaceDE/>
              <w:autoSpaceDN/>
              <w:bidi w:val="0"/>
              <w:adjustRightInd/>
              <w:spacing w:before="0" w:beforeLines="30" w:after="0" w:afterLines="30" w:line="360" w:lineRule="exact"/>
              <w:ind w:firstLine="480" w:firstLineChars="200"/>
              <w:rPr>
                <w:rFonts w:hint="eastAsia" w:ascii="宋体" w:hAnsi="宋体" w:eastAsia="宋体" w:cs="宋体"/>
                <w:color w:val="auto"/>
                <w:sz w:val="24"/>
                <w:szCs w:val="24"/>
                <w:highlight w:val="none"/>
                <w:lang w:val="en-US" w:eastAsia="zh-CN"/>
              </w:rPr>
            </w:pPr>
          </w:p>
        </w:tc>
        <w:tc>
          <w:tcPr>
            <w:tcW w:w="608" w:type="pct"/>
            <w:tcBorders>
              <w:top w:val="single" w:color="auto" w:sz="4" w:space="0"/>
              <w:left w:val="single" w:color="auto" w:sz="4" w:space="0"/>
              <w:bottom w:val="single" w:color="auto" w:sz="4" w:space="0"/>
              <w:right w:val="single" w:color="auto" w:sz="4" w:space="0"/>
            </w:tcBorders>
            <w:vAlign w:val="center"/>
          </w:tcPr>
          <w:p w14:paraId="551E1AC3">
            <w:pPr>
              <w:keepNext w:val="0"/>
              <w:keepLines w:val="0"/>
              <w:pageBreakBefore w:val="0"/>
              <w:kinsoku/>
              <w:wordWrap/>
              <w:overflowPunct/>
              <w:topLinePunct w:val="0"/>
              <w:autoSpaceDE/>
              <w:autoSpaceDN/>
              <w:bidi w:val="0"/>
              <w:adjustRightInd/>
              <w:spacing w:before="0" w:beforeLines="30" w:after="0" w:afterLines="3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零配件承诺</w:t>
            </w:r>
          </w:p>
        </w:tc>
        <w:tc>
          <w:tcPr>
            <w:tcW w:w="491" w:type="pct"/>
            <w:tcBorders>
              <w:top w:val="single" w:color="auto" w:sz="4" w:space="0"/>
              <w:left w:val="single" w:color="auto" w:sz="4" w:space="0"/>
              <w:bottom w:val="single" w:color="auto" w:sz="4" w:space="0"/>
              <w:right w:val="single" w:color="auto" w:sz="4" w:space="0"/>
            </w:tcBorders>
            <w:vAlign w:val="center"/>
          </w:tcPr>
          <w:p w14:paraId="3519661B">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3559" w:type="pct"/>
            <w:tcBorders>
              <w:top w:val="single" w:color="auto" w:sz="4" w:space="0"/>
              <w:left w:val="single" w:color="auto" w:sz="4" w:space="0"/>
              <w:bottom w:val="single" w:color="auto" w:sz="4" w:space="0"/>
              <w:right w:val="single" w:color="auto" w:sz="4" w:space="0"/>
            </w:tcBorders>
            <w:vAlign w:val="center"/>
          </w:tcPr>
          <w:p w14:paraId="33BB16E8">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承诺免费提供消防零配件：</w:t>
            </w:r>
          </w:p>
          <w:p w14:paraId="7F8AAE5C">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（1）每月累计免费提供100元及以内的，得3分</w:t>
            </w:r>
          </w:p>
          <w:p w14:paraId="1102CC6F">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（2）每月累计免费提供150元及以内的，得5分</w:t>
            </w:r>
          </w:p>
          <w:p w14:paraId="028A4418">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（3）每月累计免费提供300元及以内的，得10分</w:t>
            </w:r>
          </w:p>
          <w:p w14:paraId="3D559A03">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注：以上三个档次，竞选人可任选其一进行承诺（或不予承诺）。</w:t>
            </w:r>
          </w:p>
        </w:tc>
      </w:tr>
      <w:tr w14:paraId="2608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4"/>
            <w:tcBorders>
              <w:top w:val="single" w:color="auto" w:sz="4" w:space="0"/>
              <w:left w:val="nil"/>
              <w:bottom w:val="single" w:color="auto" w:sz="4" w:space="0"/>
              <w:right w:val="nil"/>
            </w:tcBorders>
            <w:vAlign w:val="center"/>
          </w:tcPr>
          <w:p w14:paraId="789AE6F0">
            <w:pPr>
              <w:keepNext w:val="0"/>
              <w:keepLines w:val="0"/>
              <w:pageBreakBefore w:val="0"/>
              <w:kinsoku/>
              <w:wordWrap/>
              <w:overflowPunct/>
              <w:topLinePunct w:val="0"/>
              <w:autoSpaceDE/>
              <w:autoSpaceDN/>
              <w:bidi w:val="0"/>
              <w:adjustRightInd/>
              <w:spacing w:before="0" w:beforeLines="30" w:after="0" w:afterLines="30" w:line="360" w:lineRule="exact"/>
              <w:rPr>
                <w:rFonts w:hint="eastAsia" w:ascii="宋体" w:hAnsi="宋体" w:eastAsia="宋体" w:cs="宋体"/>
                <w:color w:val="auto"/>
                <w:sz w:val="24"/>
                <w:szCs w:val="24"/>
                <w:highlight w:val="none"/>
                <w:lang w:val="en-US" w:eastAsia="zh-CN"/>
              </w:rPr>
            </w:pPr>
          </w:p>
          <w:p w14:paraId="1C223F69">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商务报价评审</w:t>
            </w:r>
          </w:p>
        </w:tc>
      </w:tr>
      <w:tr w14:paraId="5FE6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0" w:type="pct"/>
            <w:tcBorders>
              <w:top w:val="single" w:color="auto" w:sz="4" w:space="0"/>
              <w:left w:val="single" w:color="auto" w:sz="4" w:space="0"/>
              <w:bottom w:val="single" w:color="auto" w:sz="4" w:space="0"/>
              <w:right w:val="single" w:color="auto" w:sz="4" w:space="0"/>
            </w:tcBorders>
            <w:vAlign w:val="center"/>
          </w:tcPr>
          <w:p w14:paraId="3997AFFD">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p w14:paraId="26C7258F">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部分</w:t>
            </w:r>
          </w:p>
        </w:tc>
        <w:tc>
          <w:tcPr>
            <w:tcW w:w="608" w:type="pct"/>
            <w:tcBorders>
              <w:top w:val="single" w:color="auto" w:sz="4" w:space="0"/>
              <w:left w:val="single" w:color="auto" w:sz="4" w:space="0"/>
              <w:bottom w:val="single" w:color="auto" w:sz="4" w:space="0"/>
              <w:right w:val="single" w:color="auto" w:sz="4" w:space="0"/>
            </w:tcBorders>
            <w:vAlign w:val="center"/>
          </w:tcPr>
          <w:p w14:paraId="760033A1">
            <w:pPr>
              <w:pStyle w:val="78"/>
              <w:keepNext w:val="0"/>
              <w:keepLines w:val="0"/>
              <w:pageBreakBefore w:val="0"/>
              <w:widowControl/>
              <w:kinsoku/>
              <w:wordWrap/>
              <w:overflowPunct/>
              <w:topLinePunct w:val="0"/>
              <w:autoSpaceDE/>
              <w:autoSpaceDN/>
              <w:bidi w:val="0"/>
              <w:adjustRightInd/>
              <w:snapToGrid/>
              <w:spacing w:before="0" w:beforeLines="30" w:after="0" w:afterLines="30" w:line="36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商务报价</w:t>
            </w:r>
          </w:p>
        </w:tc>
        <w:tc>
          <w:tcPr>
            <w:tcW w:w="491" w:type="pct"/>
            <w:tcBorders>
              <w:top w:val="single" w:color="auto" w:sz="4" w:space="0"/>
              <w:left w:val="single" w:color="auto" w:sz="4" w:space="0"/>
              <w:bottom w:val="single" w:color="auto" w:sz="4" w:space="0"/>
              <w:right w:val="single" w:color="auto" w:sz="4" w:space="0"/>
            </w:tcBorders>
            <w:vAlign w:val="center"/>
          </w:tcPr>
          <w:p w14:paraId="6D9A692E">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0分</w:t>
            </w:r>
          </w:p>
        </w:tc>
        <w:tc>
          <w:tcPr>
            <w:tcW w:w="3559" w:type="pct"/>
            <w:tcBorders>
              <w:top w:val="single" w:color="auto" w:sz="4" w:space="0"/>
              <w:left w:val="single" w:color="auto" w:sz="4" w:space="0"/>
              <w:bottom w:val="single" w:color="auto" w:sz="4" w:space="0"/>
              <w:right w:val="single" w:color="auto" w:sz="4" w:space="0"/>
            </w:tcBorders>
            <w:vAlign w:val="center"/>
          </w:tcPr>
          <w:p w14:paraId="1B925506">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1.价格分统一采用低价优先法计算，即满足比选文件要求且最后报价最低的竞选人的价格为评标基准价，其价格分为满分。其他竞选人的价格分统一按照下列公式计算：</w:t>
            </w:r>
          </w:p>
          <w:p w14:paraId="14D76767">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报价得分=（评标基准价/投标报价）×10%×100</w:t>
            </w:r>
          </w:p>
          <w:p w14:paraId="6E78E28B">
            <w:pPr>
              <w:keepNext w:val="0"/>
              <w:keepLines w:val="0"/>
              <w:pageBreakBefore w:val="0"/>
              <w:kinsoku/>
              <w:wordWrap/>
              <w:overflowPunct/>
              <w:topLinePunct w:val="0"/>
              <w:autoSpaceDE/>
              <w:autoSpaceDN/>
              <w:bidi w:val="0"/>
              <w:adjustRightInd/>
              <w:snapToGrid w:val="0"/>
              <w:spacing w:before="0" w:beforeLines="30" w:beforeAutospacing="0" w:after="0" w:afterLines="30" w:afterAutospacing="0" w:line="36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2.最低报价不作为中标的保证。</w:t>
            </w:r>
          </w:p>
        </w:tc>
      </w:tr>
    </w:tbl>
    <w:p w14:paraId="7813716B">
      <w:pPr>
        <w:pStyle w:val="30"/>
        <w:ind w:left="0" w:leftChars="0" w:firstLine="0" w:firstLineChars="0"/>
        <w:rPr>
          <w:rStyle w:val="52"/>
          <w:rFonts w:hint="eastAsia" w:ascii="宋体" w:hAnsi="宋体" w:eastAsia="宋体" w:cs="宋体"/>
          <w:b w:val="0"/>
          <w:bCs/>
          <w:color w:val="auto"/>
          <w:sz w:val="28"/>
          <w:szCs w:val="28"/>
          <w:highlight w:val="none"/>
        </w:rPr>
      </w:pPr>
    </w:p>
    <w:p w14:paraId="2D9530AB">
      <w:pPr>
        <w:ind w:firstLine="420" w:firstLineChars="200"/>
        <w:rPr>
          <w:rFonts w:hint="eastAsia" w:ascii="宋体" w:hAnsi="宋体" w:eastAsia="宋体" w:cs="宋体"/>
          <w:color w:val="auto"/>
          <w:highlight w:val="none"/>
          <w:lang w:val="en-US" w:eastAsia="zh-CN"/>
        </w:rPr>
      </w:pPr>
    </w:p>
    <w:p w14:paraId="24C81AF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02AA344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选人提供的与竞选有关的各类证书、证明、文件、资料等的真实性、合法性由竞选人负全责，评选小组一律不负责进行核查确认。评审时评选小组发现竞选人存在弄虚作假嫌疑的，或者由其他竞选人和其他利害关系人投诉举报发现存在弄虚作假行为的，提请有关监督部门另行立案调查，评选工作正常进行；有关监督部门调查确认弄虚作假情况属实的，如果该竞选人已被确定为中选人的，由比选人依相关法律、法规规章的相关规定取消该竞选人中选资格。</w:t>
      </w:r>
    </w:p>
    <w:p w14:paraId="492D78E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2.所有开标时需要提供的证明材料均指将原件的复印件制作到竞选文件中并加盖供公章，复印件需保证清晰易于辨认，若因为复印件不清晰影响评选小组评审的，其后果由竞选人自行承担。</w:t>
      </w:r>
    </w:p>
    <w:p w14:paraId="25B5F25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3．错误报价修正:</w:t>
      </w:r>
    </w:p>
    <w:p w14:paraId="5917350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3.1计算上的算术错误。修正错误的原则如下:</w:t>
      </w:r>
    </w:p>
    <w:p w14:paraId="4B122A0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(1)如果数字表示的金额和用文字表示的金额不一致时，以文字表示的金额为准;</w:t>
      </w:r>
    </w:p>
    <w:p w14:paraId="44CAB10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(2)如果单价与数量的乘积和总价不一致，以单价为准。当小数点有明显的错误时，评选小组将以总价为准，并修正其单价。   </w:t>
      </w:r>
    </w:p>
    <w:p w14:paraId="6757A4F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(3)竞选报价有算术错误的，评选小组按以下原则对投标报价进行修正，修正的价格经竞选人书面确认后具有约束力。竞选人不接受修正价格的，其投标作无效标处理。</w:t>
      </w:r>
    </w:p>
    <w:p w14:paraId="61493F2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(4)竞选文件中的大写金额与小写金额不一致的，以大写金额为准。</w:t>
      </w:r>
    </w:p>
    <w:p w14:paraId="50DA4A3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报价关键漏（缺）项处理：</w:t>
      </w:r>
    </w:p>
    <w:p w14:paraId="3EDA89B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选小组对合格的竞选人的投标报价进行详细分析、核查，检查其是否存在关键漏（缺）报项，若存在关键漏（缺）报项，在评审时取其他有效竞选人的该项有效报价中的最高报价加入评审价进行评审，对多报项及赠送项的价格评审时不予核减报价进行评审。评选小组按照比选文件规定对竞选人报价进行调整修正，调整后的价格对竞选人具有约束力。如果竞选人不接受修正后的报价，则其报价将被拒绝，其竞选文件为无效竞选文件。</w:t>
      </w:r>
    </w:p>
    <w:p w14:paraId="38A6EA2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3.3评审过程中，如果评选小组一致认定竞选人报价不合理的，可以要求竞选人提供合理说明，否则评选小组可以认定其报价无效。</w:t>
      </w:r>
    </w:p>
    <w:p w14:paraId="03C1300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4．所有评委的平均分即为详细评审的最终得分，小数点后保留两位，第三位四舍五入。</w:t>
      </w:r>
    </w:p>
    <w:p w14:paraId="0E7E6FC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第一条 评委独立评审后，评选小组对竞选人某项指标如有不同意见，按照少数服从多数的原则，确定该项指标是否通过。符合初审指标及评审指标通过标准的，为有效投标。</w:t>
      </w:r>
    </w:p>
    <w:p w14:paraId="6D94BCF7">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第二条 评选小组在评审过程中发现的问题，应当及时作出处理或者向比选人提出处理建议，并作书面记录。</w:t>
      </w:r>
    </w:p>
    <w:p w14:paraId="059A5E6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第三条 在评审过程中，评选小组发现竞选人的报价或者某些分项报价明显不合理或者低于成本，有可能影响质量和不能诚信履约的，应当要求其在规定的期限内提供文件予以解释说明，并提交相关证明材料；否则，评选小组可以取消该竞选人的中选资格，按顺序由排在后面的候选人递补，以此类推。 </w:t>
      </w:r>
    </w:p>
    <w:p w14:paraId="12CDC31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第四条 评审后，评选小组应制作评审报告。评选小组全体成员及监督员均须在评审报告上签字。</w:t>
      </w:r>
    </w:p>
    <w:p w14:paraId="4701CB2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第五条 评审报告应如实记录本次评审的主要过程，全面反映评审过程中的各种不同的意见，以及其他澄清、说明、补正事项。比选人根据评选小组的评审报告确定总得分排名第一的候选人为中选人。总得分排名第一的候选人放弃中选、因不可抗力提出不能履行合同，比选人将确定总得分排名第二的候选人为中选人，以此类推，比选人也可以重新招标。</w:t>
      </w:r>
    </w:p>
    <w:p w14:paraId="3EDDEA2B">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第六条 评审结果</w:t>
      </w:r>
    </w:p>
    <w:p w14:paraId="653D4BF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（一）中选人的确定</w:t>
      </w:r>
    </w:p>
    <w:p w14:paraId="40098C1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1.竞选人实际得分为详细评审得分。</w:t>
      </w:r>
    </w:p>
    <w:p w14:paraId="45BECB7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2.技术标评审由全体评选小组成员综合评议并独立打分，取所有评委打分的平均分作为竞选人的得分；商务标评审由全体评选小组成员统计，全体评选小组成员签字确认。</w:t>
      </w:r>
    </w:p>
    <w:p w14:paraId="1D85C676">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竞选人最终得分为评选小组各成员根据详细评审表评审出的平均分（最终得分均取小数点后两位，第三位小数四舍五入）。评选小组通过综合打分，评定出竞选人排名顺序（从高分到低分），总分最高的竞选人为中选人。</w:t>
      </w:r>
    </w:p>
    <w:p w14:paraId="34AADF54">
      <w:pPr>
        <w:ind w:firstLine="480" w:firstLineChars="200"/>
        <w:rPr>
          <w:rStyle w:val="50"/>
          <w:rFonts w:hint="eastAsia" w:ascii="宋体" w:hAnsi="宋体" w:eastAsia="宋体" w:cs="宋体"/>
          <w:b w:val="0"/>
          <w:color w:val="auto"/>
          <w:sz w:val="44"/>
          <w:szCs w:val="44"/>
          <w:highlight w:val="none"/>
        </w:rPr>
      </w:pPr>
      <w:r>
        <w:rPr>
          <w:rFonts w:hint="eastAsia" w:ascii="宋体" w:hAnsi="宋体" w:eastAsia="宋体" w:cs="宋体"/>
          <w:color w:val="auto"/>
          <w:sz w:val="24"/>
          <w:szCs w:val="24"/>
          <w:highlight w:val="none"/>
          <w:lang w:val="en-US" w:eastAsia="zh-CN"/>
        </w:rPr>
        <w:t>4.评选小组按照竞选人排名顺序，推荐排名第1的竞选人作为中选人。</w:t>
      </w:r>
      <w:bookmarkStart w:id="980" w:name="_Toc2835"/>
      <w:bookmarkStart w:id="981" w:name="_Toc25580"/>
    </w:p>
    <w:p w14:paraId="1C59E6E3">
      <w:pPr>
        <w:pStyle w:val="47"/>
        <w:spacing w:after="0"/>
        <w:jc w:val="center"/>
        <w:rPr>
          <w:rStyle w:val="50"/>
          <w:rFonts w:hint="eastAsia" w:ascii="宋体" w:hAnsi="宋体" w:eastAsia="宋体" w:cs="宋体"/>
          <w:b w:val="0"/>
          <w:color w:val="auto"/>
          <w:sz w:val="44"/>
          <w:szCs w:val="44"/>
          <w:highlight w:val="none"/>
        </w:rPr>
        <w:sectPr>
          <w:pgSz w:w="11910" w:h="16840"/>
          <w:pgMar w:top="1400" w:right="1134" w:bottom="1219" w:left="1134" w:header="879" w:footer="1032" w:gutter="0"/>
          <w:pgNumType w:fmt="decimal"/>
          <w:cols w:space="720" w:num="1"/>
        </w:sectPr>
      </w:pPr>
    </w:p>
    <w:p w14:paraId="268B8A69">
      <w:pPr>
        <w:pStyle w:val="47"/>
        <w:spacing w:after="0"/>
        <w:jc w:val="center"/>
        <w:rPr>
          <w:rStyle w:val="50"/>
          <w:rFonts w:hint="eastAsia" w:ascii="宋体" w:hAnsi="宋体" w:eastAsia="宋体" w:cs="宋体"/>
          <w:b w:val="0"/>
          <w:color w:val="auto"/>
          <w:sz w:val="44"/>
          <w:szCs w:val="44"/>
          <w:highlight w:val="none"/>
        </w:rPr>
      </w:pPr>
      <w:r>
        <w:rPr>
          <w:rStyle w:val="50"/>
          <w:rFonts w:hint="eastAsia" w:ascii="宋体" w:hAnsi="宋体" w:eastAsia="宋体" w:cs="宋体"/>
          <w:b w:val="0"/>
          <w:color w:val="auto"/>
          <w:sz w:val="44"/>
          <w:szCs w:val="44"/>
          <w:highlight w:val="none"/>
        </w:rPr>
        <w:t>第</w:t>
      </w:r>
      <w:r>
        <w:rPr>
          <w:rStyle w:val="50"/>
          <w:rFonts w:hint="eastAsia" w:ascii="宋体" w:hAnsi="宋体" w:eastAsia="宋体" w:cs="宋体"/>
          <w:b w:val="0"/>
          <w:color w:val="auto"/>
          <w:sz w:val="44"/>
          <w:szCs w:val="44"/>
          <w:highlight w:val="none"/>
          <w:lang w:val="en-US" w:eastAsia="zh-CN"/>
        </w:rPr>
        <w:t>五</w:t>
      </w:r>
      <w:r>
        <w:rPr>
          <w:rStyle w:val="50"/>
          <w:rFonts w:hint="eastAsia" w:ascii="宋体" w:hAnsi="宋体" w:eastAsia="宋体" w:cs="宋体"/>
          <w:b w:val="0"/>
          <w:color w:val="auto"/>
          <w:sz w:val="44"/>
          <w:szCs w:val="44"/>
          <w:highlight w:val="none"/>
        </w:rPr>
        <w:t xml:space="preserve">章  </w:t>
      </w:r>
      <w:bookmarkEnd w:id="979"/>
      <w:r>
        <w:rPr>
          <w:rStyle w:val="50"/>
          <w:rFonts w:hint="eastAsia" w:ascii="宋体" w:hAnsi="宋体" w:eastAsia="宋体" w:cs="宋体"/>
          <w:b w:val="0"/>
          <w:color w:val="auto"/>
          <w:sz w:val="44"/>
          <w:szCs w:val="44"/>
          <w:highlight w:val="none"/>
        </w:rPr>
        <w:t>合同协议书</w:t>
      </w:r>
    </w:p>
    <w:bookmarkEnd w:id="980"/>
    <w:bookmarkEnd w:id="981"/>
    <w:p w14:paraId="784B7F7A">
      <w:pPr>
        <w:autoSpaceDE w:val="0"/>
        <w:autoSpaceDN w:val="0"/>
        <w:spacing w:line="400" w:lineRule="exact"/>
        <w:ind w:firstLine="434" w:firstLineChars="200"/>
        <w:rPr>
          <w:rFonts w:hint="eastAsia" w:ascii="宋体" w:hAnsi="宋体" w:eastAsia="宋体" w:cs="宋体"/>
          <w:b/>
          <w:color w:val="auto"/>
          <w:w w:val="90"/>
          <w:sz w:val="24"/>
          <w:highlight w:val="none"/>
        </w:rPr>
      </w:pPr>
    </w:p>
    <w:p w14:paraId="4518D1FB">
      <w:pPr>
        <w:ind w:firstLine="803" w:firstLineChars="200"/>
        <w:jc w:val="center"/>
        <w:rPr>
          <w:rFonts w:hint="eastAsia" w:ascii="宋体" w:hAnsi="宋体" w:eastAsia="宋体" w:cs="宋体"/>
          <w:b/>
          <w:color w:val="auto"/>
          <w:spacing w:val="40"/>
          <w:sz w:val="32"/>
          <w:szCs w:val="32"/>
          <w:highlight w:val="none"/>
        </w:rPr>
      </w:pPr>
      <w:bookmarkStart w:id="982" w:name="_Toc144887453"/>
      <w:bookmarkStart w:id="983" w:name="_Toc22048"/>
      <w:bookmarkStart w:id="984" w:name="_Toc23768"/>
      <w:r>
        <w:rPr>
          <w:rFonts w:hint="eastAsia" w:ascii="宋体" w:hAnsi="宋体" w:eastAsia="宋体" w:cs="宋体"/>
          <w:b/>
          <w:color w:val="auto"/>
          <w:spacing w:val="40"/>
          <w:sz w:val="32"/>
          <w:szCs w:val="32"/>
          <w:highlight w:val="none"/>
        </w:rPr>
        <w:t>消防系统设备维修保养合同</w:t>
      </w:r>
    </w:p>
    <w:p w14:paraId="6E477325">
      <w:pPr>
        <w:spacing w:line="300" w:lineRule="auto"/>
        <w:rPr>
          <w:rFonts w:hint="eastAsia" w:ascii="宋体" w:hAnsi="宋体" w:eastAsia="宋体" w:cs="宋体"/>
          <w:color w:val="auto"/>
          <w:sz w:val="24"/>
          <w:szCs w:val="24"/>
          <w:highlight w:val="none"/>
        </w:rPr>
      </w:pPr>
    </w:p>
    <w:p w14:paraId="619DFA1D">
      <w:pPr>
        <w:spacing w:line="30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b/>
          <w:bCs/>
          <w:color w:val="auto"/>
          <w:sz w:val="24"/>
          <w:szCs w:val="24"/>
          <w:highlight w:val="none"/>
          <w:u w:val="single"/>
          <w:lang w:val="en-US" w:eastAsia="zh-CN"/>
        </w:rPr>
        <w:t xml:space="preserve">                         </w:t>
      </w:r>
    </w:p>
    <w:p w14:paraId="58FD73D1">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BF1F31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经双方友好协商，就甲方所委托的消防系统维修保养事宜达成如下协议：</w:t>
      </w:r>
    </w:p>
    <w:p w14:paraId="060F933E">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一、维修保养</w:t>
      </w:r>
      <w:r>
        <w:rPr>
          <w:rFonts w:hint="eastAsia" w:ascii="宋体" w:hAnsi="宋体" w:eastAsia="宋体" w:cs="宋体"/>
          <w:b/>
          <w:color w:val="auto"/>
          <w:sz w:val="24"/>
          <w:szCs w:val="24"/>
          <w:highlight w:val="none"/>
          <w:lang w:val="en-US" w:eastAsia="zh-CN"/>
        </w:rPr>
        <w:t>工程</w:t>
      </w:r>
      <w:r>
        <w:rPr>
          <w:rFonts w:hint="eastAsia" w:ascii="宋体" w:hAnsi="宋体" w:eastAsia="宋体" w:cs="宋体"/>
          <w:b/>
          <w:color w:val="auto"/>
          <w:sz w:val="24"/>
          <w:szCs w:val="24"/>
          <w:highlight w:val="none"/>
        </w:rPr>
        <w:t>范围及内容</w:t>
      </w:r>
    </w:p>
    <w:p w14:paraId="13725AA5">
      <w:pPr>
        <w:tabs>
          <w:tab w:val="left" w:pos="7560"/>
          <w:tab w:val="left" w:pos="7920"/>
        </w:tabs>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val="0"/>
          <w:bCs/>
          <w:color w:val="auto"/>
          <w:sz w:val="24"/>
          <w:szCs w:val="24"/>
          <w:highlight w:val="none"/>
        </w:rPr>
        <w:t>维修保养</w:t>
      </w: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E04B9A">
      <w:pPr>
        <w:spacing w:line="30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b w:val="0"/>
          <w:bCs/>
          <w:color w:val="auto"/>
          <w:sz w:val="24"/>
          <w:szCs w:val="24"/>
          <w:highlight w:val="none"/>
        </w:rPr>
        <w:t>维修保养</w:t>
      </w: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A4997D9">
      <w:pPr>
        <w:spacing w:line="30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3、建筑面积：</w:t>
      </w:r>
      <w:r>
        <w:rPr>
          <w:rFonts w:hint="eastAsia" w:ascii="宋体" w:hAnsi="宋体" w:eastAsia="宋体" w:cs="宋体"/>
          <w:color w:val="auto"/>
          <w:sz w:val="24"/>
          <w:szCs w:val="24"/>
          <w:highlight w:val="none"/>
          <w:u w:val="single"/>
          <w:lang w:val="en-US" w:eastAsia="zh-CN"/>
        </w:rPr>
        <w:t xml:space="preserve">                  </w:t>
      </w:r>
    </w:p>
    <w:p w14:paraId="7C804993">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val="0"/>
          <w:bCs/>
          <w:color w:val="auto"/>
          <w:sz w:val="24"/>
          <w:szCs w:val="24"/>
          <w:highlight w:val="none"/>
        </w:rPr>
        <w:t>维修保养</w:t>
      </w:r>
      <w:r>
        <w:rPr>
          <w:rFonts w:hint="eastAsia" w:ascii="宋体" w:hAnsi="宋体" w:eastAsia="宋体" w:cs="宋体"/>
          <w:color w:val="auto"/>
          <w:sz w:val="24"/>
          <w:szCs w:val="24"/>
          <w:highlight w:val="none"/>
        </w:rPr>
        <w:t>工程内容：</w:t>
      </w:r>
    </w:p>
    <w:p w14:paraId="4E1CA667">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火灾自动报警系统（含联动系统）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室内消火栓系统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自动喷淋系统（含泵房）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防、排烟系统、</w:t>
      </w:r>
      <w:r>
        <w:rPr>
          <w:rFonts w:hint="eastAsia" w:ascii="宋体" w:hAnsi="宋体" w:eastAsia="宋体" w:cs="宋体"/>
          <w:color w:val="auto"/>
          <w:sz w:val="24"/>
          <w:szCs w:val="24"/>
          <w:highlight w:val="none"/>
        </w:rPr>
        <w:t>疏散指示及</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rPr>
        <w:t>应急照明系统</w:t>
      </w:r>
      <w:r>
        <w:rPr>
          <w:rFonts w:hint="eastAsia" w:ascii="宋体" w:hAnsi="宋体" w:eastAsia="宋体" w:cs="宋体"/>
          <w:color w:val="auto"/>
          <w:sz w:val="24"/>
          <w:szCs w:val="24"/>
          <w:highlight w:val="none"/>
          <w:lang w:val="en-US" w:eastAsia="zh-CN"/>
        </w:rPr>
        <w:t>等范围内现状的消防系统维护保养。</w:t>
      </w:r>
    </w:p>
    <w:p w14:paraId="4E8B4740">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二、维修</w:t>
      </w:r>
      <w:r>
        <w:rPr>
          <w:rFonts w:hint="eastAsia" w:ascii="宋体" w:hAnsi="宋体" w:eastAsia="宋体" w:cs="宋体"/>
          <w:b/>
          <w:color w:val="auto"/>
          <w:sz w:val="24"/>
          <w:szCs w:val="24"/>
          <w:highlight w:val="none"/>
          <w:lang w:val="en-US" w:eastAsia="zh-CN"/>
        </w:rPr>
        <w:t>保养</w:t>
      </w:r>
      <w:r>
        <w:rPr>
          <w:rFonts w:hint="eastAsia" w:ascii="宋体" w:hAnsi="宋体" w:eastAsia="宋体" w:cs="宋体"/>
          <w:b/>
          <w:color w:val="auto"/>
          <w:sz w:val="24"/>
          <w:szCs w:val="24"/>
          <w:highlight w:val="none"/>
        </w:rPr>
        <w:t>期限：</w:t>
      </w:r>
    </w:p>
    <w:p w14:paraId="28780B2E">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维保有效期从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p>
    <w:p w14:paraId="00FE2198">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三、承包方式：</w:t>
      </w:r>
    </w:p>
    <w:p w14:paraId="2E2C6F2E">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月查、年报</w:t>
      </w:r>
    </w:p>
    <w:p w14:paraId="3B6A7870">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每月具体检查一次，每年须在当年期满前一个月完成，并提供维保报告，双方须在维修保养报告上签章确认，双方各执一份。</w:t>
      </w:r>
    </w:p>
    <w:p w14:paraId="75D741B9">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2、紧急维修</w:t>
      </w:r>
    </w:p>
    <w:p w14:paraId="16B040CD">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接到甲方紧急维修通知后，乙方技术人员必须在2小时内赶到现场，进行紧急维护，每次维护报告经双方签章确认，双方各执一份。</w:t>
      </w:r>
    </w:p>
    <w:p w14:paraId="6B24C1C4">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3、零配件更换</w:t>
      </w:r>
    </w:p>
    <w:p w14:paraId="6108F461">
      <w:pPr>
        <w:spacing w:line="300" w:lineRule="auto"/>
        <w:ind w:firstLine="57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乙方在维保过程中发现有需要更换零配件的，应及时向甲方提出申请，经甲方同意后方可更换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更换零配件</w:t>
      </w:r>
      <w:r>
        <w:rPr>
          <w:rFonts w:hint="eastAsia" w:ascii="宋体" w:hAnsi="宋体" w:eastAsia="宋体" w:cs="宋体"/>
          <w:color w:val="auto"/>
          <w:sz w:val="24"/>
          <w:szCs w:val="24"/>
          <w:highlight w:val="none"/>
          <w:lang w:val="en-US" w:eastAsia="zh-CN"/>
        </w:rPr>
        <w:t>月累计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元以内由乙方承担，月累计超出</w:t>
      </w:r>
      <w:r>
        <w:rPr>
          <w:rFonts w:hint="eastAsia" w:ascii="宋体" w:hAnsi="宋体" w:eastAsia="宋体" w:cs="宋体"/>
          <w:color w:val="auto"/>
          <w:sz w:val="24"/>
          <w:szCs w:val="24"/>
          <w:highlight w:val="none"/>
          <w:u w:val="none"/>
          <w:lang w:val="en-US" w:eastAsia="zh-CN"/>
        </w:rPr>
        <w:t>乙方承担范围外的</w:t>
      </w:r>
      <w:r>
        <w:rPr>
          <w:rFonts w:hint="eastAsia" w:ascii="宋体" w:hAnsi="宋体" w:eastAsia="宋体" w:cs="宋体"/>
          <w:color w:val="auto"/>
          <w:sz w:val="24"/>
          <w:szCs w:val="24"/>
          <w:highlight w:val="none"/>
          <w:lang w:val="en-US" w:eastAsia="zh-CN"/>
        </w:rPr>
        <w:t>，此部分由甲方承担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rPr>
        <w:t>更换零配件</w:t>
      </w:r>
      <w:r>
        <w:rPr>
          <w:rFonts w:hint="eastAsia" w:ascii="宋体" w:hAnsi="宋体" w:eastAsia="宋体" w:cs="宋体"/>
          <w:color w:val="auto"/>
          <w:sz w:val="24"/>
          <w:szCs w:val="24"/>
          <w:highlight w:val="none"/>
          <w:shd w:val="clear" w:color="auto" w:fill="auto"/>
          <w:lang w:eastAsia="zh-CN"/>
        </w:rPr>
        <w:t>其</w:t>
      </w:r>
      <w:r>
        <w:rPr>
          <w:rFonts w:hint="eastAsia" w:ascii="宋体" w:hAnsi="宋体" w:eastAsia="宋体" w:cs="宋体"/>
          <w:color w:val="auto"/>
          <w:sz w:val="24"/>
          <w:szCs w:val="24"/>
          <w:highlight w:val="none"/>
          <w:shd w:val="clear" w:color="auto" w:fill="auto"/>
        </w:rPr>
        <w:t>单价</w:t>
      </w:r>
      <w:r>
        <w:rPr>
          <w:rFonts w:hint="eastAsia" w:ascii="宋体" w:hAnsi="宋体" w:eastAsia="宋体" w:cs="宋体"/>
          <w:color w:val="auto"/>
          <w:sz w:val="24"/>
          <w:szCs w:val="24"/>
          <w:highlight w:val="none"/>
          <w:shd w:val="clear" w:color="auto" w:fill="auto"/>
          <w:lang w:eastAsia="zh-CN"/>
        </w:rPr>
        <w:t>需先报甲方批复，经同意后更换</w:t>
      </w:r>
      <w:r>
        <w:rPr>
          <w:rFonts w:hint="eastAsia" w:ascii="宋体" w:hAnsi="宋体" w:eastAsia="宋体" w:cs="宋体"/>
          <w:color w:val="auto"/>
          <w:sz w:val="24"/>
          <w:szCs w:val="24"/>
          <w:highlight w:val="none"/>
          <w:shd w:val="clear" w:color="auto" w:fill="auto"/>
        </w:rPr>
        <w:t>，此报</w:t>
      </w:r>
      <w:r>
        <w:rPr>
          <w:rFonts w:hint="eastAsia" w:ascii="宋体" w:hAnsi="宋体" w:eastAsia="宋体" w:cs="宋体"/>
          <w:color w:val="auto"/>
          <w:sz w:val="24"/>
          <w:szCs w:val="24"/>
          <w:highlight w:val="none"/>
          <w:shd w:val="clear" w:color="auto" w:fill="auto"/>
          <w:lang w:eastAsia="zh-CN"/>
        </w:rPr>
        <w:t>价</w:t>
      </w:r>
      <w:r>
        <w:rPr>
          <w:rFonts w:hint="eastAsia" w:ascii="宋体" w:hAnsi="宋体" w:eastAsia="宋体" w:cs="宋体"/>
          <w:color w:val="auto"/>
          <w:sz w:val="24"/>
          <w:szCs w:val="24"/>
          <w:highlight w:val="none"/>
          <w:shd w:val="clear" w:color="auto" w:fill="auto"/>
        </w:rPr>
        <w:t>双方签章确认，双方各执一份。</w:t>
      </w:r>
    </w:p>
    <w:p w14:paraId="1159FBC2">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在</w:t>
      </w:r>
      <w:r>
        <w:rPr>
          <w:rFonts w:hint="eastAsia" w:ascii="宋体" w:hAnsi="宋体" w:eastAsia="宋体" w:cs="宋体"/>
          <w:color w:val="auto"/>
          <w:sz w:val="24"/>
          <w:szCs w:val="24"/>
          <w:highlight w:val="none"/>
        </w:rPr>
        <w:t>维保期间，若因甲方装修或自行整改等人为因素造成系统故障的，乙方对系统进行检测和恢复所发生的费用由甲方或相关方承担。</w:t>
      </w:r>
    </w:p>
    <w:p w14:paraId="4A0E67EE">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甲方提供的材料，乙方在更换及维修时不再收取其他费用。</w:t>
      </w:r>
    </w:p>
    <w:p w14:paraId="64055141">
      <w:pPr>
        <w:spacing w:line="30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四、维保合同金额</w:t>
      </w:r>
    </w:p>
    <w:p w14:paraId="60D550E6">
      <w:pPr>
        <w:spacing w:line="300" w:lineRule="auto"/>
        <w:ind w:firstLine="57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维保</w:t>
      </w:r>
      <w:r>
        <w:rPr>
          <w:rFonts w:hint="eastAsia" w:ascii="宋体" w:hAnsi="宋体" w:eastAsia="宋体" w:cs="宋体"/>
          <w:color w:val="auto"/>
          <w:sz w:val="24"/>
          <w:szCs w:val="24"/>
          <w:highlight w:val="none"/>
          <w:lang w:eastAsia="zh-CN"/>
        </w:rPr>
        <w:t>单价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元/年/平方米，</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w:t>
      </w:r>
    </w:p>
    <w:p w14:paraId="3CE41B58">
      <w:pP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维修保养费用的结算</w:t>
      </w:r>
      <w:r>
        <w:rPr>
          <w:rFonts w:hint="eastAsia" w:ascii="宋体" w:hAnsi="宋体" w:eastAsia="宋体" w:cs="宋体"/>
          <w:b/>
          <w:color w:val="auto"/>
          <w:sz w:val="24"/>
          <w:szCs w:val="24"/>
          <w:highlight w:val="none"/>
        </w:rPr>
        <w:t>方式：</w:t>
      </w:r>
    </w:p>
    <w:p w14:paraId="1BF3E0DF">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1、每半年支付一次维保费用，每半年次月甲方收到乙方提供的增值税专用发票后支付维保费用； </w:t>
      </w:r>
    </w:p>
    <w:p w14:paraId="4ACD5ABC">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甲方需支付零部件费用的，按（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半年□年）支付，支付时间为当次维</w:t>
      </w:r>
      <w:r>
        <w:rPr>
          <w:rFonts w:hint="eastAsia" w:ascii="宋体" w:hAnsi="宋体" w:eastAsia="宋体" w:cs="宋体"/>
          <w:color w:val="auto"/>
          <w:sz w:val="24"/>
          <w:szCs w:val="24"/>
          <w:highlight w:val="none"/>
          <w:lang w:val="en-US" w:eastAsia="zh-CN"/>
        </w:rPr>
        <w:t>修</w:t>
      </w:r>
      <w:r>
        <w:rPr>
          <w:rFonts w:hint="eastAsia" w:ascii="宋体" w:hAnsi="宋体" w:eastAsia="宋体" w:cs="宋体"/>
          <w:color w:val="auto"/>
          <w:sz w:val="24"/>
          <w:szCs w:val="24"/>
          <w:highlight w:val="none"/>
        </w:rPr>
        <w:t>结束后，乙方提供有效</w:t>
      </w:r>
      <w:r>
        <w:rPr>
          <w:rFonts w:hint="eastAsia" w:ascii="宋体" w:hAnsi="宋体" w:eastAsia="宋体" w:cs="宋体"/>
          <w:color w:val="auto"/>
          <w:sz w:val="24"/>
          <w:szCs w:val="24"/>
          <w:highlight w:val="none"/>
          <w:lang w:val="en-US" w:eastAsia="zh-CN"/>
        </w:rPr>
        <w:t>增值税专用</w:t>
      </w:r>
      <w:r>
        <w:rPr>
          <w:rFonts w:hint="eastAsia" w:ascii="宋体" w:hAnsi="宋体" w:eastAsia="宋体" w:cs="宋体"/>
          <w:color w:val="auto"/>
          <w:sz w:val="24"/>
          <w:szCs w:val="24"/>
          <w:highlight w:val="none"/>
        </w:rPr>
        <w:t>发票后的十个工作日之内。</w:t>
      </w:r>
    </w:p>
    <w:p w14:paraId="0E63AA61">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六、双方的责任</w:t>
      </w:r>
      <w:r>
        <w:rPr>
          <w:rFonts w:hint="eastAsia" w:ascii="宋体" w:hAnsi="宋体" w:eastAsia="宋体" w:cs="宋体"/>
          <w:b/>
          <w:color w:val="auto"/>
          <w:sz w:val="24"/>
          <w:szCs w:val="24"/>
          <w:highlight w:val="none"/>
          <w:lang w:val="en-US" w:eastAsia="zh-CN"/>
        </w:rPr>
        <w:t>与义务</w:t>
      </w:r>
      <w:r>
        <w:rPr>
          <w:rFonts w:hint="eastAsia" w:ascii="宋体" w:hAnsi="宋体" w:eastAsia="宋体" w:cs="宋体"/>
          <w:b/>
          <w:color w:val="auto"/>
          <w:sz w:val="24"/>
          <w:szCs w:val="24"/>
          <w:highlight w:val="none"/>
        </w:rPr>
        <w:t>：</w:t>
      </w:r>
    </w:p>
    <w:p w14:paraId="2A93FD56">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（一）乙方责任</w:t>
      </w:r>
      <w:r>
        <w:rPr>
          <w:rFonts w:hint="eastAsia" w:ascii="宋体" w:hAnsi="宋体" w:eastAsia="宋体" w:cs="宋体"/>
          <w:color w:val="auto"/>
          <w:sz w:val="24"/>
          <w:szCs w:val="24"/>
          <w:highlight w:val="none"/>
          <w:lang w:val="en-US" w:eastAsia="zh-CN"/>
        </w:rPr>
        <w:t>与义务</w:t>
      </w:r>
      <w:r>
        <w:rPr>
          <w:rFonts w:hint="eastAsia" w:ascii="宋体" w:hAnsi="宋体" w:eastAsia="宋体" w:cs="宋体"/>
          <w:color w:val="auto"/>
          <w:sz w:val="24"/>
          <w:szCs w:val="24"/>
          <w:highlight w:val="none"/>
        </w:rPr>
        <w:t>：</w:t>
      </w:r>
    </w:p>
    <w:p w14:paraId="32EA0C19">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乙方必须派</w:t>
      </w:r>
      <w:r>
        <w:rPr>
          <w:rFonts w:hint="eastAsia" w:ascii="宋体" w:hAnsi="宋体" w:eastAsia="宋体" w:cs="宋体"/>
          <w:b/>
          <w:bCs/>
          <w:color w:val="auto"/>
          <w:sz w:val="24"/>
          <w:szCs w:val="24"/>
          <w:highlight w:val="none"/>
          <w:lang w:val="en-US" w:eastAsia="zh-CN"/>
        </w:rPr>
        <w:t>专人（</w:t>
      </w:r>
      <w:r>
        <w:rPr>
          <w:rFonts w:hint="eastAsia" w:ascii="宋体" w:hAnsi="宋体" w:eastAsia="宋体" w:cs="宋体"/>
          <w:b/>
          <w:bCs/>
          <w:color w:val="auto"/>
          <w:sz w:val="24"/>
          <w:szCs w:val="24"/>
          <w:highlight w:val="none"/>
        </w:rPr>
        <w:t>具有消防设施维修保养资格和经验</w:t>
      </w:r>
      <w:r>
        <w:rPr>
          <w:rFonts w:hint="eastAsia" w:ascii="宋体" w:hAnsi="宋体" w:eastAsia="宋体" w:cs="宋体"/>
          <w:b/>
          <w:bCs/>
          <w:color w:val="auto"/>
          <w:sz w:val="24"/>
          <w:szCs w:val="24"/>
          <w:highlight w:val="none"/>
          <w:lang w:val="en-US" w:eastAsia="zh-CN"/>
        </w:rPr>
        <w:t>的工程技术人员</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驻点为合同内消防系统提供</w:t>
      </w:r>
      <w:r>
        <w:rPr>
          <w:rFonts w:hint="eastAsia" w:ascii="宋体" w:hAnsi="宋体" w:eastAsia="宋体" w:cs="宋体"/>
          <w:b/>
          <w:bCs/>
          <w:color w:val="auto"/>
          <w:sz w:val="24"/>
          <w:szCs w:val="24"/>
          <w:highlight w:val="none"/>
        </w:rPr>
        <w:t>日常维护、定期检修和紧急排故等维护保养</w:t>
      </w:r>
      <w:r>
        <w:rPr>
          <w:rFonts w:hint="eastAsia" w:ascii="宋体" w:hAnsi="宋体" w:eastAsia="宋体" w:cs="宋体"/>
          <w:b/>
          <w:bCs/>
          <w:color w:val="auto"/>
          <w:sz w:val="24"/>
          <w:szCs w:val="24"/>
          <w:highlight w:val="none"/>
          <w:lang w:eastAsia="zh-CN"/>
        </w:rPr>
        <w:t>等</w:t>
      </w:r>
      <w:r>
        <w:rPr>
          <w:rFonts w:hint="eastAsia" w:ascii="宋体" w:hAnsi="宋体" w:eastAsia="宋体" w:cs="宋体"/>
          <w:b/>
          <w:bCs/>
          <w:color w:val="auto"/>
          <w:sz w:val="24"/>
          <w:szCs w:val="24"/>
          <w:highlight w:val="none"/>
        </w:rPr>
        <w:t>工作。</w:t>
      </w:r>
      <w:r>
        <w:rPr>
          <w:rFonts w:hint="eastAsia" w:ascii="宋体" w:hAnsi="宋体" w:eastAsia="宋体" w:cs="宋体"/>
          <w:color w:val="auto"/>
          <w:sz w:val="24"/>
          <w:szCs w:val="24"/>
          <w:highlight w:val="none"/>
        </w:rPr>
        <w:t>每次保养后，乙方应向甲方提供一份由乙方技术人员签名的保养记录，并由甲方主管领导或指定代表签字确认。</w:t>
      </w:r>
    </w:p>
    <w:p w14:paraId="70ECE4C8">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消防部门的最新要求对合同内的消防系统进行</w:t>
      </w:r>
      <w:r>
        <w:rPr>
          <w:rFonts w:hint="eastAsia" w:ascii="宋体" w:hAnsi="宋体" w:eastAsia="宋体" w:cs="宋体"/>
          <w:color w:val="auto"/>
          <w:sz w:val="24"/>
          <w:szCs w:val="24"/>
          <w:highlight w:val="none"/>
        </w:rPr>
        <w:t>日常维护后，应确保</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rPr>
        <w:t>系统正常运行。</w:t>
      </w:r>
    </w:p>
    <w:p w14:paraId="192FB7C0">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合同生效后15日内乙方应对整个系统进行检查，并以书面的形式报告甲方。</w:t>
      </w:r>
    </w:p>
    <w:p w14:paraId="41C502E0">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乙方需保证在非工作时间报修电话畅通，</w:t>
      </w:r>
      <w:r>
        <w:rPr>
          <w:rFonts w:hint="eastAsia" w:ascii="宋体" w:hAnsi="宋体" w:eastAsia="宋体" w:cs="宋体"/>
          <w:color w:val="auto"/>
          <w:sz w:val="24"/>
          <w:szCs w:val="24"/>
          <w:highlight w:val="none"/>
        </w:rPr>
        <w:t>在接到甲方紧急</w:t>
      </w:r>
      <w:r>
        <w:rPr>
          <w:rFonts w:hint="eastAsia" w:ascii="宋体" w:hAnsi="宋体" w:eastAsia="宋体" w:cs="宋体"/>
          <w:color w:val="auto"/>
          <w:sz w:val="24"/>
          <w:szCs w:val="24"/>
          <w:highlight w:val="none"/>
          <w:lang w:val="en-US" w:eastAsia="zh-CN"/>
        </w:rPr>
        <w:t>故障</w:t>
      </w:r>
      <w:r>
        <w:rPr>
          <w:rFonts w:hint="eastAsia" w:ascii="宋体" w:hAnsi="宋体" w:eastAsia="宋体" w:cs="宋体"/>
          <w:color w:val="auto"/>
          <w:sz w:val="24"/>
          <w:szCs w:val="24"/>
          <w:highlight w:val="none"/>
        </w:rPr>
        <w:t>通知后2小时内赶到现场</w:t>
      </w:r>
      <w:r>
        <w:rPr>
          <w:rFonts w:hint="eastAsia" w:ascii="宋体" w:hAnsi="宋体" w:eastAsia="宋体" w:cs="宋体"/>
          <w:color w:val="auto"/>
          <w:sz w:val="24"/>
          <w:szCs w:val="24"/>
          <w:highlight w:val="none"/>
          <w:lang w:val="en-US" w:eastAsia="zh-CN"/>
        </w:rPr>
        <w:t>处理有关消防设施的故障并及时排除。</w:t>
      </w:r>
      <w:r>
        <w:rPr>
          <w:rFonts w:hint="eastAsia" w:ascii="宋体" w:hAnsi="宋体" w:eastAsia="宋体" w:cs="宋体"/>
          <w:color w:val="auto"/>
          <w:sz w:val="24"/>
          <w:szCs w:val="24"/>
          <w:highlight w:val="none"/>
        </w:rPr>
        <w:t>若发生伤人、重大设备故障乙方应在4个工作日内向甲方提交书面汇报材料，分析原因提出处理建议，拟定整改措施。</w:t>
      </w:r>
      <w:r>
        <w:rPr>
          <w:rFonts w:hint="eastAsia" w:ascii="宋体" w:hAnsi="宋体" w:eastAsia="宋体" w:cs="宋体"/>
          <w:color w:val="auto"/>
          <w:sz w:val="24"/>
          <w:szCs w:val="24"/>
          <w:highlight w:val="none"/>
          <w:lang w:val="en-US" w:eastAsia="zh-CN"/>
        </w:rPr>
        <w:t>正常工作时间接到报修电话，乙方应当在1小时内到达现场处理有关消防设施的故障并及时排除。</w:t>
      </w:r>
    </w:p>
    <w:p w14:paraId="1190331E">
      <w:pPr>
        <w:spacing w:line="30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当消防设施出现严重故障不得不停运时，应立即通知甲方做好应对措施，同时乙方应以书面形式告知甲方，经甲方批复后乙方立即进行抢修，尽快恢复系统运行。</w:t>
      </w:r>
    </w:p>
    <w:p w14:paraId="459FBC09">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、制定维保计划</w:t>
      </w:r>
      <w:r>
        <w:rPr>
          <w:rFonts w:hint="eastAsia" w:ascii="宋体" w:hAnsi="宋体" w:eastAsia="宋体" w:cs="宋体"/>
          <w:bCs/>
          <w:color w:val="auto"/>
          <w:sz w:val="24"/>
          <w:szCs w:val="24"/>
          <w:highlight w:val="none"/>
        </w:rPr>
        <w:t>(包括维保、检查、测试的具体区域和数量)</w:t>
      </w:r>
      <w:r>
        <w:rPr>
          <w:rFonts w:hint="eastAsia" w:ascii="宋体" w:hAnsi="宋体" w:eastAsia="宋体" w:cs="宋体"/>
          <w:color w:val="auto"/>
          <w:sz w:val="24"/>
          <w:szCs w:val="24"/>
          <w:highlight w:val="none"/>
        </w:rPr>
        <w:t>，书面报告甲方备案；</w:t>
      </w:r>
    </w:p>
    <w:p w14:paraId="0248768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、遵守甲方管理制度，文明维保，现场清洁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爱护公物，损坏照价赔偿；</w:t>
      </w:r>
    </w:p>
    <w:p w14:paraId="4274075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、确保维修所用材料符合消防规范，否则责任自负；</w:t>
      </w:r>
    </w:p>
    <w:p w14:paraId="1FEA399F">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、无偿提供操作人员培训，</w:t>
      </w:r>
      <w:r>
        <w:rPr>
          <w:rFonts w:hint="eastAsia" w:ascii="宋体" w:hAnsi="宋体" w:eastAsia="宋体" w:cs="宋体"/>
          <w:color w:val="auto"/>
          <w:spacing w:val="15"/>
          <w:kern w:val="0"/>
          <w:sz w:val="24"/>
          <w:szCs w:val="24"/>
          <w:highlight w:val="none"/>
        </w:rPr>
        <w:t>使每位值班人员可以正确和熟练操作设备，掌握发生火灾或故障时的处理方法。</w:t>
      </w:r>
    </w:p>
    <w:p w14:paraId="778053D9">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如消防队检查、消防应急</w:t>
      </w:r>
      <w:r>
        <w:rPr>
          <w:rFonts w:hint="eastAsia" w:ascii="宋体" w:hAnsi="宋体" w:eastAsia="宋体" w:cs="宋体"/>
          <w:color w:val="auto"/>
          <w:sz w:val="24"/>
          <w:szCs w:val="24"/>
          <w:highlight w:val="none"/>
        </w:rPr>
        <w:t>演习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创建或其他消防活动时，乙方需到达现场配合工作。</w:t>
      </w:r>
    </w:p>
    <w:p w14:paraId="0ADF2F63">
      <w:pPr>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、维保期间消防设施设备应符合和通过消防部门各类检查，因消防检查不合格造成的任何处罚均有乙方承担解决</w:t>
      </w:r>
      <w:r>
        <w:rPr>
          <w:rFonts w:hint="eastAsia" w:ascii="宋体" w:hAnsi="宋体" w:eastAsia="宋体" w:cs="宋体"/>
          <w:color w:val="auto"/>
          <w:sz w:val="24"/>
          <w:szCs w:val="24"/>
          <w:highlight w:val="none"/>
          <w:lang w:eastAsia="zh-CN"/>
        </w:rPr>
        <w:t>，但历史遗留性消防系统故障问题除外。</w:t>
      </w:r>
    </w:p>
    <w:p w14:paraId="1223323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、完善维保档案管理；</w:t>
      </w:r>
    </w:p>
    <w:p w14:paraId="4D54E82B">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、本项目指定的专业维保人员（见后乙方现场负责人），现场作业人员应当取得相应的《特种设备作业人员证》</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rPr>
        <w:t>故不得随意更换（甲方要求的除外），乙方若需更换人员需提前三个工作日书面告知甲方，并经认可后方可实施。</w:t>
      </w:r>
    </w:p>
    <w:p w14:paraId="7650CA7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、甲方项目消防如遇重大紧急情况，乙方应在一小时内组织公司骨干力量赶到现场共同解决。</w:t>
      </w:r>
    </w:p>
    <w:p w14:paraId="6EFDFE01">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15、未经甲方书面同意，乙方不得将本合同项下的权利和义务转让给第三方，否则合同自然终止。</w:t>
      </w:r>
    </w:p>
    <w:p w14:paraId="2D1C85B7">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（二）、甲方的责任：</w:t>
      </w:r>
    </w:p>
    <w:p w14:paraId="0D6DDFE5">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1、安排相关人员配合乙方工作；</w:t>
      </w:r>
    </w:p>
    <w:p w14:paraId="0014E3D1">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2、提供必要的工程图纸和资料（地址编码表；验收合格证）；</w:t>
      </w:r>
    </w:p>
    <w:p w14:paraId="24B0AC5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3、提供必要的维保条件（水、电等）</w:t>
      </w:r>
      <w:r>
        <w:rPr>
          <w:rFonts w:hint="eastAsia" w:ascii="宋体" w:hAnsi="宋体" w:eastAsia="宋体" w:cs="宋体"/>
          <w:color w:val="auto"/>
          <w:sz w:val="24"/>
          <w:szCs w:val="24"/>
          <w:highlight w:val="none"/>
          <w:lang w:val="en-US" w:eastAsia="zh-CN"/>
        </w:rPr>
        <w:t>和操作环境及场地</w:t>
      </w:r>
      <w:r>
        <w:rPr>
          <w:rFonts w:hint="eastAsia" w:ascii="宋体" w:hAnsi="宋体" w:eastAsia="宋体" w:cs="宋体"/>
          <w:color w:val="auto"/>
          <w:sz w:val="24"/>
          <w:szCs w:val="24"/>
          <w:highlight w:val="none"/>
        </w:rPr>
        <w:t>；</w:t>
      </w:r>
    </w:p>
    <w:p w14:paraId="3F4F21C8">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4、不可人为抗拒的因素造成的损失，乙方不负任何责任，维修费另计。</w:t>
      </w:r>
    </w:p>
    <w:p w14:paraId="64D6165A">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按消防值班规定安排人员坚持24小时消防值班，值班人员按消防值班规定做好日常巡视、检查、维护、记录，在日常的管理工作中，一旦发现消防隐患或消防故障时，在控制事态发展的情况下，应及时电话通知乙方维保人员（乙方联系人为: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）。如因甲方人员不在岗造成的后果和损失由甲方承担。</w:t>
      </w:r>
    </w:p>
    <w:p w14:paraId="115044A7">
      <w:pPr>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6、负责管理本小区消防通道，保持疏散通道畅通。</w:t>
      </w:r>
    </w:p>
    <w:p w14:paraId="3AECD754">
      <w:pPr>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7、甲方应确保消防系统完善的情况下，乙方介入维保。如系统因历史性遗留问题，乙方有义务配合甲方进行维修，其产生费用由甲方承担。</w:t>
      </w:r>
    </w:p>
    <w:p w14:paraId="3C98C35A">
      <w:pPr>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七、合同纠纷：</w:t>
      </w:r>
    </w:p>
    <w:p w14:paraId="73BDE627">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如遇争议，双方友好协商解决，协商不成，向法院提起诉讼。</w:t>
      </w:r>
    </w:p>
    <w:p w14:paraId="5486D103">
      <w:pPr>
        <w:spacing w:line="30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color w:val="auto"/>
          <w:sz w:val="24"/>
          <w:szCs w:val="24"/>
          <w:highlight w:val="none"/>
        </w:rPr>
        <w:t>双方不得无故随意终止合同，如遇特殊情况确需终止合同的，须提前一个月书面通知对方，并保证已按合同约定履行了相应职责，无违规情况。</w:t>
      </w:r>
    </w:p>
    <w:p w14:paraId="75DDFFB8">
      <w:pPr>
        <w:spacing w:line="300" w:lineRule="auto"/>
        <w:ind w:firstLine="57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color w:val="auto"/>
          <w:sz w:val="24"/>
          <w:szCs w:val="24"/>
          <w:highlight w:val="none"/>
        </w:rPr>
        <w:t>、《消防设施设备定期维护保养计划》是本合同的附件，与本合同具有同等效力。</w:t>
      </w:r>
    </w:p>
    <w:p w14:paraId="670C6303">
      <w:pPr>
        <w:spacing w:line="30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十、</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份，甲方执 4 份，乙方执 2 份，自合同签字盖章之日起生效</w:t>
      </w:r>
      <w:r>
        <w:rPr>
          <w:rFonts w:hint="eastAsia" w:ascii="宋体" w:hAnsi="宋体" w:eastAsia="宋体" w:cs="宋体"/>
          <w:color w:val="auto"/>
          <w:sz w:val="24"/>
          <w:szCs w:val="24"/>
          <w:highlight w:val="none"/>
          <w:lang w:eastAsia="zh-CN"/>
        </w:rPr>
        <w:t>。</w:t>
      </w:r>
    </w:p>
    <w:p w14:paraId="4D994764">
      <w:pPr>
        <w:spacing w:line="360" w:lineRule="auto"/>
        <w:rPr>
          <w:rFonts w:hint="eastAsia" w:ascii="宋体" w:hAnsi="宋体" w:eastAsia="宋体" w:cs="宋体"/>
          <w:color w:val="auto"/>
          <w:highlight w:val="none"/>
          <w:lang w:eastAsia="zh-CN"/>
        </w:rPr>
      </w:pPr>
    </w:p>
    <w:p w14:paraId="1A17839A">
      <w:pPr>
        <w:spacing w:line="360" w:lineRule="auto"/>
        <w:rPr>
          <w:rFonts w:hint="eastAsia" w:ascii="宋体" w:hAnsi="宋体" w:eastAsia="宋体" w:cs="宋体"/>
          <w:color w:val="auto"/>
          <w:highlight w:val="none"/>
          <w:lang w:eastAsia="zh-CN"/>
        </w:rPr>
      </w:pPr>
    </w:p>
    <w:p w14:paraId="07579734">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CN"/>
        </w:rPr>
        <w:t>甲方</w:t>
      </w:r>
      <w:r>
        <w:rPr>
          <w:rFonts w:hint="eastAsia" w:ascii="宋体" w:hAnsi="宋体" w:eastAsia="宋体" w:cs="宋体"/>
          <w:color w:val="auto"/>
          <w:sz w:val="24"/>
          <w:szCs w:val="32"/>
          <w:highlight w:val="none"/>
        </w:rPr>
        <w:t xml:space="preserve">：(公章或合同专用章)              </w:t>
      </w:r>
      <w:r>
        <w:rPr>
          <w:rFonts w:hint="eastAsia" w:ascii="宋体" w:hAnsi="宋体" w:eastAsia="宋体" w:cs="宋体"/>
          <w:color w:val="auto"/>
          <w:sz w:val="24"/>
          <w:szCs w:val="32"/>
          <w:highlight w:val="none"/>
          <w:lang w:val="en-US" w:eastAsia="zh-CN"/>
        </w:rPr>
        <w:t xml:space="preserve">     乙方</w:t>
      </w:r>
      <w:r>
        <w:rPr>
          <w:rFonts w:hint="eastAsia" w:ascii="宋体" w:hAnsi="宋体" w:eastAsia="宋体" w:cs="宋体"/>
          <w:color w:val="auto"/>
          <w:sz w:val="24"/>
          <w:szCs w:val="32"/>
          <w:highlight w:val="none"/>
        </w:rPr>
        <w:t>：(公章或合同专用章)</w:t>
      </w:r>
    </w:p>
    <w:p w14:paraId="7A65748A">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法定代表人或其委托代理人：                 法定代表人或其委托代理人：</w:t>
      </w:r>
    </w:p>
    <w:p w14:paraId="5D120501">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（签字）                                  （签字）</w:t>
      </w:r>
    </w:p>
    <w:p w14:paraId="3EE65C86">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组织机构代码：</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组织机构代码：</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w:t>
      </w:r>
    </w:p>
    <w:p w14:paraId="7D123BC0">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  址：</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地  址：</w:t>
      </w:r>
      <w:r>
        <w:rPr>
          <w:rFonts w:hint="eastAsia" w:ascii="宋体" w:hAnsi="宋体" w:eastAsia="宋体" w:cs="宋体"/>
          <w:color w:val="auto"/>
          <w:sz w:val="24"/>
          <w:szCs w:val="32"/>
          <w:highlight w:val="none"/>
          <w:u w:val="single"/>
        </w:rPr>
        <w:t xml:space="preserve">        </w:t>
      </w:r>
    </w:p>
    <w:p w14:paraId="765F92B8">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邮政编码：</w:t>
      </w:r>
      <w:r>
        <w:rPr>
          <w:rFonts w:hint="eastAsia" w:ascii="宋体" w:hAnsi="宋体" w:eastAsia="宋体" w:cs="宋体"/>
          <w:color w:val="auto"/>
          <w:sz w:val="24"/>
          <w:szCs w:val="32"/>
          <w:highlight w:val="none"/>
          <w:u w:val="single"/>
        </w:rPr>
        <w:t xml:space="preserve">      </w:t>
      </w:r>
      <w:r>
        <w:rPr>
          <w:rFonts w:hint="eastAsia" w:ascii="宋体" w:hAnsi="宋体" w:eastAsia="宋体" w:cs="宋体"/>
          <w:color w:val="auto"/>
          <w:sz w:val="24"/>
          <w:szCs w:val="32"/>
          <w:highlight w:val="none"/>
        </w:rPr>
        <w:t xml:space="preserve">               邮政编码：</w:t>
      </w:r>
      <w:r>
        <w:rPr>
          <w:rFonts w:hint="eastAsia" w:ascii="宋体" w:hAnsi="宋体" w:eastAsia="宋体" w:cs="宋体"/>
          <w:color w:val="auto"/>
          <w:sz w:val="24"/>
          <w:szCs w:val="32"/>
          <w:highlight w:val="none"/>
          <w:u w:val="single"/>
        </w:rPr>
        <w:t xml:space="preserve">   </w:t>
      </w:r>
    </w:p>
    <w:p w14:paraId="256EEE00">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  话：</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电  话：</w:t>
      </w:r>
      <w:r>
        <w:rPr>
          <w:rFonts w:hint="eastAsia" w:ascii="宋体" w:hAnsi="宋体" w:eastAsia="宋体" w:cs="宋体"/>
          <w:color w:val="auto"/>
          <w:sz w:val="24"/>
          <w:szCs w:val="32"/>
          <w:highlight w:val="none"/>
          <w:u w:val="single"/>
        </w:rPr>
        <w:t xml:space="preserve">     </w:t>
      </w:r>
    </w:p>
    <w:p w14:paraId="399CB293">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传  真：</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传  真：</w:t>
      </w:r>
      <w:r>
        <w:rPr>
          <w:rFonts w:hint="eastAsia" w:ascii="宋体" w:hAnsi="宋体" w:eastAsia="宋体" w:cs="宋体"/>
          <w:color w:val="auto"/>
          <w:sz w:val="24"/>
          <w:szCs w:val="32"/>
          <w:highlight w:val="none"/>
          <w:u w:val="single"/>
        </w:rPr>
        <w:t xml:space="preserve">     </w:t>
      </w:r>
    </w:p>
    <w:p w14:paraId="1001DB3B">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电子信箱：</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电子信箱：</w:t>
      </w:r>
      <w:r>
        <w:rPr>
          <w:rFonts w:hint="eastAsia" w:ascii="宋体" w:hAnsi="宋体" w:eastAsia="宋体" w:cs="宋体"/>
          <w:color w:val="auto"/>
          <w:sz w:val="24"/>
          <w:szCs w:val="32"/>
          <w:highlight w:val="none"/>
          <w:u w:val="single"/>
        </w:rPr>
        <w:t xml:space="preserve">   </w:t>
      </w:r>
    </w:p>
    <w:p w14:paraId="278ECFFB">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开户银行：</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 xml:space="preserve">                开户银行：</w:t>
      </w:r>
      <w:r>
        <w:rPr>
          <w:rFonts w:hint="eastAsia" w:ascii="宋体" w:hAnsi="宋体" w:eastAsia="宋体" w:cs="宋体"/>
          <w:color w:val="auto"/>
          <w:sz w:val="24"/>
          <w:szCs w:val="32"/>
          <w:highlight w:val="none"/>
          <w:u w:val="single"/>
        </w:rPr>
        <w:t xml:space="preserve">   </w:t>
      </w:r>
    </w:p>
    <w:p w14:paraId="145E1A45">
      <w:pPr>
        <w:spacing w:line="360" w:lineRule="auto"/>
        <w:rPr>
          <w:rFonts w:hint="eastAsia" w:ascii="宋体" w:hAnsi="宋体" w:eastAsia="宋体" w:cs="宋体"/>
          <w:color w:val="auto"/>
          <w:sz w:val="32"/>
          <w:szCs w:val="32"/>
          <w:highlight w:val="none"/>
          <w:lang w:val="zh-CN"/>
        </w:rPr>
      </w:pPr>
      <w:r>
        <w:rPr>
          <w:rFonts w:hint="eastAsia" w:ascii="宋体" w:hAnsi="宋体" w:eastAsia="宋体" w:cs="宋体"/>
          <w:color w:val="auto"/>
          <w:sz w:val="24"/>
          <w:szCs w:val="32"/>
          <w:highlight w:val="none"/>
        </w:rPr>
        <w:t>账  号：</w:t>
      </w:r>
      <w:r>
        <w:rPr>
          <w:rFonts w:hint="eastAsia" w:ascii="宋体" w:hAnsi="宋体" w:eastAsia="宋体" w:cs="宋体"/>
          <w:color w:val="auto"/>
          <w:sz w:val="24"/>
          <w:szCs w:val="32"/>
          <w:highlight w:val="none"/>
          <w:u w:val="single"/>
        </w:rPr>
        <w:t xml:space="preserve">       </w:t>
      </w:r>
      <w:r>
        <w:rPr>
          <w:rFonts w:hint="eastAsia" w:ascii="宋体" w:hAnsi="宋体" w:eastAsia="宋体" w:cs="宋体"/>
          <w:color w:val="auto"/>
          <w:sz w:val="24"/>
          <w:szCs w:val="32"/>
          <w:highlight w:val="none"/>
        </w:rPr>
        <w:t xml:space="preserve">                账  号：</w:t>
      </w:r>
      <w:r>
        <w:rPr>
          <w:rFonts w:hint="eastAsia" w:ascii="宋体" w:hAnsi="宋体" w:eastAsia="宋体" w:cs="宋体"/>
          <w:color w:val="auto"/>
          <w:sz w:val="24"/>
          <w:szCs w:val="32"/>
          <w:highlight w:val="none"/>
          <w:u w:val="single"/>
        </w:rPr>
        <w:t xml:space="preserve">     </w:t>
      </w:r>
    </w:p>
    <w:p w14:paraId="7E955C69">
      <w:pPr>
        <w:rPr>
          <w:rStyle w:val="34"/>
          <w:rFonts w:hint="eastAsia" w:ascii="宋体" w:hAnsi="宋体" w:eastAsia="宋体" w:cs="宋体"/>
          <w:b/>
          <w:bCs/>
          <w:color w:val="auto"/>
          <w:sz w:val="32"/>
          <w:szCs w:val="32"/>
          <w:highlight w:val="none"/>
        </w:rPr>
      </w:pPr>
    </w:p>
    <w:p w14:paraId="55CD20D3">
      <w:pPr>
        <w:rPr>
          <w:rStyle w:val="34"/>
          <w:rFonts w:hint="eastAsia" w:ascii="宋体" w:hAnsi="宋体" w:eastAsia="宋体" w:cs="宋体"/>
          <w:b/>
          <w:bCs/>
          <w:color w:val="auto"/>
          <w:sz w:val="32"/>
          <w:szCs w:val="32"/>
          <w:highlight w:val="none"/>
        </w:rPr>
      </w:pPr>
    </w:p>
    <w:p w14:paraId="07723EAE">
      <w:pPr>
        <w:rPr>
          <w:rStyle w:val="34"/>
          <w:rFonts w:hint="eastAsia" w:ascii="宋体" w:hAnsi="宋体" w:eastAsia="宋体" w:cs="宋体"/>
          <w:b/>
          <w:bCs/>
          <w:color w:val="auto"/>
          <w:sz w:val="32"/>
          <w:szCs w:val="32"/>
          <w:highlight w:val="none"/>
        </w:rPr>
      </w:pPr>
    </w:p>
    <w:p w14:paraId="21014A17">
      <w:pPr>
        <w:rPr>
          <w:rStyle w:val="34"/>
          <w:rFonts w:hint="eastAsia" w:ascii="宋体" w:hAnsi="宋体" w:eastAsia="宋体" w:cs="宋体"/>
          <w:b/>
          <w:bCs/>
          <w:color w:val="auto"/>
          <w:sz w:val="32"/>
          <w:szCs w:val="32"/>
          <w:highlight w:val="none"/>
        </w:rPr>
      </w:pPr>
    </w:p>
    <w:p w14:paraId="5C8D03CC">
      <w:pPr>
        <w:rPr>
          <w:rStyle w:val="34"/>
          <w:rFonts w:hint="eastAsia" w:ascii="宋体" w:hAnsi="宋体" w:eastAsia="宋体" w:cs="宋体"/>
          <w:b/>
          <w:bCs/>
          <w:color w:val="auto"/>
          <w:sz w:val="32"/>
          <w:szCs w:val="32"/>
          <w:highlight w:val="none"/>
        </w:rPr>
      </w:pPr>
    </w:p>
    <w:p w14:paraId="4EA1A883">
      <w:pPr>
        <w:rPr>
          <w:rStyle w:val="34"/>
          <w:rFonts w:hint="eastAsia" w:ascii="宋体" w:hAnsi="宋体" w:eastAsia="宋体" w:cs="宋体"/>
          <w:b/>
          <w:bCs/>
          <w:color w:val="auto"/>
          <w:sz w:val="32"/>
          <w:szCs w:val="32"/>
          <w:highlight w:val="none"/>
        </w:rPr>
      </w:pPr>
    </w:p>
    <w:p w14:paraId="25F1B189">
      <w:pPr>
        <w:rPr>
          <w:rStyle w:val="34"/>
          <w:rFonts w:hint="eastAsia" w:ascii="宋体" w:hAnsi="宋体" w:eastAsia="宋体" w:cs="宋体"/>
          <w:b/>
          <w:bCs/>
          <w:color w:val="auto"/>
          <w:sz w:val="32"/>
          <w:szCs w:val="32"/>
          <w:highlight w:val="none"/>
        </w:rPr>
      </w:pPr>
    </w:p>
    <w:p w14:paraId="2DA5E5B5">
      <w:pPr>
        <w:rPr>
          <w:rStyle w:val="34"/>
          <w:rFonts w:hint="eastAsia" w:ascii="宋体" w:hAnsi="宋体" w:eastAsia="宋体" w:cs="宋体"/>
          <w:b/>
          <w:bCs/>
          <w:color w:val="auto"/>
          <w:sz w:val="32"/>
          <w:szCs w:val="32"/>
          <w:highlight w:val="none"/>
        </w:rPr>
      </w:pPr>
    </w:p>
    <w:p w14:paraId="20CC3DCA">
      <w:pPr>
        <w:rPr>
          <w:rStyle w:val="34"/>
          <w:rFonts w:hint="eastAsia" w:ascii="宋体" w:hAnsi="宋体" w:eastAsia="宋体" w:cs="宋体"/>
          <w:b w:val="0"/>
          <w:bCs w:val="0"/>
          <w:color w:val="auto"/>
          <w:sz w:val="28"/>
          <w:szCs w:val="28"/>
          <w:highlight w:val="none"/>
          <w:lang w:val="en-US" w:eastAsia="zh-CN"/>
        </w:rPr>
      </w:pPr>
      <w:r>
        <w:rPr>
          <w:rStyle w:val="34"/>
          <w:rFonts w:hint="eastAsia" w:ascii="宋体" w:hAnsi="宋体" w:eastAsia="宋体" w:cs="宋体"/>
          <w:b w:val="0"/>
          <w:bCs w:val="0"/>
          <w:color w:val="auto"/>
          <w:sz w:val="28"/>
          <w:szCs w:val="28"/>
          <w:highlight w:val="none"/>
          <w:lang w:val="en-US" w:eastAsia="zh-CN"/>
        </w:rPr>
        <w:t>附件1：《消防设施设备定期维护保养计划》</w:t>
      </w:r>
    </w:p>
    <w:p w14:paraId="0B17C4D7">
      <w:pPr>
        <w:rPr>
          <w:rStyle w:val="34"/>
          <w:rFonts w:hint="eastAsia" w:ascii="宋体" w:hAnsi="宋体" w:eastAsia="宋体" w:cs="宋体"/>
          <w:b/>
          <w:bCs/>
          <w:color w:val="auto"/>
          <w:sz w:val="32"/>
          <w:szCs w:val="32"/>
          <w:highlight w:val="none"/>
        </w:rPr>
      </w:pPr>
      <w:r>
        <w:rPr>
          <w:rStyle w:val="34"/>
          <w:rFonts w:hint="eastAsia" w:ascii="宋体" w:hAnsi="宋体" w:eastAsia="宋体" w:cs="宋体"/>
          <w:b w:val="0"/>
          <w:bCs w:val="0"/>
          <w:color w:val="auto"/>
          <w:sz w:val="28"/>
          <w:szCs w:val="28"/>
          <w:highlight w:val="none"/>
          <w:lang w:val="en-US" w:eastAsia="zh-CN"/>
        </w:rPr>
        <w:t>注：甲乙双方协商拟定</w:t>
      </w:r>
      <w:r>
        <w:rPr>
          <w:rStyle w:val="34"/>
          <w:rFonts w:hint="eastAsia" w:ascii="宋体" w:hAnsi="宋体" w:eastAsia="宋体" w:cs="宋体"/>
          <w:b/>
          <w:bCs/>
          <w:color w:val="auto"/>
          <w:sz w:val="32"/>
          <w:szCs w:val="32"/>
          <w:highlight w:val="none"/>
        </w:rPr>
        <w:br w:type="page"/>
      </w:r>
    </w:p>
    <w:p w14:paraId="7161AD3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highlight w:val="none"/>
          <w:lang w:val="en-US" w:eastAsia="zh-CN"/>
        </w:rPr>
        <w:t>附件2：</w:t>
      </w:r>
      <w:r>
        <w:rPr>
          <w:rFonts w:hint="eastAsia" w:ascii="宋体" w:hAnsi="宋体" w:eastAsia="宋体" w:cs="宋体"/>
          <w:b/>
          <w:bCs/>
          <w:color w:val="auto"/>
          <w:sz w:val="24"/>
          <w:szCs w:val="24"/>
          <w:highlight w:val="none"/>
          <w:lang w:val="en-US" w:eastAsia="zh-CN"/>
        </w:rPr>
        <w:t>消防维修配件报价表</w:t>
      </w:r>
    </w:p>
    <w:tbl>
      <w:tblPr>
        <w:tblStyle w:val="3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3498"/>
        <w:gridCol w:w="2334"/>
        <w:gridCol w:w="860"/>
        <w:gridCol w:w="1571"/>
        <w:gridCol w:w="800"/>
      </w:tblGrid>
      <w:tr w14:paraId="35F1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B1EB">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消防维修配件报价表</w:t>
            </w:r>
          </w:p>
        </w:tc>
      </w:tr>
      <w:tr w14:paraId="60BA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49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65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9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8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288A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D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0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双眼应急灯</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28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ZY-ZFZD-E3W（自带电源B型）</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F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6C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9F84">
            <w:pPr>
              <w:jc w:val="center"/>
              <w:rPr>
                <w:rFonts w:hint="eastAsia" w:ascii="宋体" w:hAnsi="宋体" w:eastAsia="宋体" w:cs="宋体"/>
                <w:i w:val="0"/>
                <w:iCs w:val="0"/>
                <w:color w:val="auto"/>
                <w:sz w:val="24"/>
                <w:szCs w:val="24"/>
                <w:highlight w:val="none"/>
                <w:u w:val="none"/>
              </w:rPr>
            </w:pPr>
          </w:p>
        </w:tc>
      </w:tr>
      <w:tr w14:paraId="3E5B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B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02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防爆应急灯</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B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C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B9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EA4">
            <w:pPr>
              <w:jc w:val="center"/>
              <w:rPr>
                <w:rFonts w:hint="eastAsia" w:ascii="宋体" w:hAnsi="宋体" w:eastAsia="宋体" w:cs="宋体"/>
                <w:i w:val="0"/>
                <w:iCs w:val="0"/>
                <w:color w:val="auto"/>
                <w:sz w:val="24"/>
                <w:szCs w:val="24"/>
                <w:highlight w:val="none"/>
                <w:u w:val="none"/>
              </w:rPr>
            </w:pPr>
          </w:p>
        </w:tc>
      </w:tr>
      <w:tr w14:paraId="7495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96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94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防爆疏散指示灯</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54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ZY-BLZD-LROEI3W（自带电源B型）</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D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6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4240">
            <w:pPr>
              <w:jc w:val="center"/>
              <w:rPr>
                <w:rFonts w:hint="eastAsia" w:ascii="宋体" w:hAnsi="宋体" w:eastAsia="宋体" w:cs="宋体"/>
                <w:i w:val="0"/>
                <w:iCs w:val="0"/>
                <w:color w:val="auto"/>
                <w:sz w:val="24"/>
                <w:szCs w:val="24"/>
                <w:highlight w:val="none"/>
                <w:u w:val="none"/>
              </w:rPr>
            </w:pPr>
          </w:p>
        </w:tc>
      </w:tr>
      <w:tr w14:paraId="783E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B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19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疏散指示标志灯明装</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F1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0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9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B2BC">
            <w:pPr>
              <w:jc w:val="center"/>
              <w:rPr>
                <w:rFonts w:hint="eastAsia" w:ascii="宋体" w:hAnsi="宋体" w:eastAsia="宋体" w:cs="宋体"/>
                <w:i w:val="0"/>
                <w:iCs w:val="0"/>
                <w:color w:val="auto"/>
                <w:sz w:val="24"/>
                <w:szCs w:val="24"/>
                <w:highlight w:val="none"/>
                <w:u w:val="none"/>
              </w:rPr>
            </w:pPr>
          </w:p>
        </w:tc>
      </w:tr>
      <w:tr w14:paraId="2490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3D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BB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疏散指示标志灯暗装</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F8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广东中山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E6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82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998">
            <w:pPr>
              <w:jc w:val="center"/>
              <w:rPr>
                <w:rFonts w:hint="eastAsia" w:ascii="宋体" w:hAnsi="宋体" w:eastAsia="宋体" w:cs="宋体"/>
                <w:i w:val="0"/>
                <w:iCs w:val="0"/>
                <w:color w:val="auto"/>
                <w:sz w:val="24"/>
                <w:szCs w:val="24"/>
                <w:highlight w:val="none"/>
                <w:u w:val="none"/>
              </w:rPr>
            </w:pPr>
          </w:p>
        </w:tc>
      </w:tr>
      <w:tr w14:paraId="314E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34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0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B7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B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37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D118">
            <w:pPr>
              <w:jc w:val="center"/>
              <w:rPr>
                <w:rFonts w:hint="eastAsia" w:ascii="宋体" w:hAnsi="宋体" w:eastAsia="宋体" w:cs="宋体"/>
                <w:i w:val="0"/>
                <w:iCs w:val="0"/>
                <w:color w:val="auto"/>
                <w:sz w:val="24"/>
                <w:szCs w:val="24"/>
                <w:highlight w:val="none"/>
                <w:u w:val="none"/>
              </w:rPr>
            </w:pPr>
          </w:p>
        </w:tc>
      </w:tr>
      <w:tr w14:paraId="5FED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C9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止回阀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B1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A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5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CC9D">
            <w:pPr>
              <w:jc w:val="center"/>
              <w:rPr>
                <w:rFonts w:hint="eastAsia" w:ascii="宋体" w:hAnsi="宋体" w:eastAsia="宋体" w:cs="宋体"/>
                <w:i w:val="0"/>
                <w:iCs w:val="0"/>
                <w:color w:val="auto"/>
                <w:sz w:val="24"/>
                <w:szCs w:val="24"/>
                <w:highlight w:val="none"/>
                <w:u w:val="none"/>
              </w:rPr>
            </w:pPr>
          </w:p>
        </w:tc>
      </w:tr>
      <w:tr w14:paraId="77B5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7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A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蝶阀</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9B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5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FF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8C86">
            <w:pPr>
              <w:jc w:val="center"/>
              <w:rPr>
                <w:rFonts w:hint="eastAsia" w:ascii="宋体" w:hAnsi="宋体" w:eastAsia="宋体" w:cs="宋体"/>
                <w:i w:val="0"/>
                <w:iCs w:val="0"/>
                <w:color w:val="auto"/>
                <w:sz w:val="24"/>
                <w:szCs w:val="24"/>
                <w:highlight w:val="none"/>
                <w:u w:val="none"/>
              </w:rPr>
            </w:pPr>
          </w:p>
        </w:tc>
      </w:tr>
      <w:tr w14:paraId="153A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7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0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水泵接合器100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22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DN150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1C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A141">
            <w:pPr>
              <w:jc w:val="center"/>
              <w:rPr>
                <w:rFonts w:hint="eastAsia" w:ascii="宋体" w:hAnsi="宋体" w:eastAsia="宋体" w:cs="宋体"/>
                <w:i w:val="0"/>
                <w:iCs w:val="0"/>
                <w:color w:val="auto"/>
                <w:sz w:val="24"/>
                <w:szCs w:val="24"/>
                <w:highlight w:val="none"/>
                <w:u w:val="none"/>
              </w:rPr>
            </w:pPr>
          </w:p>
        </w:tc>
      </w:tr>
      <w:tr w14:paraId="1A47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9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49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智能感烟探测器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3C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1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3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D89A">
            <w:pPr>
              <w:jc w:val="center"/>
              <w:rPr>
                <w:rFonts w:hint="eastAsia" w:ascii="宋体" w:hAnsi="宋体" w:eastAsia="宋体" w:cs="宋体"/>
                <w:i w:val="0"/>
                <w:iCs w:val="0"/>
                <w:color w:val="auto"/>
                <w:sz w:val="24"/>
                <w:szCs w:val="24"/>
                <w:highlight w:val="none"/>
                <w:u w:val="none"/>
              </w:rPr>
            </w:pPr>
          </w:p>
        </w:tc>
      </w:tr>
      <w:tr w14:paraId="4BA0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95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C2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智能感温探测器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48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F6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BFA7">
            <w:pPr>
              <w:jc w:val="center"/>
              <w:rPr>
                <w:rFonts w:hint="eastAsia" w:ascii="宋体" w:hAnsi="宋体" w:eastAsia="宋体" w:cs="宋体"/>
                <w:i w:val="0"/>
                <w:iCs w:val="0"/>
                <w:color w:val="auto"/>
                <w:sz w:val="24"/>
                <w:szCs w:val="24"/>
                <w:highlight w:val="none"/>
                <w:u w:val="none"/>
              </w:rPr>
            </w:pPr>
          </w:p>
        </w:tc>
      </w:tr>
      <w:tr w14:paraId="4D58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90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B2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智能手动报警按钮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C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D3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C7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59F7">
            <w:pPr>
              <w:jc w:val="center"/>
              <w:rPr>
                <w:rFonts w:hint="eastAsia" w:ascii="宋体" w:hAnsi="宋体" w:eastAsia="宋体" w:cs="宋体"/>
                <w:i w:val="0"/>
                <w:iCs w:val="0"/>
                <w:color w:val="auto"/>
                <w:sz w:val="24"/>
                <w:szCs w:val="24"/>
                <w:highlight w:val="none"/>
                <w:u w:val="none"/>
              </w:rPr>
            </w:pPr>
          </w:p>
        </w:tc>
      </w:tr>
      <w:tr w14:paraId="60FB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智能消火栓启泵按钮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9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6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75E5">
            <w:pPr>
              <w:jc w:val="center"/>
              <w:rPr>
                <w:rFonts w:hint="eastAsia" w:ascii="宋体" w:hAnsi="宋体" w:eastAsia="宋体" w:cs="宋体"/>
                <w:i w:val="0"/>
                <w:iCs w:val="0"/>
                <w:color w:val="auto"/>
                <w:sz w:val="24"/>
                <w:szCs w:val="24"/>
                <w:highlight w:val="none"/>
                <w:u w:val="none"/>
              </w:rPr>
            </w:pPr>
          </w:p>
        </w:tc>
      </w:tr>
      <w:tr w14:paraId="4F00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C6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5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9E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8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80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04B">
            <w:pPr>
              <w:jc w:val="center"/>
              <w:rPr>
                <w:rFonts w:hint="eastAsia" w:ascii="宋体" w:hAnsi="宋体" w:eastAsia="宋体" w:cs="宋体"/>
                <w:i w:val="0"/>
                <w:iCs w:val="0"/>
                <w:color w:val="auto"/>
                <w:sz w:val="24"/>
                <w:szCs w:val="24"/>
                <w:highlight w:val="none"/>
                <w:u w:val="none"/>
              </w:rPr>
            </w:pPr>
          </w:p>
        </w:tc>
      </w:tr>
      <w:tr w14:paraId="1C39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B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D2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72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1A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4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EAC3">
            <w:pPr>
              <w:jc w:val="center"/>
              <w:rPr>
                <w:rFonts w:hint="eastAsia" w:ascii="宋体" w:hAnsi="宋体" w:eastAsia="宋体" w:cs="宋体"/>
                <w:i w:val="0"/>
                <w:iCs w:val="0"/>
                <w:color w:val="auto"/>
                <w:sz w:val="24"/>
                <w:szCs w:val="24"/>
                <w:highlight w:val="none"/>
                <w:u w:val="none"/>
              </w:rPr>
            </w:pPr>
          </w:p>
        </w:tc>
      </w:tr>
      <w:tr w14:paraId="4B0C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3D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7D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87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3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2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BE75">
            <w:pPr>
              <w:jc w:val="center"/>
              <w:rPr>
                <w:rFonts w:hint="eastAsia" w:ascii="宋体" w:hAnsi="宋体" w:eastAsia="宋体" w:cs="宋体"/>
                <w:i w:val="0"/>
                <w:iCs w:val="0"/>
                <w:color w:val="auto"/>
                <w:sz w:val="24"/>
                <w:szCs w:val="24"/>
                <w:highlight w:val="none"/>
                <w:u w:val="none"/>
              </w:rPr>
            </w:pPr>
          </w:p>
        </w:tc>
      </w:tr>
      <w:tr w14:paraId="301C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BB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5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58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B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8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2C19">
            <w:pPr>
              <w:jc w:val="center"/>
              <w:rPr>
                <w:rFonts w:hint="eastAsia" w:ascii="宋体" w:hAnsi="宋体" w:eastAsia="宋体" w:cs="宋体"/>
                <w:i w:val="0"/>
                <w:iCs w:val="0"/>
                <w:color w:val="auto"/>
                <w:sz w:val="24"/>
                <w:szCs w:val="24"/>
                <w:highlight w:val="none"/>
                <w:u w:val="none"/>
              </w:rPr>
            </w:pPr>
          </w:p>
        </w:tc>
      </w:tr>
      <w:tr w14:paraId="3381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72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FE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警铃</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B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蚌埠依爱</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CB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0F52">
            <w:pPr>
              <w:jc w:val="center"/>
              <w:rPr>
                <w:rFonts w:hint="eastAsia" w:ascii="宋体" w:hAnsi="宋体" w:eastAsia="宋体" w:cs="宋体"/>
                <w:i w:val="0"/>
                <w:iCs w:val="0"/>
                <w:color w:val="auto"/>
                <w:sz w:val="24"/>
                <w:szCs w:val="24"/>
                <w:highlight w:val="none"/>
                <w:u w:val="none"/>
              </w:rPr>
            </w:pPr>
          </w:p>
        </w:tc>
      </w:tr>
      <w:tr w14:paraId="03BA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30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89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7CA5">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1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5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C4C7">
            <w:pPr>
              <w:jc w:val="center"/>
              <w:rPr>
                <w:rFonts w:hint="eastAsia" w:ascii="宋体" w:hAnsi="宋体" w:eastAsia="宋体" w:cs="宋体"/>
                <w:i w:val="0"/>
                <w:iCs w:val="0"/>
                <w:color w:val="auto"/>
                <w:sz w:val="24"/>
                <w:szCs w:val="24"/>
                <w:highlight w:val="none"/>
                <w:u w:val="none"/>
              </w:rPr>
            </w:pPr>
          </w:p>
        </w:tc>
      </w:tr>
      <w:tr w14:paraId="2174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F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7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消防水带25mi</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511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CF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92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2A4E">
            <w:pPr>
              <w:jc w:val="center"/>
              <w:rPr>
                <w:rFonts w:hint="eastAsia" w:ascii="宋体" w:hAnsi="宋体" w:eastAsia="宋体" w:cs="宋体"/>
                <w:i w:val="0"/>
                <w:iCs w:val="0"/>
                <w:color w:val="auto"/>
                <w:sz w:val="24"/>
                <w:szCs w:val="24"/>
                <w:highlight w:val="none"/>
                <w:u w:val="none"/>
              </w:rPr>
            </w:pPr>
          </w:p>
        </w:tc>
      </w:tr>
      <w:tr w14:paraId="3238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F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D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消防水带接口8-65-25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A1B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60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付</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E7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C865">
            <w:pPr>
              <w:jc w:val="center"/>
              <w:rPr>
                <w:rFonts w:hint="eastAsia" w:ascii="宋体" w:hAnsi="宋体" w:eastAsia="宋体" w:cs="宋体"/>
                <w:i w:val="0"/>
                <w:iCs w:val="0"/>
                <w:color w:val="auto"/>
                <w:sz w:val="24"/>
                <w:szCs w:val="24"/>
                <w:highlight w:val="none"/>
                <w:u w:val="none"/>
              </w:rPr>
            </w:pPr>
          </w:p>
        </w:tc>
      </w:tr>
      <w:tr w14:paraId="0618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F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9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室外消防管道保温</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1D0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B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A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6B50">
            <w:pPr>
              <w:jc w:val="center"/>
              <w:rPr>
                <w:rFonts w:hint="eastAsia" w:ascii="宋体" w:hAnsi="宋体" w:eastAsia="宋体" w:cs="宋体"/>
                <w:i w:val="0"/>
                <w:iCs w:val="0"/>
                <w:color w:val="auto"/>
                <w:sz w:val="24"/>
                <w:szCs w:val="24"/>
                <w:highlight w:val="none"/>
                <w:u w:val="none"/>
              </w:rPr>
            </w:pPr>
          </w:p>
        </w:tc>
      </w:tr>
      <w:tr w14:paraId="6E24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A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6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屋顶水箱保温</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A0E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B21A">
            <w:pPr>
              <w:jc w:val="center"/>
              <w:rPr>
                <w:rFonts w:hint="eastAsia" w:ascii="宋体" w:hAnsi="宋体" w:eastAsia="宋体" w:cs="宋体"/>
                <w:i w:val="0"/>
                <w:iCs w:val="0"/>
                <w:color w:val="auto"/>
                <w:sz w:val="24"/>
                <w:szCs w:val="24"/>
                <w:highlight w:val="none"/>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E547">
            <w:pPr>
              <w:jc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A38B">
            <w:pPr>
              <w:jc w:val="center"/>
              <w:rPr>
                <w:rFonts w:hint="eastAsia" w:ascii="宋体" w:hAnsi="宋体" w:eastAsia="宋体" w:cs="宋体"/>
                <w:i w:val="0"/>
                <w:iCs w:val="0"/>
                <w:color w:val="auto"/>
                <w:sz w:val="24"/>
                <w:szCs w:val="24"/>
                <w:highlight w:val="none"/>
                <w:u w:val="none"/>
              </w:rPr>
            </w:pPr>
          </w:p>
        </w:tc>
      </w:tr>
      <w:tr w14:paraId="142A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B9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F1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室外消火栓地上式100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E445">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BC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9E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326">
            <w:pPr>
              <w:jc w:val="center"/>
              <w:rPr>
                <w:rFonts w:hint="eastAsia" w:ascii="宋体" w:hAnsi="宋体" w:eastAsia="宋体" w:cs="宋体"/>
                <w:i w:val="0"/>
                <w:iCs w:val="0"/>
                <w:color w:val="auto"/>
                <w:sz w:val="24"/>
                <w:szCs w:val="24"/>
                <w:highlight w:val="none"/>
                <w:u w:val="none"/>
              </w:rPr>
            </w:pPr>
          </w:p>
        </w:tc>
      </w:tr>
      <w:tr w14:paraId="411E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4F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9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室外栓DN100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B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21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3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0CA5">
            <w:pPr>
              <w:jc w:val="center"/>
              <w:rPr>
                <w:rFonts w:hint="eastAsia" w:ascii="宋体" w:hAnsi="宋体" w:eastAsia="宋体" w:cs="宋体"/>
                <w:i w:val="0"/>
                <w:iCs w:val="0"/>
                <w:color w:val="auto"/>
                <w:sz w:val="24"/>
                <w:szCs w:val="24"/>
                <w:highlight w:val="none"/>
                <w:u w:val="none"/>
              </w:rPr>
            </w:pPr>
          </w:p>
        </w:tc>
      </w:tr>
      <w:tr w14:paraId="2EC5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23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3F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消火栓65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D4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13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44CC">
            <w:pPr>
              <w:jc w:val="center"/>
              <w:rPr>
                <w:rFonts w:hint="eastAsia" w:ascii="宋体" w:hAnsi="宋体" w:eastAsia="宋体" w:cs="宋体"/>
                <w:i w:val="0"/>
                <w:iCs w:val="0"/>
                <w:color w:val="auto"/>
                <w:sz w:val="24"/>
                <w:szCs w:val="24"/>
                <w:highlight w:val="none"/>
                <w:u w:val="none"/>
              </w:rPr>
            </w:pPr>
          </w:p>
        </w:tc>
      </w:tr>
      <w:tr w14:paraId="6296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E8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E3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闸阀DN150法兰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517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9A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9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073">
            <w:pPr>
              <w:jc w:val="center"/>
              <w:rPr>
                <w:rFonts w:hint="eastAsia" w:ascii="宋体" w:hAnsi="宋体" w:eastAsia="宋体" w:cs="宋体"/>
                <w:i w:val="0"/>
                <w:iCs w:val="0"/>
                <w:color w:val="auto"/>
                <w:sz w:val="24"/>
                <w:szCs w:val="24"/>
                <w:highlight w:val="none"/>
                <w:u w:val="none"/>
              </w:rPr>
            </w:pPr>
          </w:p>
        </w:tc>
      </w:tr>
      <w:tr w14:paraId="74BC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21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9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闸阀DN65法兰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79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F5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6F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A5CA">
            <w:pPr>
              <w:jc w:val="center"/>
              <w:rPr>
                <w:rFonts w:hint="eastAsia" w:ascii="宋体" w:hAnsi="宋体" w:eastAsia="宋体" w:cs="宋体"/>
                <w:i w:val="0"/>
                <w:iCs w:val="0"/>
                <w:color w:val="auto"/>
                <w:sz w:val="24"/>
                <w:szCs w:val="24"/>
                <w:highlight w:val="none"/>
                <w:u w:val="none"/>
              </w:rPr>
            </w:pPr>
          </w:p>
        </w:tc>
      </w:tr>
      <w:tr w14:paraId="1CA4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85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8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闸阀DN50丝扣</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F6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E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96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9B21">
            <w:pPr>
              <w:jc w:val="center"/>
              <w:rPr>
                <w:rFonts w:hint="eastAsia" w:ascii="宋体" w:hAnsi="宋体" w:eastAsia="宋体" w:cs="宋体"/>
                <w:i w:val="0"/>
                <w:iCs w:val="0"/>
                <w:color w:val="auto"/>
                <w:sz w:val="24"/>
                <w:szCs w:val="24"/>
                <w:highlight w:val="none"/>
                <w:u w:val="none"/>
              </w:rPr>
            </w:pPr>
          </w:p>
        </w:tc>
      </w:tr>
      <w:tr w14:paraId="41EF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C6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00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闸阀DN40丝扣</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4E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9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FC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F77">
            <w:pPr>
              <w:jc w:val="center"/>
              <w:rPr>
                <w:rFonts w:hint="eastAsia" w:ascii="宋体" w:hAnsi="宋体" w:eastAsia="宋体" w:cs="宋体"/>
                <w:i w:val="0"/>
                <w:iCs w:val="0"/>
                <w:color w:val="auto"/>
                <w:sz w:val="24"/>
                <w:szCs w:val="24"/>
                <w:highlight w:val="none"/>
                <w:u w:val="none"/>
              </w:rPr>
            </w:pPr>
          </w:p>
        </w:tc>
      </w:tr>
      <w:tr w14:paraId="6005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A2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7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闸阀DN100法兰</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1E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3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1B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752D">
            <w:pPr>
              <w:jc w:val="center"/>
              <w:rPr>
                <w:rFonts w:hint="eastAsia" w:ascii="宋体" w:hAnsi="宋体" w:eastAsia="宋体" w:cs="宋体"/>
                <w:i w:val="0"/>
                <w:iCs w:val="0"/>
                <w:color w:val="auto"/>
                <w:sz w:val="24"/>
                <w:szCs w:val="24"/>
                <w:highlight w:val="none"/>
                <w:u w:val="none"/>
              </w:rPr>
            </w:pPr>
          </w:p>
        </w:tc>
      </w:tr>
      <w:tr w14:paraId="7E87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7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03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浮球阀DN32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BA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08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7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6B8D">
            <w:pPr>
              <w:jc w:val="center"/>
              <w:rPr>
                <w:rFonts w:hint="eastAsia" w:ascii="宋体" w:hAnsi="宋体" w:eastAsia="宋体" w:cs="宋体"/>
                <w:i w:val="0"/>
                <w:iCs w:val="0"/>
                <w:color w:val="auto"/>
                <w:sz w:val="24"/>
                <w:szCs w:val="24"/>
                <w:highlight w:val="none"/>
                <w:u w:val="none"/>
              </w:rPr>
            </w:pPr>
          </w:p>
        </w:tc>
      </w:tr>
      <w:tr w14:paraId="7BEE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78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水箱进水球阀φ50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A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山东潍坊</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72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69DB">
            <w:pPr>
              <w:jc w:val="center"/>
              <w:rPr>
                <w:rFonts w:hint="eastAsia" w:ascii="宋体" w:hAnsi="宋体" w:eastAsia="宋体" w:cs="宋体"/>
                <w:i w:val="0"/>
                <w:iCs w:val="0"/>
                <w:color w:val="auto"/>
                <w:sz w:val="24"/>
                <w:szCs w:val="24"/>
                <w:highlight w:val="none"/>
                <w:u w:val="none"/>
              </w:rPr>
            </w:pPr>
          </w:p>
        </w:tc>
      </w:tr>
      <w:tr w14:paraId="72AB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F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消火栓箱门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1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安徽合肥</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AF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41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F2C6">
            <w:pPr>
              <w:jc w:val="center"/>
              <w:rPr>
                <w:rFonts w:hint="eastAsia" w:ascii="宋体" w:hAnsi="宋体" w:eastAsia="宋体" w:cs="宋体"/>
                <w:i w:val="0"/>
                <w:iCs w:val="0"/>
                <w:color w:val="auto"/>
                <w:sz w:val="24"/>
                <w:szCs w:val="24"/>
                <w:highlight w:val="none"/>
                <w:u w:val="none"/>
              </w:rPr>
            </w:pPr>
          </w:p>
        </w:tc>
      </w:tr>
      <w:tr w14:paraId="2ACF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8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5C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消火栓卷盘喷头(枪头)</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DF2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1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09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D39F">
            <w:pPr>
              <w:jc w:val="center"/>
              <w:rPr>
                <w:rFonts w:hint="eastAsia" w:ascii="宋体" w:hAnsi="宋体" w:eastAsia="宋体" w:cs="宋体"/>
                <w:i w:val="0"/>
                <w:iCs w:val="0"/>
                <w:color w:val="auto"/>
                <w:sz w:val="24"/>
                <w:szCs w:val="24"/>
                <w:highlight w:val="none"/>
                <w:u w:val="none"/>
              </w:rPr>
            </w:pPr>
          </w:p>
        </w:tc>
      </w:tr>
      <w:tr w14:paraId="5938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4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C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C02灭火器灌冲维修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1604">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33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AC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5B7">
            <w:pPr>
              <w:jc w:val="center"/>
              <w:rPr>
                <w:rFonts w:hint="eastAsia" w:ascii="宋体" w:hAnsi="宋体" w:eastAsia="宋体" w:cs="宋体"/>
                <w:i w:val="0"/>
                <w:iCs w:val="0"/>
                <w:color w:val="auto"/>
                <w:sz w:val="24"/>
                <w:szCs w:val="24"/>
                <w:highlight w:val="none"/>
                <w:u w:val="none"/>
              </w:rPr>
            </w:pPr>
          </w:p>
        </w:tc>
      </w:tr>
      <w:tr w14:paraId="17EE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8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83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4KG干粉灭火器维修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D1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5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7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60DA">
            <w:pPr>
              <w:jc w:val="center"/>
              <w:rPr>
                <w:rFonts w:hint="eastAsia" w:ascii="宋体" w:hAnsi="宋体" w:eastAsia="宋体" w:cs="宋体"/>
                <w:i w:val="0"/>
                <w:iCs w:val="0"/>
                <w:color w:val="auto"/>
                <w:sz w:val="24"/>
                <w:szCs w:val="24"/>
                <w:highlight w:val="none"/>
                <w:u w:val="none"/>
              </w:rPr>
            </w:pPr>
          </w:p>
        </w:tc>
      </w:tr>
      <w:tr w14:paraId="5CB8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D8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4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2KG干粉灭火器维修</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B3C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1D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02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49D">
            <w:pPr>
              <w:jc w:val="center"/>
              <w:rPr>
                <w:rFonts w:hint="eastAsia" w:ascii="宋体" w:hAnsi="宋体" w:eastAsia="宋体" w:cs="宋体"/>
                <w:i w:val="0"/>
                <w:iCs w:val="0"/>
                <w:color w:val="auto"/>
                <w:sz w:val="24"/>
                <w:szCs w:val="24"/>
                <w:highlight w:val="none"/>
                <w:u w:val="none"/>
              </w:rPr>
            </w:pPr>
          </w:p>
        </w:tc>
      </w:tr>
      <w:tr w14:paraId="51DC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9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2E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洒水喷头</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97E1">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07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C4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26E">
            <w:pPr>
              <w:jc w:val="center"/>
              <w:rPr>
                <w:rFonts w:hint="eastAsia" w:ascii="宋体" w:hAnsi="宋体" w:eastAsia="宋体" w:cs="宋体"/>
                <w:i w:val="0"/>
                <w:iCs w:val="0"/>
                <w:color w:val="auto"/>
                <w:sz w:val="24"/>
                <w:szCs w:val="24"/>
                <w:highlight w:val="none"/>
                <w:u w:val="none"/>
              </w:rPr>
            </w:pPr>
          </w:p>
        </w:tc>
      </w:tr>
      <w:tr w14:paraId="4BC2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E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74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C0EA">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09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C9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7E9B">
            <w:pPr>
              <w:jc w:val="center"/>
              <w:rPr>
                <w:rFonts w:hint="eastAsia" w:ascii="宋体" w:hAnsi="宋体" w:eastAsia="宋体" w:cs="宋体"/>
                <w:i w:val="0"/>
                <w:iCs w:val="0"/>
                <w:color w:val="auto"/>
                <w:sz w:val="24"/>
                <w:szCs w:val="24"/>
                <w:highlight w:val="none"/>
                <w:u w:val="none"/>
              </w:rPr>
            </w:pPr>
          </w:p>
        </w:tc>
      </w:tr>
      <w:tr w14:paraId="121C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1A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18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2D74">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76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82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AD2C">
            <w:pPr>
              <w:jc w:val="center"/>
              <w:rPr>
                <w:rFonts w:hint="eastAsia" w:ascii="宋体" w:hAnsi="宋体" w:eastAsia="宋体" w:cs="宋体"/>
                <w:i w:val="0"/>
                <w:iCs w:val="0"/>
                <w:color w:val="auto"/>
                <w:sz w:val="24"/>
                <w:szCs w:val="24"/>
                <w:highlight w:val="none"/>
                <w:u w:val="none"/>
              </w:rPr>
            </w:pPr>
          </w:p>
        </w:tc>
      </w:tr>
      <w:tr w14:paraId="1540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7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0D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比例式减压阀DN150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937D">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4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D1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0844">
            <w:pPr>
              <w:jc w:val="center"/>
              <w:rPr>
                <w:rFonts w:hint="eastAsia" w:ascii="宋体" w:hAnsi="宋体" w:eastAsia="宋体" w:cs="宋体"/>
                <w:i w:val="0"/>
                <w:iCs w:val="0"/>
                <w:color w:val="auto"/>
                <w:sz w:val="24"/>
                <w:szCs w:val="24"/>
                <w:highlight w:val="none"/>
                <w:u w:val="none"/>
              </w:rPr>
            </w:pPr>
          </w:p>
        </w:tc>
      </w:tr>
      <w:tr w14:paraId="72AA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A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3C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FB08">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1D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A1CE">
            <w:pPr>
              <w:jc w:val="center"/>
              <w:rPr>
                <w:rFonts w:hint="eastAsia" w:ascii="宋体" w:hAnsi="宋体" w:eastAsia="宋体" w:cs="宋体"/>
                <w:i w:val="0"/>
                <w:iCs w:val="0"/>
                <w:color w:val="auto"/>
                <w:sz w:val="24"/>
                <w:szCs w:val="24"/>
                <w:highlight w:val="none"/>
                <w:u w:val="none"/>
              </w:rPr>
            </w:pPr>
          </w:p>
        </w:tc>
      </w:tr>
      <w:tr w14:paraId="0066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D3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F2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969D">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2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B8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1F4">
            <w:pPr>
              <w:jc w:val="center"/>
              <w:rPr>
                <w:rFonts w:hint="eastAsia" w:ascii="宋体" w:hAnsi="宋体" w:eastAsia="宋体" w:cs="宋体"/>
                <w:i w:val="0"/>
                <w:iCs w:val="0"/>
                <w:color w:val="auto"/>
                <w:sz w:val="24"/>
                <w:szCs w:val="24"/>
                <w:highlight w:val="none"/>
                <w:u w:val="none"/>
              </w:rPr>
            </w:pPr>
          </w:p>
        </w:tc>
      </w:tr>
      <w:tr w14:paraId="2D55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EF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6E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先导式减压阀DN150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68EA">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01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3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6F0E">
            <w:pPr>
              <w:jc w:val="center"/>
              <w:rPr>
                <w:rFonts w:hint="eastAsia" w:ascii="宋体" w:hAnsi="宋体" w:eastAsia="宋体" w:cs="宋体"/>
                <w:i w:val="0"/>
                <w:iCs w:val="0"/>
                <w:color w:val="auto"/>
                <w:sz w:val="24"/>
                <w:szCs w:val="24"/>
                <w:highlight w:val="none"/>
                <w:u w:val="none"/>
              </w:rPr>
            </w:pPr>
          </w:p>
        </w:tc>
      </w:tr>
      <w:tr w14:paraId="0BD8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4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2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湿式报警阀DN100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2469">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BD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3A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2EC5">
            <w:pPr>
              <w:jc w:val="center"/>
              <w:rPr>
                <w:rFonts w:hint="eastAsia" w:ascii="宋体" w:hAnsi="宋体" w:eastAsia="宋体" w:cs="宋体"/>
                <w:i w:val="0"/>
                <w:iCs w:val="0"/>
                <w:color w:val="auto"/>
                <w:sz w:val="24"/>
                <w:szCs w:val="24"/>
                <w:highlight w:val="none"/>
                <w:u w:val="none"/>
              </w:rPr>
            </w:pPr>
          </w:p>
        </w:tc>
      </w:tr>
      <w:tr w14:paraId="4BFA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A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0E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湿式报警阀DN150</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E912">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2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0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B920">
            <w:pPr>
              <w:jc w:val="center"/>
              <w:rPr>
                <w:rFonts w:hint="eastAsia" w:ascii="宋体" w:hAnsi="宋体" w:eastAsia="宋体" w:cs="宋体"/>
                <w:i w:val="0"/>
                <w:iCs w:val="0"/>
                <w:color w:val="auto"/>
                <w:sz w:val="24"/>
                <w:szCs w:val="24"/>
                <w:highlight w:val="none"/>
                <w:u w:val="none"/>
              </w:rPr>
            </w:pPr>
          </w:p>
        </w:tc>
      </w:tr>
      <w:tr w14:paraId="6FB3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2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2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B5FB">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83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22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EAB3">
            <w:pPr>
              <w:jc w:val="center"/>
              <w:rPr>
                <w:rFonts w:hint="eastAsia" w:ascii="宋体" w:hAnsi="宋体" w:eastAsia="宋体" w:cs="宋体"/>
                <w:i w:val="0"/>
                <w:iCs w:val="0"/>
                <w:color w:val="auto"/>
                <w:sz w:val="24"/>
                <w:szCs w:val="24"/>
                <w:highlight w:val="none"/>
                <w:u w:val="none"/>
              </w:rPr>
            </w:pPr>
          </w:p>
        </w:tc>
      </w:tr>
      <w:tr w14:paraId="5D06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00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5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电节点压力表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CB90">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18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2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DF9B">
            <w:pPr>
              <w:jc w:val="center"/>
              <w:rPr>
                <w:rFonts w:hint="eastAsia" w:ascii="宋体" w:hAnsi="宋体" w:eastAsia="宋体" w:cs="宋体"/>
                <w:i w:val="0"/>
                <w:iCs w:val="0"/>
                <w:color w:val="auto"/>
                <w:sz w:val="24"/>
                <w:szCs w:val="24"/>
                <w:highlight w:val="none"/>
                <w:u w:val="none"/>
              </w:rPr>
            </w:pPr>
          </w:p>
        </w:tc>
      </w:tr>
      <w:tr w14:paraId="6098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4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F4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延迟器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EAAF">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C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F5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535">
            <w:pPr>
              <w:jc w:val="center"/>
              <w:rPr>
                <w:rFonts w:hint="eastAsia" w:ascii="宋体" w:hAnsi="宋体" w:eastAsia="宋体" w:cs="宋体"/>
                <w:i w:val="0"/>
                <w:iCs w:val="0"/>
                <w:color w:val="auto"/>
                <w:sz w:val="24"/>
                <w:szCs w:val="24"/>
                <w:highlight w:val="none"/>
                <w:u w:val="none"/>
              </w:rPr>
            </w:pPr>
          </w:p>
        </w:tc>
      </w:tr>
      <w:tr w14:paraId="37EA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87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B1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消防报警主机主板8000G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61EC">
            <w:pPr>
              <w:jc w:val="center"/>
              <w:rPr>
                <w:rFonts w:hint="eastAsia" w:ascii="宋体" w:hAnsi="宋体" w:eastAsia="宋体" w:cs="宋体"/>
                <w:i w:val="0"/>
                <w:iCs w:val="0"/>
                <w:color w:val="auto"/>
                <w:sz w:val="24"/>
                <w:szCs w:val="24"/>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91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E8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BD49">
            <w:pPr>
              <w:jc w:val="center"/>
              <w:rPr>
                <w:rFonts w:hint="eastAsia" w:ascii="宋体" w:hAnsi="宋体" w:eastAsia="宋体" w:cs="宋体"/>
                <w:i w:val="0"/>
                <w:iCs w:val="0"/>
                <w:color w:val="auto"/>
                <w:sz w:val="24"/>
                <w:szCs w:val="24"/>
                <w:highlight w:val="none"/>
                <w:u w:val="none"/>
              </w:rPr>
            </w:pPr>
          </w:p>
        </w:tc>
      </w:tr>
      <w:tr w14:paraId="32E4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3A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2B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消防报警主机主板6000G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33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46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B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07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C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85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消防报警主机回路板8000G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F7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A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E8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FE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49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9D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B5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消防报警主机回路板6000G</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C9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66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0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F5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EA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EB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15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0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90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C7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96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182DE214">
      <w:pPr>
        <w:pStyle w:val="30"/>
        <w:rPr>
          <w:rFonts w:hint="eastAsia" w:ascii="宋体" w:hAnsi="宋体" w:eastAsia="宋体" w:cs="宋体"/>
          <w:b w:val="0"/>
          <w:color w:val="auto"/>
          <w:sz w:val="44"/>
          <w:szCs w:val="44"/>
          <w:highlight w:val="none"/>
        </w:rPr>
      </w:pPr>
    </w:p>
    <w:p w14:paraId="10159996">
      <w:pPr>
        <w:pStyle w:val="29"/>
        <w:rPr>
          <w:rFonts w:hint="eastAsia" w:ascii="宋体" w:hAnsi="宋体" w:eastAsia="宋体" w:cs="宋体"/>
          <w:b w:val="0"/>
          <w:color w:val="auto"/>
          <w:sz w:val="44"/>
          <w:szCs w:val="44"/>
          <w:highlight w:val="none"/>
        </w:rPr>
      </w:pPr>
    </w:p>
    <w:p w14:paraId="07E6510A">
      <w:pPr>
        <w:pStyle w:val="29"/>
        <w:ind w:left="0" w:leftChars="0" w:firstLine="0" w:firstLineChars="0"/>
        <w:rPr>
          <w:rFonts w:hint="eastAsia" w:ascii="宋体" w:hAnsi="宋体" w:eastAsia="宋体" w:cs="宋体"/>
          <w:color w:val="auto"/>
          <w:highlight w:val="none"/>
        </w:rPr>
      </w:pPr>
    </w:p>
    <w:p w14:paraId="0A937A1A">
      <w:pPr>
        <w:pStyle w:val="29"/>
        <w:ind w:left="0" w:leftChars="0" w:firstLine="0" w:firstLineChars="0"/>
        <w:rPr>
          <w:rFonts w:hint="eastAsia" w:ascii="宋体" w:hAnsi="宋体" w:eastAsia="宋体" w:cs="宋体"/>
          <w:color w:val="auto"/>
          <w:highlight w:val="none"/>
        </w:rPr>
      </w:pPr>
    </w:p>
    <w:p w14:paraId="0BDE3427">
      <w:pPr>
        <w:rPr>
          <w:rFonts w:hint="eastAsia"/>
          <w:color w:val="auto"/>
          <w:highlight w:val="none"/>
        </w:rPr>
      </w:pPr>
    </w:p>
    <w:p w14:paraId="1CFA7904">
      <w:pPr>
        <w:pStyle w:val="2"/>
        <w:jc w:val="center"/>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t>第</w:t>
      </w:r>
      <w:r>
        <w:rPr>
          <w:rFonts w:hint="eastAsia" w:ascii="宋体" w:hAnsi="宋体" w:eastAsia="宋体" w:cs="宋体"/>
          <w:b w:val="0"/>
          <w:color w:val="auto"/>
          <w:sz w:val="44"/>
          <w:szCs w:val="44"/>
          <w:highlight w:val="none"/>
          <w:lang w:val="en-US" w:eastAsia="zh-CN"/>
        </w:rPr>
        <w:t>六</w:t>
      </w:r>
      <w:r>
        <w:rPr>
          <w:rFonts w:hint="eastAsia" w:ascii="宋体" w:hAnsi="宋体" w:eastAsia="宋体" w:cs="宋体"/>
          <w:b w:val="0"/>
          <w:color w:val="auto"/>
          <w:sz w:val="44"/>
          <w:szCs w:val="44"/>
          <w:highlight w:val="none"/>
        </w:rPr>
        <w:t xml:space="preserve">章 </w:t>
      </w:r>
      <w:r>
        <w:rPr>
          <w:rFonts w:hint="eastAsia" w:ascii="宋体" w:hAnsi="宋体" w:eastAsia="宋体" w:cs="宋体"/>
          <w:b w:val="0"/>
          <w:color w:val="auto"/>
          <w:sz w:val="44"/>
          <w:szCs w:val="44"/>
          <w:highlight w:val="none"/>
          <w:lang w:eastAsia="zh-CN"/>
        </w:rPr>
        <w:t>竞选文件</w:t>
      </w:r>
      <w:r>
        <w:rPr>
          <w:rFonts w:hint="eastAsia" w:ascii="宋体" w:hAnsi="宋体" w:eastAsia="宋体" w:cs="宋体"/>
          <w:b w:val="0"/>
          <w:color w:val="auto"/>
          <w:sz w:val="44"/>
          <w:szCs w:val="44"/>
          <w:highlight w:val="none"/>
        </w:rPr>
        <w:t>格式</w:t>
      </w:r>
      <w:bookmarkEnd w:id="982"/>
      <w:bookmarkEnd w:id="983"/>
      <w:bookmarkEnd w:id="984"/>
    </w:p>
    <w:p w14:paraId="68CE03C3">
      <w:pPr>
        <w:jc w:val="left"/>
        <w:rPr>
          <w:rFonts w:hint="eastAsia" w:ascii="宋体" w:hAnsi="宋体" w:eastAsia="宋体" w:cs="宋体"/>
          <w:color w:val="auto"/>
          <w:sz w:val="20"/>
          <w:szCs w:val="22"/>
          <w:highlight w:val="none"/>
        </w:rPr>
      </w:pPr>
      <w:r>
        <w:rPr>
          <w:rFonts w:hint="eastAsia" w:ascii="宋体" w:hAnsi="宋体" w:eastAsia="宋体" w:cs="宋体"/>
          <w:color w:val="auto"/>
          <w:kern w:val="0"/>
          <w:sz w:val="20"/>
          <w:szCs w:val="22"/>
          <w:highlight w:val="none"/>
          <w:lang w:bidi="ar"/>
        </w:rPr>
        <w:t xml:space="preserve"> </w:t>
      </w:r>
    </w:p>
    <w:p w14:paraId="278B4612">
      <w:pPr>
        <w:pStyle w:val="9"/>
        <w:adjustRightInd w:val="0"/>
        <w:snapToGrid w:val="0"/>
        <w:spacing w:before="48" w:beforeLines="20" w:after="48" w:afterLines="20" w:line="360" w:lineRule="auto"/>
        <w:ind w:right="-4" w:rightChars="-2"/>
        <w:rPr>
          <w:rFonts w:hint="eastAsia" w:ascii="宋体" w:hAnsi="宋体" w:eastAsia="宋体" w:cs="宋体"/>
          <w:color w:val="auto"/>
          <w:szCs w:val="28"/>
          <w:highlight w:val="none"/>
        </w:rPr>
      </w:pPr>
    </w:p>
    <w:p w14:paraId="4582E016">
      <w:pPr>
        <w:pStyle w:val="9"/>
        <w:adjustRightInd w:val="0"/>
        <w:snapToGrid w:val="0"/>
        <w:spacing w:before="48" w:beforeLines="20" w:after="48" w:afterLines="20" w:line="360" w:lineRule="auto"/>
        <w:ind w:right="-4" w:rightChars="-2"/>
        <w:jc w:val="right"/>
        <w:rPr>
          <w:rFonts w:hint="eastAsia" w:ascii="宋体" w:hAnsi="宋体" w:eastAsia="宋体" w:cs="宋体"/>
          <w:color w:val="auto"/>
          <w:sz w:val="44"/>
          <w:szCs w:val="44"/>
          <w:highlight w:val="none"/>
          <w:lang w:val="en-US" w:eastAsia="zh-CN"/>
        </w:rPr>
      </w:pPr>
      <w:bookmarkStart w:id="985" w:name="_Toc3422"/>
      <w:bookmarkStart w:id="986" w:name="_Toc14093"/>
      <w:bookmarkStart w:id="987" w:name="_Toc9949"/>
      <w:bookmarkStart w:id="988" w:name="_Toc27216"/>
      <w:r>
        <w:rPr>
          <w:rFonts w:hint="eastAsia" w:ascii="宋体" w:hAnsi="宋体" w:eastAsia="宋体" w:cs="宋体"/>
          <w:color w:val="auto"/>
          <w:sz w:val="44"/>
          <w:szCs w:val="44"/>
          <w:highlight w:val="none"/>
          <w:lang w:val="en-US" w:eastAsia="zh-CN"/>
        </w:rPr>
        <w:t>正/副本</w:t>
      </w:r>
    </w:p>
    <w:p w14:paraId="62FAD9F0">
      <w:pPr>
        <w:pStyle w:val="9"/>
        <w:adjustRightInd w:val="0"/>
        <w:snapToGrid w:val="0"/>
        <w:spacing w:before="48" w:beforeLines="20" w:after="48" w:afterLines="20" w:line="360" w:lineRule="auto"/>
        <w:ind w:right="-4" w:rightChars="-2"/>
        <w:jc w:val="center"/>
        <w:rPr>
          <w:rFonts w:hint="eastAsia" w:ascii="宋体" w:hAnsi="宋体" w:eastAsia="宋体" w:cs="宋体"/>
          <w:b/>
          <w:bCs/>
          <w:color w:val="auto"/>
          <w:sz w:val="72"/>
          <w:szCs w:val="72"/>
          <w:highlight w:val="none"/>
          <w:lang w:eastAsia="zh-CN"/>
        </w:rPr>
      </w:pPr>
    </w:p>
    <w:p w14:paraId="1ED61EB1">
      <w:pPr>
        <w:pStyle w:val="9"/>
        <w:adjustRightInd w:val="0"/>
        <w:snapToGrid w:val="0"/>
        <w:spacing w:before="48" w:beforeLines="20" w:after="48" w:afterLines="20" w:line="360" w:lineRule="auto"/>
        <w:ind w:right="-4" w:rightChars="-2"/>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72"/>
          <w:szCs w:val="72"/>
          <w:highlight w:val="none"/>
          <w:lang w:eastAsia="zh-CN"/>
        </w:rPr>
        <w:t>竞选文件</w:t>
      </w:r>
    </w:p>
    <w:p w14:paraId="2D12511D">
      <w:pPr>
        <w:pStyle w:val="9"/>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p>
    <w:p w14:paraId="383FA757">
      <w:pPr>
        <w:pStyle w:val="9"/>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6D7C6778">
      <w:pPr>
        <w:pStyle w:val="9"/>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4083F865">
      <w:pPr>
        <w:pStyle w:val="9"/>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091DE8DE">
      <w:pPr>
        <w:rPr>
          <w:rFonts w:hint="eastAsia" w:ascii="宋体" w:hAnsi="宋体" w:eastAsia="宋体" w:cs="宋体"/>
          <w:color w:val="auto"/>
          <w:highlight w:val="none"/>
        </w:rPr>
      </w:pPr>
    </w:p>
    <w:p w14:paraId="1AAB2B3A">
      <w:pPr>
        <w:pStyle w:val="46"/>
        <w:rPr>
          <w:rFonts w:hint="eastAsia" w:ascii="宋体" w:hAnsi="宋体" w:eastAsia="宋体" w:cs="宋体"/>
          <w:color w:val="auto"/>
          <w:highlight w:val="none"/>
        </w:rPr>
      </w:pPr>
    </w:p>
    <w:p w14:paraId="4F285219">
      <w:pPr>
        <w:rPr>
          <w:rFonts w:hint="eastAsia" w:ascii="宋体" w:hAnsi="宋体" w:eastAsia="宋体" w:cs="宋体"/>
          <w:color w:val="auto"/>
          <w:highlight w:val="none"/>
        </w:rPr>
      </w:pPr>
    </w:p>
    <w:p w14:paraId="5837210C">
      <w:pPr>
        <w:pStyle w:val="46"/>
        <w:rPr>
          <w:rFonts w:hint="eastAsia" w:ascii="宋体" w:hAnsi="宋体" w:eastAsia="宋体" w:cs="宋体"/>
          <w:color w:val="auto"/>
          <w:highlight w:val="none"/>
        </w:rPr>
      </w:pPr>
    </w:p>
    <w:p w14:paraId="2E5F79F5">
      <w:pPr>
        <w:rPr>
          <w:rFonts w:hint="eastAsia" w:ascii="宋体" w:hAnsi="宋体" w:eastAsia="宋体" w:cs="宋体"/>
          <w:color w:val="auto"/>
          <w:highlight w:val="none"/>
        </w:rPr>
      </w:pPr>
    </w:p>
    <w:p w14:paraId="0D768628">
      <w:pPr>
        <w:pStyle w:val="46"/>
        <w:rPr>
          <w:rFonts w:hint="eastAsia" w:ascii="宋体" w:hAnsi="宋体" w:eastAsia="宋体" w:cs="宋体"/>
          <w:color w:val="auto"/>
          <w:highlight w:val="none"/>
        </w:rPr>
      </w:pPr>
    </w:p>
    <w:p w14:paraId="29FE44AF">
      <w:pPr>
        <w:rPr>
          <w:rFonts w:hint="eastAsia" w:ascii="宋体" w:hAnsi="宋体" w:eastAsia="宋体" w:cs="宋体"/>
          <w:color w:val="auto"/>
          <w:highlight w:val="none"/>
        </w:rPr>
      </w:pPr>
    </w:p>
    <w:p w14:paraId="520647E5">
      <w:pPr>
        <w:pStyle w:val="9"/>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3AD0F512">
      <w:pPr>
        <w:pStyle w:val="9"/>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688F91C7">
      <w:pPr>
        <w:pStyle w:val="13"/>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14:paraId="0120FF80">
      <w:pPr>
        <w:pStyle w:val="13"/>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竞选文件</w:t>
      </w:r>
      <w:r>
        <w:rPr>
          <w:rFonts w:hint="eastAsia" w:ascii="宋体" w:hAnsi="宋体" w:eastAsia="宋体" w:cs="宋体"/>
          <w:b/>
          <w:bCs/>
          <w:color w:val="auto"/>
          <w:sz w:val="28"/>
          <w:szCs w:val="28"/>
          <w:highlight w:val="none"/>
        </w:rPr>
        <w:t>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w:t>
      </w:r>
    </w:p>
    <w:p w14:paraId="5EBDF0E5">
      <w:pPr>
        <w:pStyle w:val="13"/>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val="en-US" w:eastAsia="zh-CN"/>
        </w:rPr>
        <w:t>竞 选 人</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（盖章）              </w:t>
      </w:r>
    </w:p>
    <w:p w14:paraId="61466EC6">
      <w:pPr>
        <w:pStyle w:val="13"/>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0427CE76">
      <w:pPr>
        <w:tabs>
          <w:tab w:val="left" w:pos="645"/>
          <w:tab w:val="left" w:pos="1286"/>
          <w:tab w:val="left" w:pos="1929"/>
        </w:tabs>
        <w:spacing w:before="54"/>
        <w:ind w:right="135"/>
        <w:jc w:val="center"/>
        <w:rPr>
          <w:rFonts w:hint="eastAsia" w:ascii="宋体" w:hAnsi="宋体" w:eastAsia="宋体" w:cs="宋体"/>
          <w:b/>
          <w:color w:val="auto"/>
          <w:sz w:val="32"/>
          <w:highlight w:val="none"/>
        </w:rPr>
      </w:pPr>
    </w:p>
    <w:p w14:paraId="4B07F05E">
      <w:pPr>
        <w:jc w:val="center"/>
        <w:rPr>
          <w:rFonts w:hint="eastAsia" w:ascii="宋体" w:hAnsi="宋体" w:eastAsia="宋体" w:cs="宋体"/>
          <w:color w:val="auto"/>
          <w:sz w:val="32"/>
          <w:highlight w:val="none"/>
        </w:rPr>
        <w:sectPr>
          <w:pgSz w:w="11910" w:h="16840"/>
          <w:pgMar w:top="1400" w:right="1134" w:bottom="1219" w:left="1134" w:header="879" w:footer="1032" w:gutter="0"/>
          <w:pgNumType w:fmt="decimal"/>
          <w:cols w:space="720" w:num="1"/>
        </w:sectPr>
      </w:pPr>
    </w:p>
    <w:p w14:paraId="7BD7ADF0">
      <w:pPr>
        <w:pStyle w:val="4"/>
        <w:widowControl/>
        <w:autoSpaceDE w:val="0"/>
        <w:autoSpaceDN w:val="0"/>
        <w:spacing w:line="360" w:lineRule="auto"/>
        <w:ind w:left="0"/>
        <w:jc w:val="center"/>
        <w:rPr>
          <w:rFonts w:hint="eastAsia" w:ascii="宋体" w:hAnsi="宋体" w:eastAsia="宋体" w:cs="宋体"/>
          <w:color w:val="auto"/>
          <w:sz w:val="32"/>
          <w:szCs w:val="32"/>
          <w:highlight w:val="none"/>
          <w:lang w:val="en-US"/>
        </w:rPr>
      </w:pPr>
      <w:bookmarkStart w:id="989" w:name="_Toc17886"/>
      <w:bookmarkStart w:id="990" w:name="_Toc382508391"/>
      <w:bookmarkStart w:id="991" w:name="_Toc29968"/>
      <w:bookmarkStart w:id="992" w:name="_Toc30401"/>
      <w:bookmarkStart w:id="993" w:name="_Toc392858592"/>
      <w:bookmarkStart w:id="994" w:name="_Toc432676082"/>
      <w:bookmarkStart w:id="995" w:name="_Toc272218557"/>
      <w:bookmarkStart w:id="996" w:name="_Hlk450185766"/>
      <w:r>
        <w:rPr>
          <w:rFonts w:hint="eastAsia" w:ascii="宋体" w:hAnsi="宋体" w:eastAsia="宋体" w:cs="宋体"/>
          <w:color w:val="auto"/>
          <w:sz w:val="32"/>
          <w:szCs w:val="32"/>
          <w:highlight w:val="none"/>
          <w:lang w:val="en-US"/>
        </w:rPr>
        <w:t>1、投标函</w:t>
      </w:r>
      <w:bookmarkEnd w:id="989"/>
      <w:bookmarkEnd w:id="990"/>
      <w:bookmarkEnd w:id="991"/>
    </w:p>
    <w:p w14:paraId="2FCFACAA">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eastAsia="zh-CN"/>
        </w:rPr>
        <w:t>比选人</w:t>
      </w:r>
      <w:r>
        <w:rPr>
          <w:rFonts w:hint="eastAsia" w:ascii="宋体" w:hAnsi="宋体" w:eastAsia="宋体" w:cs="宋体"/>
          <w:bCs/>
          <w:color w:val="auto"/>
          <w:sz w:val="28"/>
          <w:szCs w:val="28"/>
          <w:highlight w:val="none"/>
        </w:rPr>
        <w:t xml:space="preserve">） </w:t>
      </w:r>
    </w:p>
    <w:p w14:paraId="1073FB89">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经现场踏勘和研究</w:t>
      </w:r>
      <w:r>
        <w:rPr>
          <w:rFonts w:hint="eastAsia" w:ascii="宋体" w:hAnsi="宋体" w:eastAsia="宋体" w:cs="宋体"/>
          <w:bCs/>
          <w:color w:val="auto"/>
          <w:sz w:val="28"/>
          <w:szCs w:val="28"/>
          <w:highlight w:val="none"/>
          <w:u w:val="single"/>
        </w:rPr>
        <w:t xml:space="preserve">      （项目名称）</w:t>
      </w:r>
      <w:r>
        <w:rPr>
          <w:rFonts w:hint="eastAsia" w:ascii="宋体" w:hAnsi="宋体" w:eastAsia="宋体" w:cs="宋体"/>
          <w:bCs/>
          <w:color w:val="auto"/>
          <w:sz w:val="28"/>
          <w:szCs w:val="28"/>
          <w:highlight w:val="none"/>
          <w:lang w:eastAsia="zh-CN"/>
        </w:rPr>
        <w:t>比选</w:t>
      </w:r>
      <w:r>
        <w:rPr>
          <w:rFonts w:hint="eastAsia" w:ascii="宋体" w:hAnsi="宋体" w:eastAsia="宋体" w:cs="宋体"/>
          <w:bCs/>
          <w:color w:val="auto"/>
          <w:sz w:val="28"/>
          <w:szCs w:val="28"/>
          <w:highlight w:val="none"/>
        </w:rPr>
        <w:t>文件的全部内容后，我方就上述相关服务进行投标，其中投标报价为人民币大写</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元</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小写：</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元，</w:t>
      </w:r>
      <w:r>
        <w:rPr>
          <w:rFonts w:hint="eastAsia" w:ascii="宋体" w:hAnsi="宋体" w:eastAsia="宋体" w:cs="宋体"/>
          <w:bCs/>
          <w:color w:val="auto"/>
          <w:sz w:val="28"/>
          <w:szCs w:val="28"/>
          <w:highlight w:val="none"/>
          <w:lang w:val="en-US" w:eastAsia="zh-CN"/>
        </w:rPr>
        <w:t>服务期限</w:t>
      </w:r>
      <w:r>
        <w:rPr>
          <w:rFonts w:hint="eastAsia" w:ascii="宋体" w:hAnsi="宋体" w:eastAsia="宋体" w:cs="宋体"/>
          <w:bCs/>
          <w:color w:val="auto"/>
          <w:sz w:val="28"/>
          <w:szCs w:val="28"/>
          <w:highlight w:val="none"/>
        </w:rPr>
        <w:t>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w:t>
      </w:r>
    </w:p>
    <w:p w14:paraId="6B5DC547">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如果我方</w:t>
      </w:r>
      <w:r>
        <w:rPr>
          <w:rFonts w:hint="eastAsia" w:ascii="宋体" w:hAnsi="宋体" w:eastAsia="宋体" w:cs="宋体"/>
          <w:bCs/>
          <w:color w:val="auto"/>
          <w:sz w:val="28"/>
          <w:szCs w:val="28"/>
          <w:highlight w:val="none"/>
          <w:lang w:eastAsia="zh-CN"/>
        </w:rPr>
        <w:t>中选</w:t>
      </w:r>
      <w:r>
        <w:rPr>
          <w:rFonts w:hint="eastAsia" w:ascii="宋体" w:hAnsi="宋体" w:eastAsia="宋体" w:cs="宋体"/>
          <w:bCs/>
          <w:color w:val="auto"/>
          <w:sz w:val="28"/>
          <w:szCs w:val="28"/>
          <w:highlight w:val="none"/>
        </w:rPr>
        <w:t>，我方保证在</w:t>
      </w:r>
      <w:r>
        <w:rPr>
          <w:rFonts w:hint="eastAsia" w:ascii="宋体" w:hAnsi="宋体" w:eastAsia="宋体" w:cs="宋体"/>
          <w:bCs/>
          <w:color w:val="auto"/>
          <w:sz w:val="28"/>
          <w:szCs w:val="28"/>
          <w:highlight w:val="none"/>
          <w:lang w:eastAsia="zh-CN"/>
        </w:rPr>
        <w:t>中选</w:t>
      </w:r>
      <w:r>
        <w:rPr>
          <w:rFonts w:hint="eastAsia" w:ascii="宋体" w:hAnsi="宋体" w:eastAsia="宋体" w:cs="宋体"/>
          <w:bCs/>
          <w:color w:val="auto"/>
          <w:sz w:val="28"/>
          <w:szCs w:val="28"/>
          <w:highlight w:val="none"/>
        </w:rPr>
        <w:t>通知书规定的期限内与你方签订合同协议书。</w:t>
      </w:r>
    </w:p>
    <w:p w14:paraId="23A5BEBA">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我方委派</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担任本项目负责人，直接参与全过程服务。 </w:t>
      </w:r>
    </w:p>
    <w:p w14:paraId="3CB00E3C">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竞选</w:t>
      </w:r>
      <w:r>
        <w:rPr>
          <w:rFonts w:hint="eastAsia" w:ascii="宋体" w:hAnsi="宋体" w:eastAsia="宋体" w:cs="宋体"/>
          <w:bCs/>
          <w:color w:val="auto"/>
          <w:sz w:val="28"/>
          <w:szCs w:val="28"/>
          <w:highlight w:val="none"/>
        </w:rPr>
        <w:t>有效期为自投标截止之日起</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日历天；我方承诺完全响应</w:t>
      </w:r>
      <w:r>
        <w:rPr>
          <w:rFonts w:hint="eastAsia" w:ascii="宋体" w:hAnsi="宋体" w:eastAsia="宋体" w:cs="宋体"/>
          <w:bCs/>
          <w:color w:val="auto"/>
          <w:sz w:val="28"/>
          <w:szCs w:val="28"/>
          <w:highlight w:val="none"/>
          <w:lang w:eastAsia="zh-CN"/>
        </w:rPr>
        <w:t>比选</w:t>
      </w:r>
      <w:r>
        <w:rPr>
          <w:rFonts w:hint="eastAsia" w:ascii="宋体" w:hAnsi="宋体" w:eastAsia="宋体" w:cs="宋体"/>
          <w:bCs/>
          <w:color w:val="auto"/>
          <w:sz w:val="28"/>
          <w:szCs w:val="28"/>
          <w:highlight w:val="none"/>
        </w:rPr>
        <w:t>文件及补充、澄清、修改文件中的全部内容。</w:t>
      </w:r>
    </w:p>
    <w:p w14:paraId="64F4361A">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 投标内容</w:t>
      </w:r>
      <w:r>
        <w:rPr>
          <w:rFonts w:hint="eastAsia" w:ascii="宋体" w:hAnsi="宋体" w:eastAsia="宋体" w:cs="宋体"/>
          <w:bCs/>
          <w:color w:val="auto"/>
          <w:sz w:val="28"/>
          <w:szCs w:val="28"/>
          <w:highlight w:val="none"/>
          <w:u w:val="single"/>
        </w:rPr>
        <w:t>响应</w:t>
      </w:r>
      <w:r>
        <w:rPr>
          <w:rFonts w:hint="eastAsia" w:ascii="宋体" w:hAnsi="宋体" w:eastAsia="宋体" w:cs="宋体"/>
          <w:bCs/>
          <w:color w:val="auto"/>
          <w:sz w:val="28"/>
          <w:szCs w:val="28"/>
          <w:highlight w:val="none"/>
          <w:lang w:eastAsia="zh-CN"/>
        </w:rPr>
        <w:t>比选文件</w:t>
      </w:r>
      <w:r>
        <w:rPr>
          <w:rFonts w:hint="eastAsia" w:ascii="宋体" w:hAnsi="宋体" w:eastAsia="宋体" w:cs="宋体"/>
          <w:bCs/>
          <w:color w:val="auto"/>
          <w:sz w:val="28"/>
          <w:szCs w:val="28"/>
          <w:highlight w:val="none"/>
        </w:rPr>
        <w:t>要求。</w:t>
      </w:r>
    </w:p>
    <w:p w14:paraId="4771EA75">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 我方愿意提供</w:t>
      </w:r>
      <w:r>
        <w:rPr>
          <w:rFonts w:hint="eastAsia" w:ascii="宋体" w:hAnsi="宋体" w:eastAsia="宋体" w:cs="宋体"/>
          <w:bCs/>
          <w:color w:val="auto"/>
          <w:sz w:val="28"/>
          <w:szCs w:val="28"/>
          <w:highlight w:val="none"/>
          <w:lang w:eastAsia="zh-CN"/>
        </w:rPr>
        <w:t>比选人</w:t>
      </w:r>
      <w:r>
        <w:rPr>
          <w:rFonts w:hint="eastAsia" w:ascii="宋体" w:hAnsi="宋体" w:eastAsia="宋体" w:cs="宋体"/>
          <w:bCs/>
          <w:color w:val="auto"/>
          <w:sz w:val="28"/>
          <w:szCs w:val="28"/>
          <w:highlight w:val="none"/>
        </w:rPr>
        <w:t>可能另外要求的、与投标有关的文件资料，并保证我方已提供和将要提供的文件是真实的、准确的。</w:t>
      </w:r>
    </w:p>
    <w:p w14:paraId="6C66702A">
      <w:pPr>
        <w:spacing w:line="360" w:lineRule="auto"/>
        <w:ind w:firstLine="280" w:firstLineChars="1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rPr>
        <w:t>. 我方完全理解你们不一定将合同授予最低报价的</w:t>
      </w:r>
      <w:r>
        <w:rPr>
          <w:rFonts w:hint="eastAsia" w:ascii="宋体" w:hAnsi="宋体" w:eastAsia="宋体" w:cs="宋体"/>
          <w:bCs/>
          <w:color w:val="auto"/>
          <w:sz w:val="28"/>
          <w:szCs w:val="28"/>
          <w:highlight w:val="none"/>
          <w:lang w:eastAsia="zh-CN"/>
        </w:rPr>
        <w:t>竞选人</w:t>
      </w:r>
      <w:r>
        <w:rPr>
          <w:rFonts w:hint="eastAsia" w:ascii="宋体" w:hAnsi="宋体" w:eastAsia="宋体" w:cs="宋体"/>
          <w:bCs/>
          <w:color w:val="auto"/>
          <w:sz w:val="28"/>
          <w:szCs w:val="28"/>
          <w:highlight w:val="none"/>
        </w:rPr>
        <w:t>。</w:t>
      </w:r>
    </w:p>
    <w:p w14:paraId="7BBE83FF">
      <w:pPr>
        <w:rPr>
          <w:rFonts w:hint="eastAsia" w:ascii="宋体" w:hAnsi="宋体" w:eastAsia="宋体" w:cs="宋体"/>
          <w:color w:val="auto"/>
          <w:sz w:val="28"/>
          <w:szCs w:val="28"/>
          <w:highlight w:val="none"/>
        </w:rPr>
      </w:pPr>
    </w:p>
    <w:p w14:paraId="49D14C1B">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电    话：</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14:paraId="2F0FC0BB">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传    真：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_                            </w:t>
      </w:r>
    </w:p>
    <w:p w14:paraId="175FC8BE">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竞选人</w:t>
      </w:r>
      <w:r>
        <w:rPr>
          <w:rFonts w:hint="eastAsia" w:ascii="宋体" w:hAnsi="宋体" w:eastAsia="宋体" w:cs="宋体"/>
          <w:bCs/>
          <w:color w:val="auto"/>
          <w:sz w:val="28"/>
          <w:szCs w:val="28"/>
          <w:highlight w:val="none"/>
        </w:rPr>
        <w:t xml:space="preserve">公章：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14:paraId="2DC2DC5F">
      <w:pPr>
        <w:spacing w:line="360" w:lineRule="auto"/>
        <w:ind w:firstLine="42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日    期：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_  </w:t>
      </w:r>
    </w:p>
    <w:p w14:paraId="342B9ECE">
      <w:pPr>
        <w:spacing w:line="360" w:lineRule="auto"/>
        <w:ind w:firstLine="420"/>
        <w:rPr>
          <w:rFonts w:hint="eastAsia" w:ascii="宋体" w:hAnsi="宋体" w:eastAsia="宋体" w:cs="宋体"/>
          <w:bCs/>
          <w:color w:val="auto"/>
          <w:sz w:val="28"/>
          <w:szCs w:val="28"/>
          <w:highlight w:val="none"/>
        </w:rPr>
      </w:pPr>
    </w:p>
    <w:p w14:paraId="59ADB60A">
      <w:pPr>
        <w:rPr>
          <w:rFonts w:hint="eastAsia" w:ascii="宋体" w:hAnsi="宋体" w:eastAsia="宋体" w:cs="宋体"/>
          <w:color w:val="auto"/>
          <w:sz w:val="24"/>
          <w:highlight w:val="none"/>
        </w:rPr>
      </w:pPr>
    </w:p>
    <w:p w14:paraId="2827AB4B">
      <w:pPr>
        <w:tabs>
          <w:tab w:val="left" w:pos="-4656"/>
        </w:tabs>
        <w:spacing w:line="360" w:lineRule="auto"/>
        <w:ind w:firstLine="2160" w:firstLineChars="900"/>
        <w:rPr>
          <w:rFonts w:hint="eastAsia" w:ascii="宋体" w:hAnsi="宋体" w:eastAsia="宋体" w:cs="宋体"/>
          <w:color w:val="auto"/>
          <w:sz w:val="24"/>
          <w:highlight w:val="none"/>
        </w:rPr>
      </w:pPr>
    </w:p>
    <w:p w14:paraId="29583455">
      <w:pPr>
        <w:pStyle w:val="4"/>
        <w:widowControl/>
        <w:spacing w:line="500" w:lineRule="exact"/>
        <w:ind w:left="0"/>
        <w:jc w:val="center"/>
        <w:outlineLvl w:val="9"/>
        <w:rPr>
          <w:rFonts w:hint="eastAsia" w:ascii="宋体" w:hAnsi="宋体" w:eastAsia="宋体" w:cs="宋体"/>
          <w:color w:val="auto"/>
          <w:sz w:val="28"/>
          <w:szCs w:val="28"/>
          <w:highlight w:val="none"/>
          <w:lang w:val="en-US"/>
        </w:rPr>
      </w:pPr>
    </w:p>
    <w:p w14:paraId="3AF2A30D">
      <w:pPr>
        <w:pStyle w:val="4"/>
        <w:widowControl/>
        <w:autoSpaceDE w:val="0"/>
        <w:autoSpaceDN w:val="0"/>
        <w:spacing w:line="360" w:lineRule="auto"/>
        <w:ind w:left="0"/>
        <w:jc w:val="both"/>
        <w:outlineLvl w:val="9"/>
        <w:rPr>
          <w:rFonts w:hint="eastAsia" w:ascii="宋体" w:hAnsi="宋体" w:eastAsia="宋体" w:cs="宋体"/>
          <w:color w:val="auto"/>
          <w:sz w:val="32"/>
          <w:szCs w:val="32"/>
          <w:highlight w:val="none"/>
          <w:lang w:val="en-US"/>
        </w:rPr>
      </w:pPr>
    </w:p>
    <w:p w14:paraId="78B9EE85">
      <w:pPr>
        <w:rPr>
          <w:rFonts w:hint="eastAsia" w:ascii="宋体" w:hAnsi="宋体" w:eastAsia="宋体" w:cs="宋体"/>
          <w:color w:val="auto"/>
          <w:highlight w:val="none"/>
          <w:lang w:val="en-US"/>
        </w:rPr>
      </w:pPr>
    </w:p>
    <w:p w14:paraId="00FBF962">
      <w:pPr>
        <w:pStyle w:val="4"/>
        <w:widowControl/>
        <w:autoSpaceDE w:val="0"/>
        <w:autoSpaceDN w:val="0"/>
        <w:spacing w:line="360" w:lineRule="auto"/>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rPr>
        <w:t>2、</w:t>
      </w:r>
      <w:r>
        <w:rPr>
          <w:rFonts w:hint="eastAsia" w:ascii="宋体" w:hAnsi="宋体" w:eastAsia="宋体" w:cs="宋体"/>
          <w:color w:val="auto"/>
          <w:sz w:val="32"/>
          <w:szCs w:val="32"/>
          <w:highlight w:val="none"/>
        </w:rPr>
        <w:t>开标一览表</w:t>
      </w:r>
      <w:bookmarkEnd w:id="992"/>
    </w:p>
    <w:p w14:paraId="7684A2AA">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Style w:val="34"/>
          <w:rFonts w:hint="eastAsia" w:ascii="宋体" w:hAnsi="宋体" w:eastAsia="宋体" w:cs="宋体"/>
          <w:color w:val="auto"/>
          <w:sz w:val="28"/>
          <w:szCs w:val="28"/>
          <w:highlight w:val="none"/>
          <w:u w:val="single"/>
        </w:rPr>
        <w:t xml:space="preserve">         </w:t>
      </w:r>
    </w:p>
    <w:p w14:paraId="3858C8BD">
      <w:pPr>
        <w:pStyle w:val="28"/>
        <w:widowControl/>
        <w:wordWrap w:val="0"/>
        <w:autoSpaceDE w:val="0"/>
        <w:autoSpaceDN w:val="0"/>
        <w:spacing w:beforeAutospacing="0" w:afterAutospacing="0" w:line="480" w:lineRule="atLeast"/>
        <w:rPr>
          <w:rStyle w:val="34"/>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项目名称：</w:t>
      </w:r>
      <w:r>
        <w:rPr>
          <w:rStyle w:val="34"/>
          <w:rFonts w:hint="eastAsia" w:ascii="宋体" w:hAnsi="宋体" w:eastAsia="宋体" w:cs="宋体"/>
          <w:color w:val="auto"/>
          <w:sz w:val="28"/>
          <w:szCs w:val="28"/>
          <w:highlight w:val="none"/>
          <w:u w:val="single"/>
        </w:rPr>
        <w:t xml:space="preserve">         </w:t>
      </w:r>
    </w:p>
    <w:p w14:paraId="0EBB1E23">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Style w:val="34"/>
          <w:rFonts w:hint="eastAsia" w:ascii="宋体" w:hAnsi="宋体" w:eastAsia="宋体" w:cs="宋体"/>
          <w:bCs/>
          <w:color w:val="auto"/>
          <w:sz w:val="28"/>
          <w:szCs w:val="28"/>
          <w:highlight w:val="none"/>
          <w:lang w:eastAsia="zh-CN"/>
        </w:rPr>
        <w:t>竞选人</w:t>
      </w:r>
      <w:r>
        <w:rPr>
          <w:rStyle w:val="34"/>
          <w:rFonts w:hint="eastAsia" w:ascii="宋体" w:hAnsi="宋体" w:eastAsia="宋体" w:cs="宋体"/>
          <w:bCs/>
          <w:color w:val="auto"/>
          <w:sz w:val="28"/>
          <w:szCs w:val="28"/>
          <w:highlight w:val="none"/>
        </w:rPr>
        <w:t>名称：</w:t>
      </w:r>
      <w:r>
        <w:rPr>
          <w:rStyle w:val="34"/>
          <w:rFonts w:hint="eastAsia" w:ascii="宋体" w:hAnsi="宋体" w:eastAsia="宋体" w:cs="宋体"/>
          <w:color w:val="auto"/>
          <w:sz w:val="28"/>
          <w:szCs w:val="28"/>
          <w:highlight w:val="none"/>
          <w:u w:val="single"/>
        </w:rPr>
        <w:t xml:space="preserve">          </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7839"/>
      </w:tblGrid>
      <w:tr w14:paraId="2E7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1265" w:type="pct"/>
            <w:tcBorders>
              <w:top w:val="single" w:color="auto" w:sz="4" w:space="0"/>
              <w:bottom w:val="single" w:color="auto" w:sz="4" w:space="0"/>
              <w:right w:val="single" w:color="auto" w:sz="4" w:space="0"/>
            </w:tcBorders>
            <w:vAlign w:val="center"/>
          </w:tcPr>
          <w:p w14:paraId="53ADFFE6">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 名 称</w:t>
            </w:r>
          </w:p>
        </w:tc>
        <w:tc>
          <w:tcPr>
            <w:tcW w:w="3734" w:type="pct"/>
            <w:tcBorders>
              <w:top w:val="single" w:color="auto" w:sz="4" w:space="0"/>
              <w:bottom w:val="single" w:color="auto" w:sz="4" w:space="0"/>
              <w:right w:val="single" w:color="auto" w:sz="4" w:space="0"/>
            </w:tcBorders>
            <w:vAlign w:val="center"/>
          </w:tcPr>
          <w:p w14:paraId="5FCED123">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color w:val="auto"/>
                <w:sz w:val="24"/>
                <w:szCs w:val="24"/>
                <w:highlight w:val="none"/>
                <w:u w:val="single"/>
              </w:rPr>
            </w:pPr>
          </w:p>
        </w:tc>
      </w:tr>
      <w:tr w14:paraId="2C9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tcBorders>
              <w:top w:val="nil"/>
            </w:tcBorders>
            <w:vAlign w:val="center"/>
          </w:tcPr>
          <w:p w14:paraId="48C1AE58">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竞选人</w:t>
            </w:r>
            <w:r>
              <w:rPr>
                <w:rFonts w:hint="eastAsia" w:ascii="宋体" w:hAnsi="宋体" w:eastAsia="宋体" w:cs="宋体"/>
                <w:b/>
                <w:color w:val="auto"/>
                <w:sz w:val="24"/>
                <w:szCs w:val="24"/>
                <w:highlight w:val="none"/>
              </w:rPr>
              <w:t>全称</w:t>
            </w:r>
          </w:p>
        </w:tc>
        <w:tc>
          <w:tcPr>
            <w:tcW w:w="3734" w:type="pct"/>
            <w:tcBorders>
              <w:top w:val="nil"/>
            </w:tcBorders>
            <w:vAlign w:val="center"/>
          </w:tcPr>
          <w:p w14:paraId="7AB4A63B">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color w:val="auto"/>
                <w:sz w:val="24"/>
                <w:szCs w:val="24"/>
                <w:highlight w:val="none"/>
              </w:rPr>
            </w:pPr>
          </w:p>
        </w:tc>
      </w:tr>
      <w:tr w14:paraId="035B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265" w:type="pct"/>
            <w:vAlign w:val="center"/>
          </w:tcPr>
          <w:p w14:paraId="035283E1">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报价（单价）</w:t>
            </w:r>
          </w:p>
        </w:tc>
        <w:tc>
          <w:tcPr>
            <w:tcW w:w="3734" w:type="pct"/>
            <w:vAlign w:val="center"/>
          </w:tcPr>
          <w:p w14:paraId="5D764C57">
            <w:pPr>
              <w:keepNext w:val="0"/>
              <w:keepLines w:val="0"/>
              <w:pageBreakBefore w:val="0"/>
              <w:widowControl/>
              <w:kinsoku/>
              <w:wordWrap/>
              <w:overflowPunct/>
              <w:topLinePunct w:val="0"/>
              <w:autoSpaceDE/>
              <w:autoSpaceDN/>
              <w:bidi w:val="0"/>
              <w:adjustRightInd w:val="0"/>
              <w:snapToGrid w:val="0"/>
              <w:spacing w:line="432" w:lineRule="auto"/>
              <w:ind w:right="-6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元/年/平方米</w:t>
            </w:r>
          </w:p>
          <w:p w14:paraId="365B5709">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元/年/平方米</w:t>
            </w:r>
            <w:r>
              <w:rPr>
                <w:rFonts w:hint="eastAsia" w:ascii="宋体" w:hAnsi="宋体" w:eastAsia="宋体" w:cs="宋体"/>
                <w:b/>
                <w:color w:val="auto"/>
                <w:sz w:val="24"/>
                <w:szCs w:val="24"/>
                <w:highlight w:val="none"/>
              </w:rPr>
              <w:t xml:space="preserve">             </w:t>
            </w:r>
          </w:p>
        </w:tc>
      </w:tr>
      <w:tr w14:paraId="2AFC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2B264E59">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总价</w:t>
            </w:r>
          </w:p>
        </w:tc>
        <w:tc>
          <w:tcPr>
            <w:tcW w:w="3734" w:type="pct"/>
            <w:vAlign w:val="center"/>
          </w:tcPr>
          <w:p w14:paraId="354E5E93">
            <w:pPr>
              <w:keepNext w:val="0"/>
              <w:keepLines w:val="0"/>
              <w:pageBreakBefore w:val="0"/>
              <w:widowControl/>
              <w:kinsoku/>
              <w:wordWrap/>
              <w:overflowPunct/>
              <w:topLinePunct w:val="0"/>
              <w:autoSpaceDE/>
              <w:autoSpaceDN/>
              <w:bidi w:val="0"/>
              <w:adjustRightInd w:val="0"/>
              <w:snapToGrid w:val="0"/>
              <w:spacing w:line="432" w:lineRule="auto"/>
              <w:ind w:right="-6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 xml:space="preserve">   </w:t>
            </w:r>
          </w:p>
          <w:p w14:paraId="1D319D4C">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/年</w:t>
            </w:r>
            <w:r>
              <w:rPr>
                <w:rFonts w:hint="eastAsia" w:ascii="宋体" w:hAnsi="宋体" w:eastAsia="宋体" w:cs="宋体"/>
                <w:b/>
                <w:color w:val="auto"/>
                <w:sz w:val="24"/>
                <w:szCs w:val="24"/>
                <w:highlight w:val="none"/>
              </w:rPr>
              <w:t xml:space="preserve">     </w:t>
            </w:r>
          </w:p>
        </w:tc>
      </w:tr>
      <w:tr w14:paraId="5EE4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31BD9C3E">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eastAsia="zh-CN"/>
              </w:rPr>
              <w:t>服务期限</w:t>
            </w:r>
          </w:p>
        </w:tc>
        <w:tc>
          <w:tcPr>
            <w:tcW w:w="3734" w:type="pct"/>
            <w:vAlign w:val="center"/>
          </w:tcPr>
          <w:p w14:paraId="209D96A3">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365日历天</w:t>
            </w:r>
          </w:p>
        </w:tc>
      </w:tr>
      <w:tr w14:paraId="290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53946DCA">
            <w:pPr>
              <w:keepNext w:val="0"/>
              <w:keepLines w:val="0"/>
              <w:pageBreakBefore w:val="0"/>
              <w:widowControl/>
              <w:kinsoku/>
              <w:wordWrap/>
              <w:overflowPunct/>
              <w:topLinePunct w:val="0"/>
              <w:autoSpaceDE/>
              <w:autoSpaceDN/>
              <w:bidi w:val="0"/>
              <w:adjustRightInd w:val="0"/>
              <w:snapToGrid w:val="0"/>
              <w:spacing w:line="432"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竞选有效期</w:t>
            </w:r>
          </w:p>
        </w:tc>
        <w:tc>
          <w:tcPr>
            <w:tcW w:w="3734" w:type="pct"/>
            <w:vAlign w:val="center"/>
          </w:tcPr>
          <w:p w14:paraId="4C099482">
            <w:pPr>
              <w:keepNext w:val="0"/>
              <w:keepLines w:val="0"/>
              <w:pageBreakBefore w:val="0"/>
              <w:widowControl/>
              <w:kinsoku/>
              <w:wordWrap/>
              <w:overflowPunct/>
              <w:topLinePunct w:val="0"/>
              <w:autoSpaceDE/>
              <w:autoSpaceDN/>
              <w:bidi w:val="0"/>
              <w:adjustRightInd w:val="0"/>
              <w:snapToGrid w:val="0"/>
              <w:spacing w:line="432" w:lineRule="auto"/>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90日历天</w:t>
            </w:r>
          </w:p>
        </w:tc>
      </w:tr>
      <w:tr w14:paraId="5511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65" w:type="pct"/>
            <w:vAlign w:val="center"/>
          </w:tcPr>
          <w:p w14:paraId="2FD21161">
            <w:pPr>
              <w:spacing w:line="43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3734" w:type="pct"/>
            <w:vAlign w:val="center"/>
          </w:tcPr>
          <w:p w14:paraId="1903E258">
            <w:pPr>
              <w:spacing w:line="432" w:lineRule="auto"/>
              <w:rPr>
                <w:rFonts w:hint="eastAsia" w:ascii="宋体" w:hAnsi="宋体" w:eastAsia="宋体" w:cs="宋体"/>
                <w:b/>
                <w:color w:val="auto"/>
                <w:sz w:val="24"/>
                <w:szCs w:val="24"/>
                <w:highlight w:val="none"/>
              </w:rPr>
            </w:pPr>
          </w:p>
        </w:tc>
      </w:tr>
    </w:tbl>
    <w:p w14:paraId="240FEF59">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p>
    <w:p w14:paraId="66CE8AE5">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法人代表（</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06926110">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lang w:val="en-US" w:eastAsia="zh-CN"/>
        </w:rPr>
        <w:t>盖</w:t>
      </w:r>
      <w:r>
        <w:rPr>
          <w:rFonts w:hint="eastAsia" w:ascii="宋体" w:hAnsi="宋体" w:eastAsia="宋体" w:cs="宋体"/>
          <w:color w:val="auto"/>
          <w:sz w:val="28"/>
          <w:szCs w:val="28"/>
          <w:highlight w:val="none"/>
        </w:rPr>
        <w:t>章：</w:t>
      </w:r>
    </w:p>
    <w:p w14:paraId="2DDF7680">
      <w:pPr>
        <w:pStyle w:val="28"/>
        <w:widowControl/>
        <w:wordWrap w:val="0"/>
        <w:autoSpaceDE w:val="0"/>
        <w:autoSpaceDN w:val="0"/>
        <w:spacing w:beforeAutospacing="0" w:afterAutospacing="0" w:line="48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2161A59F">
      <w:pPr>
        <w:widowControl/>
        <w:spacing w:line="480"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 xml:space="preserve"> </w:t>
      </w:r>
    </w:p>
    <w:p w14:paraId="53D70032">
      <w:pPr>
        <w:rPr>
          <w:rFonts w:hint="eastAsia" w:ascii="宋体" w:hAnsi="宋体" w:eastAsia="宋体" w:cs="宋体"/>
          <w:color w:val="auto"/>
          <w:sz w:val="28"/>
          <w:szCs w:val="28"/>
          <w:highlight w:val="none"/>
        </w:rPr>
      </w:pPr>
    </w:p>
    <w:p w14:paraId="7B85DE7F">
      <w:pPr>
        <w:pStyle w:val="2"/>
        <w:outlineLvl w:val="9"/>
        <w:rPr>
          <w:rFonts w:hint="eastAsia" w:ascii="宋体" w:hAnsi="宋体" w:eastAsia="宋体" w:cs="宋体"/>
          <w:color w:val="auto"/>
          <w:highlight w:val="none"/>
        </w:rPr>
      </w:pPr>
    </w:p>
    <w:p w14:paraId="2046E104">
      <w:pPr>
        <w:pStyle w:val="4"/>
        <w:widowControl/>
        <w:spacing w:line="500" w:lineRule="exact"/>
        <w:outlineLvl w:val="9"/>
        <w:rPr>
          <w:rFonts w:hint="eastAsia" w:ascii="宋体" w:hAnsi="宋体" w:eastAsia="宋体" w:cs="宋体"/>
          <w:color w:val="auto"/>
          <w:sz w:val="28"/>
          <w:szCs w:val="28"/>
          <w:highlight w:val="none"/>
        </w:rPr>
      </w:pPr>
    </w:p>
    <w:p w14:paraId="76468EC5">
      <w:pPr>
        <w:pStyle w:val="4"/>
        <w:widowControl/>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997" w:name="_Toc29449"/>
    </w:p>
    <w:p w14:paraId="3AE1A7D4">
      <w:pPr>
        <w:jc w:val="center"/>
        <w:rPr>
          <w:rFonts w:hint="default" w:ascii="宋体" w:hAnsi="宋体" w:eastAsia="宋体" w:cs="宋体"/>
          <w:color w:val="auto"/>
          <w:sz w:val="28"/>
          <w:szCs w:val="28"/>
          <w:highlight w:val="none"/>
          <w:lang w:val="en-US"/>
        </w:rPr>
      </w:pPr>
      <w:r>
        <w:rPr>
          <w:rFonts w:hint="eastAsia" w:ascii="宋体" w:hAnsi="宋体" w:eastAsia="宋体" w:cs="宋体"/>
          <w:b/>
          <w:bCs/>
          <w:snapToGrid w:val="0"/>
          <w:color w:val="auto"/>
          <w:sz w:val="32"/>
          <w:szCs w:val="32"/>
          <w:highlight w:val="none"/>
          <w:lang w:val="en-US" w:eastAsia="zh-CN"/>
        </w:rPr>
        <w:t>3、</w:t>
      </w:r>
      <w:r>
        <w:rPr>
          <w:rFonts w:hint="eastAsia" w:ascii="宋体" w:hAnsi="宋体" w:eastAsia="宋体" w:cs="宋体"/>
          <w:b/>
          <w:bCs/>
          <w:i w:val="0"/>
          <w:iCs w:val="0"/>
          <w:color w:val="auto"/>
          <w:kern w:val="0"/>
          <w:sz w:val="28"/>
          <w:szCs w:val="28"/>
          <w:highlight w:val="none"/>
          <w:u w:val="none"/>
          <w:lang w:val="en-US" w:eastAsia="zh-CN" w:bidi="ar"/>
        </w:rPr>
        <w:t>消防维修配件结算承诺书（格式自拟）</w:t>
      </w:r>
    </w:p>
    <w:p w14:paraId="56869D3C">
      <w:pPr>
        <w:pStyle w:val="22"/>
        <w:rPr>
          <w:rFonts w:hint="eastAsia" w:ascii="宋体" w:hAnsi="宋体" w:eastAsia="宋体" w:cs="宋体"/>
          <w:color w:val="auto"/>
          <w:sz w:val="28"/>
          <w:szCs w:val="28"/>
          <w:highlight w:val="none"/>
        </w:rPr>
      </w:pPr>
    </w:p>
    <w:p w14:paraId="7C6796C5">
      <w:pPr>
        <w:rPr>
          <w:rFonts w:hint="eastAsia" w:ascii="宋体" w:hAnsi="宋体" w:eastAsia="宋体" w:cs="宋体"/>
          <w:color w:val="auto"/>
          <w:highlight w:val="none"/>
        </w:rPr>
      </w:pPr>
    </w:p>
    <w:p w14:paraId="5C29D91E">
      <w:pPr>
        <w:pStyle w:val="4"/>
        <w:widowControl/>
        <w:spacing w:line="500" w:lineRule="exact"/>
        <w:jc w:val="center"/>
        <w:rPr>
          <w:rFonts w:hint="eastAsia" w:ascii="宋体" w:hAnsi="宋体" w:eastAsia="宋体" w:cs="宋体"/>
          <w:b w:val="0"/>
          <w:color w:val="auto"/>
          <w:sz w:val="28"/>
          <w:szCs w:val="28"/>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lang w:val="en-US"/>
        </w:rPr>
        <w:t>、法人代表授权书</w:t>
      </w:r>
      <w:bookmarkEnd w:id="997"/>
    </w:p>
    <w:p w14:paraId="1F9A3F91">
      <w:pPr>
        <w:spacing w:line="3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比选人</w:t>
      </w:r>
      <w:r>
        <w:rPr>
          <w:rFonts w:hint="eastAsia" w:ascii="宋体" w:hAnsi="宋体" w:eastAsia="宋体" w:cs="宋体"/>
          <w:b/>
          <w:color w:val="auto"/>
          <w:sz w:val="28"/>
          <w:szCs w:val="28"/>
          <w:highlight w:val="none"/>
        </w:rPr>
        <w:t>）：</w:t>
      </w:r>
    </w:p>
    <w:p w14:paraId="20524C73">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全称）法人代表授权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代表姓名）为</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代表，参加贵单位组织的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（项目名称）项目（项目编号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活动，全权代表我方处理</w:t>
      </w:r>
      <w:r>
        <w:rPr>
          <w:rFonts w:hint="eastAsia" w:ascii="宋体" w:hAnsi="宋体" w:eastAsia="宋体" w:cs="宋体"/>
          <w:color w:val="auto"/>
          <w:sz w:val="28"/>
          <w:szCs w:val="28"/>
          <w:highlight w:val="none"/>
          <w:lang w:val="en-US" w:eastAsia="zh-CN"/>
        </w:rPr>
        <w:t>竞选</w:t>
      </w:r>
      <w:r>
        <w:rPr>
          <w:rFonts w:hint="eastAsia" w:ascii="宋体" w:hAnsi="宋体" w:eastAsia="宋体" w:cs="宋体"/>
          <w:color w:val="auto"/>
          <w:sz w:val="28"/>
          <w:szCs w:val="28"/>
          <w:highlight w:val="none"/>
        </w:rPr>
        <w:t>活动的一切事宜。</w:t>
      </w:r>
    </w:p>
    <w:p w14:paraId="78D49655">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14:paraId="62169CA1">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竞选人盖章：：</w:t>
      </w:r>
    </w:p>
    <w:p w14:paraId="567749DD">
      <w:pPr>
        <w:spacing w:line="3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w:t>
      </w:r>
    </w:p>
    <w:p w14:paraId="2144EAFE">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eastAsia="宋体" w:cs="宋体"/>
          <w:color w:val="auto"/>
          <w:sz w:val="28"/>
          <w:szCs w:val="28"/>
          <w:highlight w:val="none"/>
          <w:u w:val="single"/>
        </w:rPr>
        <w:t>委托代理人身份证复印件</w:t>
      </w:r>
    </w:p>
    <w:p w14:paraId="04573137">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委托代理人姓名：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EDAC51C">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p>
    <w:p w14:paraId="0E9F5FC9">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详细通讯地址：  </w:t>
      </w:r>
      <w:r>
        <w:rPr>
          <w:rFonts w:hint="eastAsia" w:ascii="宋体" w:hAnsi="宋体" w:eastAsia="宋体" w:cs="宋体"/>
          <w:color w:val="auto"/>
          <w:sz w:val="28"/>
          <w:szCs w:val="28"/>
          <w:highlight w:val="none"/>
          <w:u w:val="single"/>
        </w:rPr>
        <w:t xml:space="preserve">                       </w:t>
      </w:r>
    </w:p>
    <w:p w14:paraId="2F187650">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  政  编  码：</w:t>
      </w:r>
      <w:r>
        <w:rPr>
          <w:rFonts w:hint="eastAsia" w:ascii="宋体" w:hAnsi="宋体" w:eastAsia="宋体" w:cs="宋体"/>
          <w:color w:val="auto"/>
          <w:sz w:val="28"/>
          <w:szCs w:val="28"/>
          <w:highlight w:val="none"/>
          <w:u w:val="single"/>
        </w:rPr>
        <w:t xml:space="preserve">                       </w:t>
      </w:r>
    </w:p>
    <w:p w14:paraId="4F44281E">
      <w:pPr>
        <w:spacing w:line="360" w:lineRule="exact"/>
        <w:ind w:firstLine="48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14:paraId="35D01642">
      <w:pPr>
        <w:spacing w:line="360" w:lineRule="exact"/>
        <w:ind w:firstLine="48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B229E9B">
      <w:pPr>
        <w:spacing w:line="360" w:lineRule="exact"/>
        <w:ind w:firstLine="548" w:firstLineChars="196"/>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电  子  信  箱：</w:t>
      </w:r>
      <w:r>
        <w:rPr>
          <w:rFonts w:hint="eastAsia" w:ascii="宋体" w:hAnsi="宋体" w:eastAsia="宋体" w:cs="宋体"/>
          <w:color w:val="auto"/>
          <w:sz w:val="28"/>
          <w:szCs w:val="28"/>
          <w:highlight w:val="none"/>
          <w:u w:val="single"/>
        </w:rPr>
        <w:t xml:space="preserve">                       </w:t>
      </w:r>
    </w:p>
    <w:p w14:paraId="4C7A3639">
      <w:pPr>
        <w:spacing w:line="360" w:lineRule="exact"/>
        <w:jc w:val="center"/>
        <w:rPr>
          <w:rFonts w:hint="eastAsia" w:ascii="宋体" w:hAnsi="宋体" w:eastAsia="宋体" w:cs="宋体"/>
          <w:b/>
          <w:bCs/>
          <w:color w:val="auto"/>
          <w:sz w:val="28"/>
          <w:szCs w:val="28"/>
          <w:highlight w:val="none"/>
        </w:rPr>
      </w:pPr>
    </w:p>
    <w:p w14:paraId="04F43022">
      <w:pPr>
        <w:pStyle w:val="9"/>
        <w:spacing w:before="66" w:line="360" w:lineRule="exact"/>
        <w:ind w:left="2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p>
    <w:p w14:paraId="25D1D3D1">
      <w:pPr>
        <w:pStyle w:val="67"/>
        <w:numPr>
          <w:ilvl w:val="0"/>
          <w:numId w:val="3"/>
        </w:numPr>
        <w:tabs>
          <w:tab w:val="left" w:pos="462"/>
        </w:tabs>
        <w:spacing w:before="161" w:line="360" w:lineRule="exact"/>
        <w:ind w:hanging="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本项目只允许有唯一的</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授权代表，提供身份证明扫描件或影印件；</w:t>
      </w:r>
    </w:p>
    <w:p w14:paraId="6CCDC755">
      <w:pPr>
        <w:pStyle w:val="67"/>
        <w:numPr>
          <w:ilvl w:val="0"/>
          <w:numId w:val="3"/>
        </w:numPr>
        <w:tabs>
          <w:tab w:val="left" w:pos="462"/>
        </w:tabs>
        <w:spacing w:before="158" w:line="360" w:lineRule="exact"/>
        <w:ind w:hanging="2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法定代表人参加</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的无需提供授权书，仅提供身份证明扫描件或影印件。</w:t>
      </w:r>
    </w:p>
    <w:p w14:paraId="56360184">
      <w:pPr>
        <w:spacing w:line="360" w:lineRule="exact"/>
        <w:rPr>
          <w:rFonts w:hint="eastAsia" w:ascii="宋体" w:hAnsi="宋体" w:eastAsia="宋体" w:cs="宋体"/>
          <w:color w:val="auto"/>
          <w:sz w:val="28"/>
          <w:szCs w:val="28"/>
          <w:highlight w:val="none"/>
        </w:rPr>
      </w:pPr>
    </w:p>
    <w:p w14:paraId="36488A9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1710F5A1">
      <w:pPr>
        <w:spacing w:line="360" w:lineRule="exact"/>
        <w:jc w:val="center"/>
        <w:rPr>
          <w:rFonts w:hint="eastAsia" w:ascii="宋体" w:hAnsi="宋体" w:eastAsia="宋体" w:cs="宋体"/>
          <w:b/>
          <w:color w:val="auto"/>
          <w:highlight w:val="none"/>
        </w:rPr>
      </w:pPr>
    </w:p>
    <w:p w14:paraId="10DF9B42">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法定代表人身份证明</w:t>
      </w:r>
    </w:p>
    <w:p w14:paraId="4CD89D7D">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3CBDD5F1">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2678E727">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01C3DEBB">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                 </w:t>
      </w:r>
    </w:p>
    <w:p w14:paraId="0552C548">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0AAE8A95">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 xml:space="preserve">                     </w:t>
      </w:r>
    </w:p>
    <w:p w14:paraId="3D30B87A">
      <w:pPr>
        <w:spacing w:line="36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rPr>
        <w:t xml:space="preserve">                     </w:t>
      </w:r>
    </w:p>
    <w:p w14:paraId="0A17331C">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竞选人</w:t>
      </w:r>
      <w:r>
        <w:rPr>
          <w:rFonts w:hint="eastAsia" w:ascii="宋体" w:hAnsi="宋体" w:eastAsia="宋体" w:cs="宋体"/>
          <w:color w:val="auto"/>
          <w:sz w:val="28"/>
          <w:szCs w:val="28"/>
          <w:highlight w:val="none"/>
          <w:u w:val="single"/>
        </w:rPr>
        <w:t xml:space="preserve">单位名称）             </w:t>
      </w:r>
      <w:r>
        <w:rPr>
          <w:rFonts w:hint="eastAsia" w:ascii="宋体" w:hAnsi="宋体" w:eastAsia="宋体" w:cs="宋体"/>
          <w:color w:val="auto"/>
          <w:sz w:val="28"/>
          <w:szCs w:val="28"/>
          <w:highlight w:val="none"/>
        </w:rPr>
        <w:t>的法定代表人。</w:t>
      </w:r>
    </w:p>
    <w:p w14:paraId="551A595F">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13E46D8E">
      <w:pPr>
        <w:spacing w:line="360" w:lineRule="exact"/>
        <w:ind w:right="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7CFF95CB">
      <w:pPr>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  期： 年  月  日</w:t>
      </w:r>
    </w:p>
    <w:p w14:paraId="53AB85D9">
      <w:pPr>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eastAsia="宋体" w:cs="宋体"/>
          <w:color w:val="auto"/>
          <w:sz w:val="28"/>
          <w:szCs w:val="28"/>
          <w:highlight w:val="none"/>
          <w:u w:val="single"/>
        </w:rPr>
        <w:t>法定代表人身份证复印件</w:t>
      </w:r>
    </w:p>
    <w:bookmarkEnd w:id="993"/>
    <w:bookmarkEnd w:id="994"/>
    <w:p w14:paraId="71E36F09">
      <w:pPr>
        <w:rPr>
          <w:rFonts w:hint="eastAsia" w:ascii="宋体" w:hAnsi="宋体" w:eastAsia="宋体" w:cs="宋体"/>
          <w:color w:val="auto"/>
          <w:highlight w:val="none"/>
        </w:rPr>
      </w:pPr>
    </w:p>
    <w:p w14:paraId="26A2EC4F">
      <w:pPr>
        <w:pStyle w:val="22"/>
        <w:rPr>
          <w:rFonts w:hint="eastAsia" w:ascii="宋体" w:hAnsi="宋体" w:eastAsia="宋体" w:cs="宋体"/>
          <w:color w:val="auto"/>
          <w:highlight w:val="none"/>
        </w:rPr>
      </w:pPr>
    </w:p>
    <w:bookmarkEnd w:id="995"/>
    <w:bookmarkEnd w:id="996"/>
    <w:p w14:paraId="315DF812">
      <w:pPr>
        <w:pStyle w:val="4"/>
        <w:widowControl/>
        <w:autoSpaceDE w:val="0"/>
        <w:autoSpaceDN w:val="0"/>
        <w:spacing w:line="360" w:lineRule="auto"/>
        <w:ind w:left="0"/>
        <w:jc w:val="center"/>
        <w:rPr>
          <w:rFonts w:hint="eastAsia" w:ascii="宋体" w:hAnsi="宋体" w:eastAsia="宋体" w:cs="宋体"/>
          <w:color w:val="auto"/>
          <w:sz w:val="32"/>
          <w:szCs w:val="32"/>
          <w:highlight w:val="none"/>
          <w:lang w:val="en-US"/>
        </w:rPr>
      </w:pPr>
      <w:bookmarkStart w:id="998" w:name="_Toc3787"/>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lang w:val="en-US"/>
        </w:rPr>
        <w:t>、资格审查资料</w:t>
      </w:r>
    </w:p>
    <w:bookmarkEnd w:id="998"/>
    <w:p w14:paraId="08A3FAA7">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竞选人</w:t>
      </w:r>
      <w:r>
        <w:rPr>
          <w:rFonts w:hint="eastAsia" w:ascii="宋体" w:hAnsi="宋体" w:eastAsia="宋体" w:cs="宋体"/>
          <w:b/>
          <w:color w:val="auto"/>
          <w:sz w:val="28"/>
          <w:szCs w:val="28"/>
          <w:highlight w:val="none"/>
        </w:rPr>
        <w:t>基本情况表</w:t>
      </w:r>
    </w:p>
    <w:tbl>
      <w:tblPr>
        <w:tblStyle w:val="31"/>
        <w:tblW w:w="5011" w:type="pct"/>
        <w:jc w:val="center"/>
        <w:tblLayout w:type="autofit"/>
        <w:tblCellMar>
          <w:top w:w="0" w:type="dxa"/>
          <w:left w:w="0" w:type="dxa"/>
          <w:bottom w:w="0" w:type="dxa"/>
          <w:right w:w="0" w:type="dxa"/>
        </w:tblCellMar>
      </w:tblPr>
      <w:tblGrid>
        <w:gridCol w:w="2003"/>
        <w:gridCol w:w="1170"/>
        <w:gridCol w:w="1603"/>
        <w:gridCol w:w="945"/>
        <w:gridCol w:w="1423"/>
        <w:gridCol w:w="561"/>
        <w:gridCol w:w="736"/>
        <w:gridCol w:w="1872"/>
      </w:tblGrid>
      <w:tr w14:paraId="7F851DD0">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61B42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名称</w:t>
            </w:r>
          </w:p>
        </w:tc>
        <w:tc>
          <w:tcPr>
            <w:tcW w:w="4028" w:type="pct"/>
            <w:gridSpan w:val="7"/>
            <w:tcBorders>
              <w:top w:val="single" w:color="000000" w:sz="4" w:space="0"/>
              <w:left w:val="single" w:color="000000" w:sz="4" w:space="0"/>
              <w:bottom w:val="single" w:color="000000" w:sz="4" w:space="0"/>
              <w:right w:val="single" w:color="000000" w:sz="4" w:space="0"/>
            </w:tcBorders>
            <w:vAlign w:val="center"/>
          </w:tcPr>
          <w:p w14:paraId="76B70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654486C1">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019DA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1802" w:type="pct"/>
            <w:gridSpan w:val="3"/>
            <w:tcBorders>
              <w:top w:val="single" w:color="000000" w:sz="4" w:space="0"/>
              <w:left w:val="single" w:color="000000" w:sz="4" w:space="0"/>
              <w:bottom w:val="single" w:color="000000" w:sz="4" w:space="0"/>
              <w:right w:val="single" w:color="000000" w:sz="4" w:space="0"/>
            </w:tcBorders>
            <w:vAlign w:val="center"/>
          </w:tcPr>
          <w:p w14:paraId="41DA3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62" w:type="pct"/>
            <w:gridSpan w:val="2"/>
            <w:tcBorders>
              <w:top w:val="single" w:color="000000" w:sz="4" w:space="0"/>
              <w:left w:val="single" w:color="000000" w:sz="4" w:space="0"/>
              <w:bottom w:val="single" w:color="000000" w:sz="4" w:space="0"/>
              <w:right w:val="single" w:color="000000" w:sz="4" w:space="0"/>
            </w:tcBorders>
            <w:vAlign w:val="center"/>
          </w:tcPr>
          <w:p w14:paraId="24CE6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1263" w:type="pct"/>
            <w:gridSpan w:val="2"/>
            <w:tcBorders>
              <w:top w:val="single" w:color="000000" w:sz="4" w:space="0"/>
              <w:left w:val="single" w:color="000000" w:sz="4" w:space="0"/>
              <w:bottom w:val="single" w:color="000000" w:sz="4" w:space="0"/>
              <w:right w:val="single" w:color="000000" w:sz="4" w:space="0"/>
            </w:tcBorders>
            <w:vAlign w:val="center"/>
          </w:tcPr>
          <w:p w14:paraId="362A0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5F976913">
        <w:tblPrEx>
          <w:tblCellMar>
            <w:top w:w="0" w:type="dxa"/>
            <w:left w:w="0" w:type="dxa"/>
            <w:bottom w:w="0" w:type="dxa"/>
            <w:right w:w="0" w:type="dxa"/>
          </w:tblCellMar>
        </w:tblPrEx>
        <w:trPr>
          <w:trHeight w:val="624" w:hRule="atLeast"/>
          <w:jc w:val="center"/>
        </w:trPr>
        <w:tc>
          <w:tcPr>
            <w:tcW w:w="971" w:type="pct"/>
            <w:vMerge w:val="restart"/>
            <w:tcBorders>
              <w:top w:val="single" w:color="000000" w:sz="4" w:space="0"/>
              <w:left w:val="single" w:color="000000" w:sz="4" w:space="0"/>
              <w:bottom w:val="single" w:color="000000" w:sz="4" w:space="0"/>
              <w:right w:val="single" w:color="000000" w:sz="4" w:space="0"/>
            </w:tcBorders>
            <w:vAlign w:val="center"/>
          </w:tcPr>
          <w:p w14:paraId="2846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567" w:type="pct"/>
            <w:tcBorders>
              <w:top w:val="single" w:color="000000" w:sz="4" w:space="0"/>
              <w:left w:val="single" w:color="000000" w:sz="4" w:space="0"/>
              <w:bottom w:val="single" w:color="000000" w:sz="4" w:space="0"/>
              <w:right w:val="single" w:color="000000" w:sz="4" w:space="0"/>
            </w:tcBorders>
            <w:vAlign w:val="center"/>
          </w:tcPr>
          <w:p w14:paraId="14BC8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235" w:type="pct"/>
            <w:gridSpan w:val="2"/>
            <w:tcBorders>
              <w:top w:val="single" w:color="000000" w:sz="4" w:space="0"/>
              <w:left w:val="single" w:color="000000" w:sz="4" w:space="0"/>
              <w:bottom w:val="single" w:color="000000" w:sz="4" w:space="0"/>
              <w:right w:val="single" w:color="000000" w:sz="4" w:space="0"/>
            </w:tcBorders>
            <w:vAlign w:val="center"/>
          </w:tcPr>
          <w:p w14:paraId="15D6E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62" w:type="pct"/>
            <w:gridSpan w:val="2"/>
            <w:tcBorders>
              <w:top w:val="single" w:color="000000" w:sz="4" w:space="0"/>
              <w:left w:val="single" w:color="000000" w:sz="4" w:space="0"/>
              <w:bottom w:val="single" w:color="000000" w:sz="4" w:space="0"/>
              <w:right w:val="single" w:color="000000" w:sz="4" w:space="0"/>
            </w:tcBorders>
            <w:vAlign w:val="center"/>
          </w:tcPr>
          <w:p w14:paraId="6319D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1263" w:type="pct"/>
            <w:gridSpan w:val="2"/>
            <w:tcBorders>
              <w:top w:val="single" w:color="000000" w:sz="4" w:space="0"/>
              <w:left w:val="single" w:color="000000" w:sz="4" w:space="0"/>
              <w:bottom w:val="single" w:color="000000" w:sz="4" w:space="0"/>
              <w:right w:val="single" w:color="000000" w:sz="4" w:space="0"/>
            </w:tcBorders>
            <w:vAlign w:val="center"/>
          </w:tcPr>
          <w:p w14:paraId="07330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4A035678">
        <w:tblPrEx>
          <w:tblCellMar>
            <w:top w:w="0" w:type="dxa"/>
            <w:left w:w="0" w:type="dxa"/>
            <w:bottom w:w="0" w:type="dxa"/>
            <w:right w:w="0" w:type="dxa"/>
          </w:tblCellMar>
        </w:tblPrEx>
        <w:trPr>
          <w:trHeight w:val="624" w:hRule="atLeast"/>
          <w:jc w:val="center"/>
        </w:trPr>
        <w:tc>
          <w:tcPr>
            <w:tcW w:w="971" w:type="pct"/>
            <w:vMerge w:val="continue"/>
            <w:tcBorders>
              <w:top w:val="single" w:color="000000" w:sz="4" w:space="0"/>
              <w:left w:val="single" w:color="000000" w:sz="4" w:space="0"/>
              <w:bottom w:val="single" w:color="000000" w:sz="4" w:space="0"/>
              <w:right w:val="single" w:color="000000" w:sz="4" w:space="0"/>
            </w:tcBorders>
            <w:vAlign w:val="center"/>
          </w:tcPr>
          <w:p w14:paraId="684D1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567" w:type="pct"/>
            <w:tcBorders>
              <w:top w:val="single" w:color="000000" w:sz="4" w:space="0"/>
              <w:left w:val="single" w:color="000000" w:sz="4" w:space="0"/>
              <w:bottom w:val="single" w:color="000000" w:sz="4" w:space="0"/>
              <w:right w:val="single" w:color="000000" w:sz="4" w:space="0"/>
            </w:tcBorders>
            <w:vAlign w:val="center"/>
          </w:tcPr>
          <w:p w14:paraId="10ABD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p>
        </w:tc>
        <w:tc>
          <w:tcPr>
            <w:tcW w:w="1235" w:type="pct"/>
            <w:gridSpan w:val="2"/>
            <w:tcBorders>
              <w:top w:val="single" w:color="000000" w:sz="4" w:space="0"/>
              <w:left w:val="single" w:color="000000" w:sz="4" w:space="0"/>
              <w:bottom w:val="single" w:color="000000" w:sz="4" w:space="0"/>
              <w:right w:val="single" w:color="000000" w:sz="4" w:space="0"/>
            </w:tcBorders>
            <w:vAlign w:val="center"/>
          </w:tcPr>
          <w:p w14:paraId="2BE6D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62" w:type="pct"/>
            <w:gridSpan w:val="2"/>
            <w:tcBorders>
              <w:top w:val="single" w:color="000000" w:sz="4" w:space="0"/>
              <w:left w:val="single" w:color="000000" w:sz="4" w:space="0"/>
              <w:bottom w:val="single" w:color="000000" w:sz="4" w:space="0"/>
              <w:right w:val="single" w:color="000000" w:sz="4" w:space="0"/>
            </w:tcBorders>
            <w:vAlign w:val="center"/>
          </w:tcPr>
          <w:p w14:paraId="3DAE4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电子邮件</w:t>
            </w:r>
          </w:p>
        </w:tc>
        <w:tc>
          <w:tcPr>
            <w:tcW w:w="1263" w:type="pct"/>
            <w:gridSpan w:val="2"/>
            <w:tcBorders>
              <w:top w:val="single" w:color="000000" w:sz="4" w:space="0"/>
              <w:left w:val="single" w:color="000000" w:sz="4" w:space="0"/>
              <w:bottom w:val="single" w:color="000000" w:sz="4" w:space="0"/>
              <w:right w:val="single" w:color="000000" w:sz="4" w:space="0"/>
            </w:tcBorders>
            <w:vAlign w:val="center"/>
          </w:tcPr>
          <w:p w14:paraId="57737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17B13E62">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73F1D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567" w:type="pct"/>
            <w:tcBorders>
              <w:top w:val="single" w:color="000000" w:sz="4" w:space="0"/>
              <w:left w:val="single" w:color="000000" w:sz="4" w:space="0"/>
              <w:bottom w:val="single" w:color="000000" w:sz="4" w:space="0"/>
              <w:right w:val="single" w:color="000000" w:sz="4" w:space="0"/>
            </w:tcBorders>
            <w:vAlign w:val="center"/>
          </w:tcPr>
          <w:p w14:paraId="69995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77" w:type="pct"/>
            <w:tcBorders>
              <w:top w:val="single" w:color="000000" w:sz="4" w:space="0"/>
              <w:left w:val="single" w:color="000000" w:sz="4" w:space="0"/>
              <w:bottom w:val="single" w:color="000000" w:sz="4" w:space="0"/>
              <w:right w:val="single" w:color="000000" w:sz="4" w:space="0"/>
            </w:tcBorders>
            <w:vAlign w:val="center"/>
          </w:tcPr>
          <w:p w14:paraId="5E36F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148" w:type="pct"/>
            <w:gridSpan w:val="2"/>
            <w:tcBorders>
              <w:top w:val="single" w:color="000000" w:sz="4" w:space="0"/>
              <w:left w:val="single" w:color="000000" w:sz="4" w:space="0"/>
              <w:bottom w:val="single" w:color="000000" w:sz="4" w:space="0"/>
              <w:right w:val="single" w:color="000000" w:sz="4" w:space="0"/>
            </w:tcBorders>
            <w:vAlign w:val="center"/>
          </w:tcPr>
          <w:p w14:paraId="25738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535" w:type="pct"/>
            <w:gridSpan w:val="3"/>
            <w:tcBorders>
              <w:top w:val="single" w:color="000000" w:sz="4" w:space="0"/>
              <w:left w:val="single" w:color="000000" w:sz="4" w:space="0"/>
              <w:bottom w:val="single" w:color="000000" w:sz="4" w:space="0"/>
              <w:right w:val="single" w:color="000000" w:sz="4" w:space="0"/>
            </w:tcBorders>
            <w:vAlign w:val="center"/>
          </w:tcPr>
          <w:p w14:paraId="19D26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450D9733">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5BD8A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567" w:type="pct"/>
            <w:tcBorders>
              <w:top w:val="single" w:color="000000" w:sz="4" w:space="0"/>
              <w:left w:val="single" w:color="000000" w:sz="4" w:space="0"/>
              <w:bottom w:val="single" w:color="000000" w:sz="4" w:space="0"/>
              <w:right w:val="single" w:color="000000" w:sz="4" w:space="0"/>
            </w:tcBorders>
            <w:vAlign w:val="center"/>
          </w:tcPr>
          <w:p w14:paraId="31268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77" w:type="pct"/>
            <w:tcBorders>
              <w:top w:val="single" w:color="000000" w:sz="4" w:space="0"/>
              <w:left w:val="single" w:color="000000" w:sz="4" w:space="0"/>
              <w:bottom w:val="single" w:color="000000" w:sz="4" w:space="0"/>
              <w:right w:val="single" w:color="000000" w:sz="4" w:space="0"/>
            </w:tcBorders>
            <w:vAlign w:val="center"/>
          </w:tcPr>
          <w:p w14:paraId="6953B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148" w:type="pct"/>
            <w:gridSpan w:val="2"/>
            <w:tcBorders>
              <w:top w:val="single" w:color="000000" w:sz="4" w:space="0"/>
              <w:left w:val="single" w:color="000000" w:sz="4" w:space="0"/>
              <w:bottom w:val="single" w:color="000000" w:sz="4" w:space="0"/>
              <w:right w:val="single" w:color="000000" w:sz="4" w:space="0"/>
            </w:tcBorders>
            <w:vAlign w:val="center"/>
          </w:tcPr>
          <w:p w14:paraId="6A32F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535" w:type="pct"/>
            <w:gridSpan w:val="3"/>
            <w:tcBorders>
              <w:top w:val="single" w:color="000000" w:sz="4" w:space="0"/>
              <w:left w:val="single" w:color="000000" w:sz="4" w:space="0"/>
              <w:bottom w:val="single" w:color="000000" w:sz="4" w:space="0"/>
              <w:right w:val="single" w:color="000000" w:sz="4" w:space="0"/>
            </w:tcBorders>
            <w:vAlign w:val="center"/>
          </w:tcPr>
          <w:p w14:paraId="29384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74911C80">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1B8D4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0C653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2683" w:type="pct"/>
            <w:gridSpan w:val="5"/>
            <w:tcBorders>
              <w:top w:val="single" w:color="000000" w:sz="4" w:space="0"/>
              <w:left w:val="single" w:color="000000" w:sz="4" w:space="0"/>
              <w:bottom w:val="single" w:color="000000" w:sz="4" w:space="0"/>
              <w:right w:val="single" w:color="000000" w:sz="4" w:space="0"/>
            </w:tcBorders>
            <w:vAlign w:val="center"/>
          </w:tcPr>
          <w:p w14:paraId="1D4D4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14:paraId="676C6609">
        <w:tblPrEx>
          <w:tblCellMar>
            <w:top w:w="0" w:type="dxa"/>
            <w:left w:w="0" w:type="dxa"/>
            <w:bottom w:w="0" w:type="dxa"/>
            <w:right w:w="0" w:type="dxa"/>
          </w:tblCellMar>
        </w:tblPrEx>
        <w:trPr>
          <w:trHeight w:val="624" w:hRule="atLeast"/>
          <w:jc w:val="center"/>
        </w:trPr>
        <w:tc>
          <w:tcPr>
            <w:tcW w:w="971" w:type="pct"/>
            <w:vMerge w:val="restart"/>
            <w:tcBorders>
              <w:top w:val="single" w:color="000000" w:sz="4" w:space="0"/>
              <w:left w:val="single" w:color="000000" w:sz="4" w:space="0"/>
              <w:right w:val="single" w:color="000000" w:sz="4" w:space="0"/>
            </w:tcBorders>
            <w:vAlign w:val="center"/>
          </w:tcPr>
          <w:p w14:paraId="552EA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统一社会信用代码</w:t>
            </w:r>
          </w:p>
        </w:tc>
        <w:tc>
          <w:tcPr>
            <w:tcW w:w="1344" w:type="pct"/>
            <w:gridSpan w:val="2"/>
            <w:vMerge w:val="restart"/>
            <w:tcBorders>
              <w:top w:val="single" w:color="000000" w:sz="4" w:space="0"/>
              <w:left w:val="single" w:color="000000" w:sz="4" w:space="0"/>
              <w:right w:val="single" w:color="000000" w:sz="4" w:space="0"/>
            </w:tcBorders>
            <w:vAlign w:val="center"/>
          </w:tcPr>
          <w:p w14:paraId="02B05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restart"/>
            <w:tcBorders>
              <w:top w:val="single" w:color="000000" w:sz="4" w:space="0"/>
              <w:left w:val="single" w:color="000000" w:sz="4" w:space="0"/>
              <w:bottom w:val="single" w:color="000000" w:sz="4" w:space="0"/>
              <w:right w:val="single" w:color="000000" w:sz="4" w:space="0"/>
            </w:tcBorders>
            <w:vAlign w:val="center"/>
          </w:tcPr>
          <w:p w14:paraId="013A2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1319" w:type="pct"/>
            <w:gridSpan w:val="3"/>
            <w:vMerge w:val="restart"/>
            <w:tcBorders>
              <w:top w:val="single" w:color="000000" w:sz="4" w:space="0"/>
              <w:left w:val="single" w:color="000000" w:sz="4" w:space="0"/>
              <w:right w:val="single" w:color="000000" w:sz="4" w:space="0"/>
            </w:tcBorders>
            <w:vAlign w:val="center"/>
          </w:tcPr>
          <w:p w14:paraId="54FD1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0ECAB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34A0F711">
        <w:tblPrEx>
          <w:tblCellMar>
            <w:top w:w="0" w:type="dxa"/>
            <w:left w:w="0" w:type="dxa"/>
            <w:bottom w:w="0" w:type="dxa"/>
            <w:right w:w="0" w:type="dxa"/>
          </w:tblCellMar>
        </w:tblPrEx>
        <w:trPr>
          <w:trHeight w:val="624" w:hRule="atLeast"/>
          <w:jc w:val="center"/>
        </w:trPr>
        <w:tc>
          <w:tcPr>
            <w:tcW w:w="971" w:type="pct"/>
            <w:vMerge w:val="continue"/>
            <w:tcBorders>
              <w:left w:val="single" w:color="000000" w:sz="4" w:space="0"/>
              <w:bottom w:val="single" w:color="000000" w:sz="4" w:space="0"/>
              <w:right w:val="single" w:color="000000" w:sz="4" w:space="0"/>
            </w:tcBorders>
            <w:vAlign w:val="center"/>
          </w:tcPr>
          <w:p w14:paraId="005CD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44" w:type="pct"/>
            <w:gridSpan w:val="2"/>
            <w:vMerge w:val="continue"/>
            <w:tcBorders>
              <w:left w:val="single" w:color="000000" w:sz="4" w:space="0"/>
              <w:bottom w:val="single" w:color="000000" w:sz="4" w:space="0"/>
              <w:right w:val="single" w:color="000000" w:sz="4" w:space="0"/>
            </w:tcBorders>
            <w:vAlign w:val="center"/>
          </w:tcPr>
          <w:p w14:paraId="69ADC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10322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vMerge w:val="continue"/>
            <w:tcBorders>
              <w:left w:val="single" w:color="000000" w:sz="4" w:space="0"/>
              <w:bottom w:val="single" w:color="000000" w:sz="4" w:space="0"/>
              <w:right w:val="single" w:color="000000" w:sz="4" w:space="0"/>
            </w:tcBorders>
            <w:vAlign w:val="center"/>
          </w:tcPr>
          <w:p w14:paraId="36422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3472E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289F0789">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3823E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注册资本</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1BFFD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5D55E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tcBorders>
              <w:top w:val="single" w:color="000000" w:sz="4" w:space="0"/>
              <w:left w:val="single" w:color="000000" w:sz="4" w:space="0"/>
              <w:bottom w:val="single" w:color="000000" w:sz="4" w:space="0"/>
              <w:right w:val="single" w:color="000000" w:sz="4" w:space="0"/>
            </w:tcBorders>
            <w:vAlign w:val="center"/>
          </w:tcPr>
          <w:p w14:paraId="6B437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6BCCE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375FE00A">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207DF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基本账户开户银行</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12DC4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4A4BE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tcBorders>
              <w:top w:val="single" w:color="000000" w:sz="4" w:space="0"/>
              <w:left w:val="single" w:color="000000" w:sz="4" w:space="0"/>
              <w:bottom w:val="single" w:color="000000" w:sz="4" w:space="0"/>
              <w:right w:val="single" w:color="000000" w:sz="4" w:space="0"/>
            </w:tcBorders>
            <w:vAlign w:val="center"/>
          </w:tcPr>
          <w:p w14:paraId="454C3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26FB4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5243F657">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000000" w:sz="4" w:space="0"/>
              <w:right w:val="single" w:color="000000" w:sz="4" w:space="0"/>
            </w:tcBorders>
            <w:vAlign w:val="center"/>
          </w:tcPr>
          <w:p w14:paraId="5499C1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基本账户银行账号</w:t>
            </w:r>
          </w:p>
        </w:tc>
        <w:tc>
          <w:tcPr>
            <w:tcW w:w="1344" w:type="pct"/>
            <w:gridSpan w:val="2"/>
            <w:tcBorders>
              <w:top w:val="single" w:color="000000" w:sz="4" w:space="0"/>
              <w:left w:val="single" w:color="000000" w:sz="4" w:space="0"/>
              <w:bottom w:val="single" w:color="000000" w:sz="4" w:space="0"/>
              <w:right w:val="single" w:color="000000" w:sz="4" w:space="0"/>
            </w:tcBorders>
            <w:vAlign w:val="center"/>
          </w:tcPr>
          <w:p w14:paraId="2B3D5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vAlign w:val="center"/>
          </w:tcPr>
          <w:p w14:paraId="255C8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c>
          <w:tcPr>
            <w:tcW w:w="1319" w:type="pct"/>
            <w:gridSpan w:val="3"/>
            <w:tcBorders>
              <w:top w:val="single" w:color="000000" w:sz="4" w:space="0"/>
              <w:left w:val="single" w:color="000000" w:sz="4" w:space="0"/>
              <w:bottom w:val="single" w:color="000000" w:sz="4" w:space="0"/>
              <w:right w:val="single" w:color="000000" w:sz="4" w:space="0"/>
            </w:tcBorders>
            <w:vAlign w:val="center"/>
          </w:tcPr>
          <w:p w14:paraId="36E2B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各类注册人员</w:t>
            </w:r>
          </w:p>
        </w:tc>
        <w:tc>
          <w:tcPr>
            <w:tcW w:w="905" w:type="pct"/>
            <w:tcBorders>
              <w:top w:val="single" w:color="000000" w:sz="4" w:space="0"/>
              <w:left w:val="single" w:color="000000" w:sz="4" w:space="0"/>
              <w:bottom w:val="single" w:color="000000" w:sz="4" w:space="0"/>
              <w:right w:val="single" w:color="000000" w:sz="4" w:space="0"/>
            </w:tcBorders>
            <w:vAlign w:val="center"/>
          </w:tcPr>
          <w:p w14:paraId="7DE6E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0E00EDD6">
        <w:tblPrEx>
          <w:tblCellMar>
            <w:top w:w="0" w:type="dxa"/>
            <w:left w:w="0" w:type="dxa"/>
            <w:bottom w:w="0" w:type="dxa"/>
            <w:right w:w="0" w:type="dxa"/>
          </w:tblCellMar>
        </w:tblPrEx>
        <w:trPr>
          <w:trHeight w:val="624" w:hRule="atLeast"/>
          <w:jc w:val="center"/>
        </w:trPr>
        <w:tc>
          <w:tcPr>
            <w:tcW w:w="971" w:type="pct"/>
            <w:tcBorders>
              <w:top w:val="single" w:color="000000" w:sz="4" w:space="0"/>
              <w:left w:val="single" w:color="000000" w:sz="4" w:space="0"/>
              <w:bottom w:val="single" w:color="auto" w:sz="4" w:space="0"/>
              <w:right w:val="single" w:color="000000" w:sz="4" w:space="0"/>
            </w:tcBorders>
            <w:vAlign w:val="center"/>
          </w:tcPr>
          <w:p w14:paraId="21527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4028" w:type="pct"/>
            <w:gridSpan w:val="7"/>
            <w:tcBorders>
              <w:top w:val="single" w:color="000000" w:sz="4" w:space="0"/>
              <w:left w:val="single" w:color="000000" w:sz="4" w:space="0"/>
              <w:bottom w:val="single" w:color="auto" w:sz="4" w:space="0"/>
              <w:right w:val="single" w:color="000000" w:sz="4" w:space="0"/>
            </w:tcBorders>
            <w:vAlign w:val="center"/>
          </w:tcPr>
          <w:p w14:paraId="46370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r w14:paraId="25CEB684">
        <w:tblPrEx>
          <w:tblCellMar>
            <w:top w:w="0" w:type="dxa"/>
            <w:left w:w="0" w:type="dxa"/>
            <w:bottom w:w="0" w:type="dxa"/>
            <w:right w:w="0" w:type="dxa"/>
          </w:tblCellMar>
        </w:tblPrEx>
        <w:trPr>
          <w:trHeight w:val="624" w:hRule="atLeast"/>
          <w:jc w:val="center"/>
        </w:trPr>
        <w:tc>
          <w:tcPr>
            <w:tcW w:w="971" w:type="pct"/>
            <w:tcBorders>
              <w:top w:val="single" w:color="auto" w:sz="4" w:space="0"/>
              <w:left w:val="single" w:color="auto" w:sz="4" w:space="0"/>
              <w:bottom w:val="single" w:color="auto" w:sz="4" w:space="0"/>
              <w:right w:val="single" w:color="auto" w:sz="4" w:space="0"/>
            </w:tcBorders>
            <w:vAlign w:val="center"/>
          </w:tcPr>
          <w:p w14:paraId="75434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4028" w:type="pct"/>
            <w:gridSpan w:val="7"/>
            <w:tcBorders>
              <w:top w:val="single" w:color="auto" w:sz="4" w:space="0"/>
              <w:left w:val="single" w:color="auto" w:sz="4" w:space="0"/>
              <w:bottom w:val="single" w:color="auto" w:sz="4" w:space="0"/>
              <w:right w:val="single" w:color="auto" w:sz="4" w:space="0"/>
            </w:tcBorders>
            <w:vAlign w:val="center"/>
          </w:tcPr>
          <w:p w14:paraId="4D322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8"/>
                <w:szCs w:val="28"/>
                <w:highlight w:val="none"/>
              </w:rPr>
            </w:pPr>
          </w:p>
        </w:tc>
      </w:tr>
    </w:tbl>
    <w:p w14:paraId="08A46BFA">
      <w:pPr>
        <w:rPr>
          <w:rFonts w:hint="eastAsia" w:ascii="宋体" w:hAnsi="宋体" w:eastAsia="宋体" w:cs="宋体"/>
          <w:color w:val="auto"/>
          <w:sz w:val="28"/>
          <w:szCs w:val="28"/>
          <w:highlight w:val="none"/>
        </w:rPr>
      </w:pPr>
    </w:p>
    <w:p w14:paraId="196771D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附：营业执照等企业相关资格评审资料</w:t>
      </w:r>
    </w:p>
    <w:p w14:paraId="26F7133E">
      <w:pPr>
        <w:rPr>
          <w:rFonts w:hint="eastAsia" w:ascii="宋体" w:hAnsi="宋体" w:eastAsia="宋体" w:cs="宋体"/>
          <w:color w:val="auto"/>
          <w:sz w:val="32"/>
          <w:szCs w:val="32"/>
          <w:highlight w:val="none"/>
          <w:lang w:val="en-US" w:eastAsia="zh-CN"/>
        </w:rPr>
      </w:pPr>
      <w:bookmarkStart w:id="999" w:name="_Toc144974878"/>
      <w:bookmarkStart w:id="1000" w:name="_Toc247514302"/>
      <w:bookmarkStart w:id="1001" w:name="_Toc152042599"/>
      <w:bookmarkStart w:id="1002" w:name="_Toc300835226"/>
      <w:bookmarkStart w:id="1003" w:name="_Toc29149"/>
      <w:bookmarkStart w:id="1004" w:name="_Toc152045810"/>
      <w:bookmarkStart w:id="1005" w:name="_Toc11892"/>
      <w:bookmarkStart w:id="1006" w:name="_Toc247527850"/>
      <w:r>
        <w:rPr>
          <w:rFonts w:hint="eastAsia" w:ascii="宋体" w:hAnsi="宋体" w:eastAsia="宋体" w:cs="宋体"/>
          <w:b/>
          <w:color w:val="auto"/>
          <w:sz w:val="32"/>
          <w:szCs w:val="32"/>
          <w:highlight w:val="none"/>
        </w:rPr>
        <w:br w:type="page"/>
      </w:r>
      <w:bookmarkEnd w:id="999"/>
      <w:bookmarkEnd w:id="1000"/>
      <w:bookmarkEnd w:id="1001"/>
      <w:bookmarkEnd w:id="1002"/>
      <w:bookmarkEnd w:id="1003"/>
      <w:bookmarkEnd w:id="1004"/>
      <w:bookmarkEnd w:id="1005"/>
      <w:bookmarkEnd w:id="1006"/>
    </w:p>
    <w:p w14:paraId="70A28663">
      <w:pPr>
        <w:pStyle w:val="4"/>
        <w:widowControl/>
        <w:autoSpaceDE w:val="0"/>
        <w:autoSpaceDN w:val="0"/>
        <w:spacing w:line="360" w:lineRule="auto"/>
        <w:ind w:lef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lang w:val="en-US"/>
        </w:rPr>
        <w:t>、信誉要求</w:t>
      </w:r>
    </w:p>
    <w:p w14:paraId="2BEFFE2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提供</w:t>
      </w:r>
      <w:r>
        <w:rPr>
          <w:rFonts w:hint="eastAsia" w:ascii="宋体" w:hAnsi="宋体" w:eastAsia="宋体" w:cs="宋体"/>
          <w:b/>
          <w:color w:val="auto"/>
          <w:sz w:val="24"/>
          <w:highlight w:val="none"/>
        </w:rPr>
        <w:t>信誉查询截图或</w:t>
      </w:r>
      <w:r>
        <w:rPr>
          <w:rFonts w:hint="eastAsia" w:ascii="宋体" w:hAnsi="宋体" w:eastAsia="宋体" w:cs="宋体"/>
          <w:b/>
          <w:color w:val="auto"/>
          <w:sz w:val="24"/>
          <w:highlight w:val="none"/>
          <w:lang w:val="en-US" w:eastAsia="zh-CN"/>
        </w:rPr>
        <w:t>竞选人</w:t>
      </w:r>
      <w:r>
        <w:rPr>
          <w:rFonts w:hint="eastAsia" w:ascii="宋体" w:hAnsi="宋体" w:eastAsia="宋体" w:cs="宋体"/>
          <w:b/>
          <w:color w:val="auto"/>
          <w:sz w:val="24"/>
          <w:highlight w:val="none"/>
        </w:rPr>
        <w:t>信誉承诺书）</w:t>
      </w:r>
    </w:p>
    <w:p w14:paraId="342AC416">
      <w:pPr>
        <w:spacing w:line="360" w:lineRule="auto"/>
        <w:jc w:val="center"/>
        <w:rPr>
          <w:rFonts w:hint="eastAsia" w:ascii="宋体" w:hAnsi="宋体" w:eastAsia="宋体" w:cs="宋体"/>
          <w:color w:val="auto"/>
          <w:sz w:val="32"/>
          <w:szCs w:val="32"/>
          <w:highlight w:val="none"/>
          <w:u w:val="single"/>
        </w:rPr>
      </w:pPr>
      <w:r>
        <w:rPr>
          <w:rFonts w:hint="eastAsia" w:ascii="宋体" w:hAnsi="宋体" w:eastAsia="宋体" w:cs="宋体"/>
          <w:b/>
          <w:bCs/>
          <w:color w:val="auto"/>
          <w:sz w:val="32"/>
          <w:szCs w:val="32"/>
          <w:highlight w:val="none"/>
        </w:rPr>
        <w:t>信誉承诺书</w:t>
      </w:r>
    </w:p>
    <w:p w14:paraId="0C0FA5CC">
      <w:pPr>
        <w:autoSpaceDE w:val="0"/>
        <w:autoSpaceDN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本企业郑重承诺：</w:t>
      </w:r>
    </w:p>
    <w:p w14:paraId="1BC6DC73">
      <w:pPr>
        <w:widowControl/>
        <w:autoSpaceDE w:val="0"/>
        <w:autoSpaceDN w:val="0"/>
        <w:spacing w:line="360" w:lineRule="auto"/>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我公司在</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截止时间前不存在以下几种情形，</w:t>
      </w:r>
      <w:r>
        <w:rPr>
          <w:rFonts w:hint="eastAsia" w:ascii="宋体" w:hAnsi="宋体" w:eastAsia="宋体" w:cs="宋体"/>
          <w:color w:val="auto"/>
          <w:sz w:val="28"/>
          <w:szCs w:val="28"/>
          <w:highlight w:val="none"/>
          <w:lang w:val="en-US" w:eastAsia="zh-CN"/>
        </w:rPr>
        <w:t>否则</w:t>
      </w:r>
      <w:r>
        <w:rPr>
          <w:rFonts w:hint="eastAsia" w:ascii="宋体" w:hAnsi="宋体" w:eastAsia="宋体" w:cs="宋体"/>
          <w:color w:val="auto"/>
          <w:sz w:val="28"/>
          <w:szCs w:val="28"/>
          <w:highlight w:val="none"/>
          <w:lang w:eastAsia="zh-CN"/>
        </w:rPr>
        <w:t>中选</w:t>
      </w:r>
      <w:r>
        <w:rPr>
          <w:rFonts w:hint="eastAsia" w:ascii="宋体" w:hAnsi="宋体" w:eastAsia="宋体" w:cs="宋体"/>
          <w:color w:val="auto"/>
          <w:sz w:val="28"/>
          <w:szCs w:val="28"/>
          <w:highlight w:val="none"/>
        </w:rPr>
        <w:t>无效</w:t>
      </w:r>
      <w:r>
        <w:rPr>
          <w:rFonts w:hint="eastAsia" w:ascii="宋体" w:hAnsi="宋体" w:eastAsia="宋体" w:cs="宋体"/>
          <w:color w:val="auto"/>
          <w:sz w:val="28"/>
          <w:szCs w:val="28"/>
          <w:highlight w:val="none"/>
          <w:lang w:eastAsia="zh-CN"/>
        </w:rPr>
        <w:t>。</w:t>
      </w:r>
    </w:p>
    <w:p w14:paraId="5144F123">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1.在投标截止时间前，被最高人民法院在“中国执行信息公开网”网站（http://zxgk.court.gov.cn）列为失信被执行人（可提供“中国执行信息公开网”－“失信被执行人”查询截图，无失信被执行人惩戒信息）；</w:t>
      </w:r>
    </w:p>
    <w:p w14:paraId="4233F64D">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2.在投标截止时间前，被国家市场监督管理部门在国家企业信用信息公示系统（www.gsxt.gov.cn）中列入严重违法失信企业名单。（可提供</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在国家企业信用信息公示系统网页查询截图，严重违法失信一栏中无不良记录）。</w:t>
      </w:r>
    </w:p>
    <w:p w14:paraId="7164569B">
      <w:pPr>
        <w:autoSpaceDE w:val="0"/>
        <w:autoSpaceDN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我公司承诺信誉完全响应</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文件内容要求，同时不存在</w:t>
      </w:r>
      <w:r>
        <w:rPr>
          <w:rFonts w:hint="eastAsia" w:ascii="宋体" w:hAnsi="宋体" w:eastAsia="宋体" w:cs="宋体"/>
          <w:color w:val="auto"/>
          <w:sz w:val="28"/>
          <w:szCs w:val="28"/>
          <w:highlight w:val="none"/>
          <w:lang w:eastAsia="zh-CN"/>
        </w:rPr>
        <w:t>比选文件</w:t>
      </w:r>
      <w:r>
        <w:rPr>
          <w:rFonts w:hint="eastAsia" w:ascii="宋体" w:hAnsi="宋体" w:eastAsia="宋体" w:cs="宋体"/>
          <w:color w:val="auto"/>
          <w:sz w:val="28"/>
          <w:szCs w:val="28"/>
          <w:highlight w:val="none"/>
        </w:rPr>
        <w:t>中规定的</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不得存在的情形。</w:t>
      </w:r>
    </w:p>
    <w:p w14:paraId="1EB0C1A1">
      <w:pPr>
        <w:spacing w:line="360" w:lineRule="auto"/>
        <w:ind w:firstLine="5880" w:firstLineChars="21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竞选人</w:t>
      </w:r>
      <w:r>
        <w:rPr>
          <w:rFonts w:hint="eastAsia" w:ascii="宋体" w:hAnsi="宋体" w:eastAsia="宋体" w:cs="宋体"/>
          <w:color w:val="auto"/>
          <w:sz w:val="28"/>
          <w:szCs w:val="28"/>
          <w:highlight w:val="none"/>
        </w:rPr>
        <w:t xml:space="preserve">（盖章）：         </w:t>
      </w:r>
    </w:p>
    <w:p w14:paraId="0C7FC5B5">
      <w:pPr>
        <w:pStyle w:val="28"/>
        <w:spacing w:beforeAutospacing="0" w:afterAutospacing="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D7C010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DC81BDB">
      <w:pPr>
        <w:spacing w:line="360" w:lineRule="auto"/>
        <w:jc w:val="left"/>
        <w:rPr>
          <w:rFonts w:hint="eastAsia" w:ascii="宋体" w:hAnsi="宋体" w:eastAsia="宋体" w:cs="宋体"/>
          <w:color w:val="auto"/>
          <w:sz w:val="28"/>
          <w:szCs w:val="28"/>
          <w:highlight w:val="none"/>
        </w:rPr>
      </w:pPr>
    </w:p>
    <w:p w14:paraId="2B51E344">
      <w:pPr>
        <w:spacing w:line="480" w:lineRule="auto"/>
        <w:jc w:val="both"/>
        <w:rPr>
          <w:rFonts w:hint="eastAsia" w:ascii="宋体" w:hAnsi="宋体" w:eastAsia="宋体" w:cs="宋体"/>
          <w:b/>
          <w:bCs/>
          <w:color w:val="auto"/>
          <w:sz w:val="36"/>
          <w:szCs w:val="36"/>
          <w:highlight w:val="none"/>
        </w:rPr>
      </w:pPr>
    </w:p>
    <w:bookmarkEnd w:id="985"/>
    <w:bookmarkEnd w:id="986"/>
    <w:bookmarkEnd w:id="987"/>
    <w:bookmarkEnd w:id="988"/>
    <w:p w14:paraId="73504C49">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7、竞选人提供的评选材料（根据评标办法自行提供，格式自拟）</w:t>
      </w:r>
    </w:p>
    <w:p w14:paraId="5A76E37D">
      <w:pPr>
        <w:jc w:val="center"/>
        <w:rPr>
          <w:rFonts w:hint="eastAsia" w:ascii="宋体" w:hAnsi="宋体" w:eastAsia="宋体" w:cs="宋体"/>
          <w:b/>
          <w:bCs/>
          <w:color w:val="auto"/>
          <w:sz w:val="28"/>
          <w:szCs w:val="28"/>
          <w:highlight w:val="none"/>
          <w:lang w:val="en-US" w:eastAsia="zh-CN"/>
        </w:rPr>
      </w:pPr>
    </w:p>
    <w:p w14:paraId="68AD694F">
      <w:pPr>
        <w:pStyle w:val="22"/>
        <w:rPr>
          <w:rFonts w:hint="eastAsia" w:ascii="宋体" w:hAnsi="宋体" w:eastAsia="宋体" w:cs="宋体"/>
          <w:b/>
          <w:bCs/>
          <w:color w:val="auto"/>
          <w:sz w:val="28"/>
          <w:szCs w:val="28"/>
          <w:highlight w:val="none"/>
          <w:lang w:val="en-US" w:eastAsia="zh-CN"/>
        </w:rPr>
      </w:pPr>
    </w:p>
    <w:p w14:paraId="194F63EC">
      <w:pPr>
        <w:pStyle w:val="22"/>
        <w:rPr>
          <w:rFonts w:hint="eastAsia" w:ascii="宋体" w:hAnsi="宋体" w:eastAsia="宋体" w:cs="宋体"/>
          <w:b/>
          <w:bCs/>
          <w:color w:val="auto"/>
          <w:sz w:val="28"/>
          <w:szCs w:val="28"/>
          <w:highlight w:val="none"/>
          <w:lang w:val="en-US" w:eastAsia="zh-CN"/>
        </w:rPr>
      </w:pPr>
    </w:p>
    <w:p w14:paraId="4BF4DC4B">
      <w:pPr>
        <w:jc w:val="center"/>
        <w:rPr>
          <w:rFonts w:hint="eastAsia" w:ascii="宋体" w:hAnsi="宋体" w:eastAsia="宋体" w:cs="宋体"/>
          <w:b/>
          <w:bCs/>
          <w:color w:val="auto"/>
          <w:sz w:val="28"/>
          <w:szCs w:val="28"/>
          <w:highlight w:val="none"/>
        </w:rPr>
      </w:pPr>
    </w:p>
    <w:sectPr>
      <w:type w:val="continuous"/>
      <w:pgSz w:w="11910" w:h="16850"/>
      <w:pgMar w:top="1280" w:right="790" w:bottom="1120" w:left="84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BC091-13A1-4A74-B2B8-7C89575DBA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646FBC50-5FE6-4EF6-8F35-DFB28089FB69}"/>
  </w:font>
  <w:font w:name="仿宋">
    <w:panose1 w:val="02010609060101010101"/>
    <w:charset w:val="86"/>
    <w:family w:val="modern"/>
    <w:pitch w:val="default"/>
    <w:sig w:usb0="800002BF" w:usb1="38CF7CFA" w:usb2="00000016" w:usb3="00000000" w:csb0="00040001" w:csb1="00000000"/>
    <w:embedRegular r:id="rId3" w:fontKey="{30B790A8-E046-475E-8BF8-CAA196B74C2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B1DFB">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DA97">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765CB">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B765CB">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C303">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263E"/>
    <w:multiLevelType w:val="singleLevel"/>
    <w:tmpl w:val="8350263E"/>
    <w:lvl w:ilvl="0" w:tentative="0">
      <w:start w:val="1"/>
      <w:numFmt w:val="decimal"/>
      <w:lvlText w:val="%1"/>
      <w:lvlJc w:val="left"/>
      <w:pPr>
        <w:tabs>
          <w:tab w:val="left" w:pos="420"/>
        </w:tabs>
        <w:ind w:left="425" w:leftChars="0" w:hanging="425" w:firstLineChars="0"/>
      </w:pPr>
      <w:rPr>
        <w:rFonts w:hint="default"/>
      </w:rPr>
    </w:lvl>
  </w:abstractNum>
  <w:abstractNum w:abstractNumId="1">
    <w:nsid w:val="845B5372"/>
    <w:multiLevelType w:val="multilevel"/>
    <w:tmpl w:val="845B5372"/>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abstractNum w:abstractNumId="2">
    <w:nsid w:val="01C78287"/>
    <w:multiLevelType w:val="singleLevel"/>
    <w:tmpl w:val="01C78287"/>
    <w:lvl w:ilvl="0" w:tentative="0">
      <w:start w:val="1"/>
      <w:numFmt w:val="bullet"/>
      <w:pStyle w:val="14"/>
      <w:lvlText w:val=""/>
      <w:lvlJc w:val="left"/>
      <w:pPr>
        <w:tabs>
          <w:tab w:val="left" w:pos="780"/>
        </w:tabs>
        <w:ind w:left="7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2277D"/>
    <w:rsid w:val="00040F0A"/>
    <w:rsid w:val="00086CF3"/>
    <w:rsid w:val="00090F85"/>
    <w:rsid w:val="00094B5C"/>
    <w:rsid w:val="000968FA"/>
    <w:rsid w:val="000A0F0F"/>
    <w:rsid w:val="000B3FA3"/>
    <w:rsid w:val="000C4A54"/>
    <w:rsid w:val="000D086A"/>
    <w:rsid w:val="000E35B0"/>
    <w:rsid w:val="000F7489"/>
    <w:rsid w:val="001105A0"/>
    <w:rsid w:val="00117D13"/>
    <w:rsid w:val="00130A85"/>
    <w:rsid w:val="00131F5C"/>
    <w:rsid w:val="0016745B"/>
    <w:rsid w:val="001753F5"/>
    <w:rsid w:val="001756E7"/>
    <w:rsid w:val="001757DF"/>
    <w:rsid w:val="00191949"/>
    <w:rsid w:val="0019370E"/>
    <w:rsid w:val="0019539A"/>
    <w:rsid w:val="001A377A"/>
    <w:rsid w:val="001A5320"/>
    <w:rsid w:val="001B1A38"/>
    <w:rsid w:val="001C5942"/>
    <w:rsid w:val="001D0A7C"/>
    <w:rsid w:val="001D12B5"/>
    <w:rsid w:val="001D49E4"/>
    <w:rsid w:val="002145B5"/>
    <w:rsid w:val="00217DA3"/>
    <w:rsid w:val="002355EF"/>
    <w:rsid w:val="00235EC3"/>
    <w:rsid w:val="00246E16"/>
    <w:rsid w:val="002564A6"/>
    <w:rsid w:val="002602D9"/>
    <w:rsid w:val="0026232E"/>
    <w:rsid w:val="00286719"/>
    <w:rsid w:val="00295579"/>
    <w:rsid w:val="002C388D"/>
    <w:rsid w:val="002C5AE7"/>
    <w:rsid w:val="002C6756"/>
    <w:rsid w:val="002E1695"/>
    <w:rsid w:val="002E5A7B"/>
    <w:rsid w:val="002F4A4C"/>
    <w:rsid w:val="00303545"/>
    <w:rsid w:val="0031209D"/>
    <w:rsid w:val="00323776"/>
    <w:rsid w:val="00324101"/>
    <w:rsid w:val="00333AB9"/>
    <w:rsid w:val="00343709"/>
    <w:rsid w:val="00350561"/>
    <w:rsid w:val="00353F7C"/>
    <w:rsid w:val="00355666"/>
    <w:rsid w:val="00390D90"/>
    <w:rsid w:val="0039149A"/>
    <w:rsid w:val="003A3C13"/>
    <w:rsid w:val="003A6EFF"/>
    <w:rsid w:val="003A7827"/>
    <w:rsid w:val="003B314D"/>
    <w:rsid w:val="003B4E78"/>
    <w:rsid w:val="003B7E71"/>
    <w:rsid w:val="003E4FE4"/>
    <w:rsid w:val="003E782A"/>
    <w:rsid w:val="003F631F"/>
    <w:rsid w:val="003F7B25"/>
    <w:rsid w:val="0041309E"/>
    <w:rsid w:val="00420EBF"/>
    <w:rsid w:val="0042552E"/>
    <w:rsid w:val="004311EA"/>
    <w:rsid w:val="00431C35"/>
    <w:rsid w:val="00451165"/>
    <w:rsid w:val="00453C7E"/>
    <w:rsid w:val="004655B7"/>
    <w:rsid w:val="00470DDB"/>
    <w:rsid w:val="00496BA9"/>
    <w:rsid w:val="004C2856"/>
    <w:rsid w:val="004C3A84"/>
    <w:rsid w:val="004C7AD6"/>
    <w:rsid w:val="004D3F33"/>
    <w:rsid w:val="004E6653"/>
    <w:rsid w:val="004F1A83"/>
    <w:rsid w:val="004F5EDC"/>
    <w:rsid w:val="005002E1"/>
    <w:rsid w:val="00507BB4"/>
    <w:rsid w:val="00523CA3"/>
    <w:rsid w:val="005418A3"/>
    <w:rsid w:val="00545E3C"/>
    <w:rsid w:val="00550F73"/>
    <w:rsid w:val="00562C8E"/>
    <w:rsid w:val="0057366B"/>
    <w:rsid w:val="005753C9"/>
    <w:rsid w:val="005819BB"/>
    <w:rsid w:val="0058643F"/>
    <w:rsid w:val="005C0BB7"/>
    <w:rsid w:val="005C297B"/>
    <w:rsid w:val="005C5E33"/>
    <w:rsid w:val="005C6169"/>
    <w:rsid w:val="005D13D9"/>
    <w:rsid w:val="005D6148"/>
    <w:rsid w:val="006065A5"/>
    <w:rsid w:val="00645203"/>
    <w:rsid w:val="00674F08"/>
    <w:rsid w:val="00676741"/>
    <w:rsid w:val="00692924"/>
    <w:rsid w:val="00693F56"/>
    <w:rsid w:val="006C7EC3"/>
    <w:rsid w:val="006F0474"/>
    <w:rsid w:val="0070585C"/>
    <w:rsid w:val="007148EE"/>
    <w:rsid w:val="00725846"/>
    <w:rsid w:val="00725E3A"/>
    <w:rsid w:val="00733FDC"/>
    <w:rsid w:val="00740B63"/>
    <w:rsid w:val="00757E57"/>
    <w:rsid w:val="007601FD"/>
    <w:rsid w:val="007633DB"/>
    <w:rsid w:val="007669AF"/>
    <w:rsid w:val="007834EB"/>
    <w:rsid w:val="00790739"/>
    <w:rsid w:val="007A1A79"/>
    <w:rsid w:val="007A561B"/>
    <w:rsid w:val="007A5B83"/>
    <w:rsid w:val="007E33BD"/>
    <w:rsid w:val="007E3C6C"/>
    <w:rsid w:val="00800914"/>
    <w:rsid w:val="00806CE0"/>
    <w:rsid w:val="008222DB"/>
    <w:rsid w:val="008359CC"/>
    <w:rsid w:val="00836FEA"/>
    <w:rsid w:val="008535C9"/>
    <w:rsid w:val="00853F5A"/>
    <w:rsid w:val="008626CD"/>
    <w:rsid w:val="008669F1"/>
    <w:rsid w:val="008808E3"/>
    <w:rsid w:val="00885381"/>
    <w:rsid w:val="008E6D3A"/>
    <w:rsid w:val="0090663F"/>
    <w:rsid w:val="009207B3"/>
    <w:rsid w:val="00923B61"/>
    <w:rsid w:val="00934F6C"/>
    <w:rsid w:val="00942B39"/>
    <w:rsid w:val="00942F69"/>
    <w:rsid w:val="00953470"/>
    <w:rsid w:val="0095698A"/>
    <w:rsid w:val="00957557"/>
    <w:rsid w:val="00966102"/>
    <w:rsid w:val="00967DC9"/>
    <w:rsid w:val="00974E8F"/>
    <w:rsid w:val="00982919"/>
    <w:rsid w:val="009842BB"/>
    <w:rsid w:val="0098531B"/>
    <w:rsid w:val="009C0771"/>
    <w:rsid w:val="009C5455"/>
    <w:rsid w:val="009E7A5F"/>
    <w:rsid w:val="009F7930"/>
    <w:rsid w:val="00A42347"/>
    <w:rsid w:val="00A464AA"/>
    <w:rsid w:val="00A47564"/>
    <w:rsid w:val="00A51409"/>
    <w:rsid w:val="00A71F37"/>
    <w:rsid w:val="00A94976"/>
    <w:rsid w:val="00AB58A3"/>
    <w:rsid w:val="00AB77E2"/>
    <w:rsid w:val="00AD297A"/>
    <w:rsid w:val="00AD4FAA"/>
    <w:rsid w:val="00AE1337"/>
    <w:rsid w:val="00AE2390"/>
    <w:rsid w:val="00AE42AC"/>
    <w:rsid w:val="00B3034B"/>
    <w:rsid w:val="00B30354"/>
    <w:rsid w:val="00B33E43"/>
    <w:rsid w:val="00B414D6"/>
    <w:rsid w:val="00B44A4F"/>
    <w:rsid w:val="00B53DD5"/>
    <w:rsid w:val="00B61574"/>
    <w:rsid w:val="00B66BCD"/>
    <w:rsid w:val="00B73809"/>
    <w:rsid w:val="00B752E1"/>
    <w:rsid w:val="00B83432"/>
    <w:rsid w:val="00BB37FC"/>
    <w:rsid w:val="00BD29BB"/>
    <w:rsid w:val="00BE4153"/>
    <w:rsid w:val="00BF59DD"/>
    <w:rsid w:val="00BF6026"/>
    <w:rsid w:val="00C10053"/>
    <w:rsid w:val="00C1042C"/>
    <w:rsid w:val="00C25EE1"/>
    <w:rsid w:val="00C30473"/>
    <w:rsid w:val="00C35A89"/>
    <w:rsid w:val="00C419FD"/>
    <w:rsid w:val="00C55E82"/>
    <w:rsid w:val="00C609C5"/>
    <w:rsid w:val="00C738B4"/>
    <w:rsid w:val="00C74D56"/>
    <w:rsid w:val="00C83D73"/>
    <w:rsid w:val="00C86210"/>
    <w:rsid w:val="00C91F44"/>
    <w:rsid w:val="00CA25FF"/>
    <w:rsid w:val="00CB0F48"/>
    <w:rsid w:val="00CB442A"/>
    <w:rsid w:val="00CD7AF7"/>
    <w:rsid w:val="00CF7DB8"/>
    <w:rsid w:val="00D01D2D"/>
    <w:rsid w:val="00D02399"/>
    <w:rsid w:val="00D06CF9"/>
    <w:rsid w:val="00D218CF"/>
    <w:rsid w:val="00D34F8A"/>
    <w:rsid w:val="00D53183"/>
    <w:rsid w:val="00DA23D9"/>
    <w:rsid w:val="00DA30A9"/>
    <w:rsid w:val="00DA608A"/>
    <w:rsid w:val="00DB1720"/>
    <w:rsid w:val="00DC088E"/>
    <w:rsid w:val="00DC2EC0"/>
    <w:rsid w:val="00DC4DF1"/>
    <w:rsid w:val="00DC7CEB"/>
    <w:rsid w:val="00DE2884"/>
    <w:rsid w:val="00DE3043"/>
    <w:rsid w:val="00E04FAE"/>
    <w:rsid w:val="00E11304"/>
    <w:rsid w:val="00E141D5"/>
    <w:rsid w:val="00E173B7"/>
    <w:rsid w:val="00E2305D"/>
    <w:rsid w:val="00E239E6"/>
    <w:rsid w:val="00E412AC"/>
    <w:rsid w:val="00E42A64"/>
    <w:rsid w:val="00E42FF4"/>
    <w:rsid w:val="00E45CCF"/>
    <w:rsid w:val="00E568E8"/>
    <w:rsid w:val="00E76C3F"/>
    <w:rsid w:val="00E827EE"/>
    <w:rsid w:val="00E954A7"/>
    <w:rsid w:val="00EA48E1"/>
    <w:rsid w:val="00EB1D40"/>
    <w:rsid w:val="00EC61C2"/>
    <w:rsid w:val="00EC636C"/>
    <w:rsid w:val="00ED7731"/>
    <w:rsid w:val="00F12B30"/>
    <w:rsid w:val="00F41695"/>
    <w:rsid w:val="00F54025"/>
    <w:rsid w:val="00F73CDE"/>
    <w:rsid w:val="00F80C03"/>
    <w:rsid w:val="00F82637"/>
    <w:rsid w:val="00FC0DD3"/>
    <w:rsid w:val="00FC6E81"/>
    <w:rsid w:val="013D07DE"/>
    <w:rsid w:val="01564104"/>
    <w:rsid w:val="01635C49"/>
    <w:rsid w:val="02161391"/>
    <w:rsid w:val="03B81EE2"/>
    <w:rsid w:val="05FE1153"/>
    <w:rsid w:val="06334DDB"/>
    <w:rsid w:val="06744454"/>
    <w:rsid w:val="08DC58E8"/>
    <w:rsid w:val="090B566F"/>
    <w:rsid w:val="09BC683E"/>
    <w:rsid w:val="0A105ED7"/>
    <w:rsid w:val="0B4E7969"/>
    <w:rsid w:val="0C056389"/>
    <w:rsid w:val="0DD4104F"/>
    <w:rsid w:val="0F024F3C"/>
    <w:rsid w:val="0F2B68A5"/>
    <w:rsid w:val="0FA07629"/>
    <w:rsid w:val="12147CCE"/>
    <w:rsid w:val="13C945E3"/>
    <w:rsid w:val="16AF39B2"/>
    <w:rsid w:val="16B55D05"/>
    <w:rsid w:val="16E0606B"/>
    <w:rsid w:val="170E3C94"/>
    <w:rsid w:val="18E86D07"/>
    <w:rsid w:val="18FF4051"/>
    <w:rsid w:val="1A1479B7"/>
    <w:rsid w:val="1A385852"/>
    <w:rsid w:val="1C4F709D"/>
    <w:rsid w:val="1D835251"/>
    <w:rsid w:val="1EC975DB"/>
    <w:rsid w:val="1F1B731A"/>
    <w:rsid w:val="1F833C2E"/>
    <w:rsid w:val="1F8A4FBC"/>
    <w:rsid w:val="1FE30229"/>
    <w:rsid w:val="1FF16DE9"/>
    <w:rsid w:val="20196340"/>
    <w:rsid w:val="21022930"/>
    <w:rsid w:val="210C7C53"/>
    <w:rsid w:val="22173BAC"/>
    <w:rsid w:val="22850145"/>
    <w:rsid w:val="23502079"/>
    <w:rsid w:val="24311667"/>
    <w:rsid w:val="24B959FC"/>
    <w:rsid w:val="26905468"/>
    <w:rsid w:val="269746AD"/>
    <w:rsid w:val="26DD7A4E"/>
    <w:rsid w:val="276253AB"/>
    <w:rsid w:val="27EF6E74"/>
    <w:rsid w:val="2824786D"/>
    <w:rsid w:val="294933DD"/>
    <w:rsid w:val="2B762899"/>
    <w:rsid w:val="2B8E557A"/>
    <w:rsid w:val="2BFC451C"/>
    <w:rsid w:val="2D1E0AF2"/>
    <w:rsid w:val="2ECA5DDA"/>
    <w:rsid w:val="2F0D55AA"/>
    <w:rsid w:val="2F7075FF"/>
    <w:rsid w:val="2F8E0C2A"/>
    <w:rsid w:val="2FCF4325"/>
    <w:rsid w:val="30E3277E"/>
    <w:rsid w:val="316450AF"/>
    <w:rsid w:val="320A5AE9"/>
    <w:rsid w:val="323B26C0"/>
    <w:rsid w:val="324101D8"/>
    <w:rsid w:val="32EC36BE"/>
    <w:rsid w:val="339B4EF5"/>
    <w:rsid w:val="348C319F"/>
    <w:rsid w:val="35470E02"/>
    <w:rsid w:val="354E6464"/>
    <w:rsid w:val="35D70849"/>
    <w:rsid w:val="36670D47"/>
    <w:rsid w:val="36CB00D1"/>
    <w:rsid w:val="37194AC7"/>
    <w:rsid w:val="382A3FAB"/>
    <w:rsid w:val="38591139"/>
    <w:rsid w:val="385D015F"/>
    <w:rsid w:val="388859B9"/>
    <w:rsid w:val="39322DC6"/>
    <w:rsid w:val="395B7451"/>
    <w:rsid w:val="39BA7690"/>
    <w:rsid w:val="3A0B4AF4"/>
    <w:rsid w:val="3A3E23E6"/>
    <w:rsid w:val="3A7519D1"/>
    <w:rsid w:val="3B035DFD"/>
    <w:rsid w:val="3BC2621A"/>
    <w:rsid w:val="3BF24740"/>
    <w:rsid w:val="3CD1792F"/>
    <w:rsid w:val="3D0B5678"/>
    <w:rsid w:val="3E2E48A5"/>
    <w:rsid w:val="40460634"/>
    <w:rsid w:val="4063028F"/>
    <w:rsid w:val="409E1221"/>
    <w:rsid w:val="41276B18"/>
    <w:rsid w:val="414032D5"/>
    <w:rsid w:val="423050F8"/>
    <w:rsid w:val="42330AE8"/>
    <w:rsid w:val="42537038"/>
    <w:rsid w:val="425670D5"/>
    <w:rsid w:val="425F3226"/>
    <w:rsid w:val="42BE088D"/>
    <w:rsid w:val="44DE5C1D"/>
    <w:rsid w:val="44F00B6E"/>
    <w:rsid w:val="46606D78"/>
    <w:rsid w:val="46790D08"/>
    <w:rsid w:val="46B96E17"/>
    <w:rsid w:val="4ACD018C"/>
    <w:rsid w:val="4C0D64AA"/>
    <w:rsid w:val="4C9702F9"/>
    <w:rsid w:val="4CA752E9"/>
    <w:rsid w:val="4E121B55"/>
    <w:rsid w:val="4E1D2161"/>
    <w:rsid w:val="4F32748D"/>
    <w:rsid w:val="503668C0"/>
    <w:rsid w:val="515E412C"/>
    <w:rsid w:val="51F736BA"/>
    <w:rsid w:val="549F1EAE"/>
    <w:rsid w:val="55A4061E"/>
    <w:rsid w:val="56513437"/>
    <w:rsid w:val="56CF6FC5"/>
    <w:rsid w:val="572711D8"/>
    <w:rsid w:val="578749B4"/>
    <w:rsid w:val="58FC692D"/>
    <w:rsid w:val="5985154D"/>
    <w:rsid w:val="5A405DE5"/>
    <w:rsid w:val="5AE96334"/>
    <w:rsid w:val="5D14469D"/>
    <w:rsid w:val="5D242D50"/>
    <w:rsid w:val="5D537A94"/>
    <w:rsid w:val="5DAF1E7B"/>
    <w:rsid w:val="5DD62D00"/>
    <w:rsid w:val="5DDB1F64"/>
    <w:rsid w:val="5E5A34A4"/>
    <w:rsid w:val="5E6B09EC"/>
    <w:rsid w:val="5E90779B"/>
    <w:rsid w:val="5F384AA3"/>
    <w:rsid w:val="5F937A23"/>
    <w:rsid w:val="604E3307"/>
    <w:rsid w:val="60A9459B"/>
    <w:rsid w:val="61F45526"/>
    <w:rsid w:val="62A37788"/>
    <w:rsid w:val="62C03E1E"/>
    <w:rsid w:val="645B2050"/>
    <w:rsid w:val="64A84B6A"/>
    <w:rsid w:val="686F60CA"/>
    <w:rsid w:val="68815E4C"/>
    <w:rsid w:val="68A52371"/>
    <w:rsid w:val="68E6689B"/>
    <w:rsid w:val="69994695"/>
    <w:rsid w:val="6A4A07BE"/>
    <w:rsid w:val="6A6B0B13"/>
    <w:rsid w:val="6BF30E44"/>
    <w:rsid w:val="6C69454C"/>
    <w:rsid w:val="6D535020"/>
    <w:rsid w:val="6E3631E6"/>
    <w:rsid w:val="6E3851B0"/>
    <w:rsid w:val="6E8644CA"/>
    <w:rsid w:val="6F045092"/>
    <w:rsid w:val="6F7F4719"/>
    <w:rsid w:val="6F944668"/>
    <w:rsid w:val="71CC3BE9"/>
    <w:rsid w:val="72774A92"/>
    <w:rsid w:val="73163E8B"/>
    <w:rsid w:val="743E1047"/>
    <w:rsid w:val="748143E2"/>
    <w:rsid w:val="75232ED3"/>
    <w:rsid w:val="75301DA6"/>
    <w:rsid w:val="75A75FEA"/>
    <w:rsid w:val="75CC7BF5"/>
    <w:rsid w:val="787F5421"/>
    <w:rsid w:val="78CE5344"/>
    <w:rsid w:val="7932741B"/>
    <w:rsid w:val="7A28257D"/>
    <w:rsid w:val="7B346CFF"/>
    <w:rsid w:val="7D6B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0"/>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1"/>
    <w:pPr>
      <w:ind w:left="220"/>
      <w:outlineLvl w:val="2"/>
    </w:pPr>
    <w:rPr>
      <w:rFonts w:ascii="宋体" w:hAnsi="宋体" w:eastAsia="宋体" w:cs="宋体"/>
      <w:b/>
      <w:bCs/>
      <w:sz w:val="24"/>
      <w:lang w:val="zh-CN" w:bidi="zh-CN"/>
    </w:rPr>
  </w:style>
  <w:style w:type="paragraph" w:styleId="5">
    <w:name w:val="heading 4"/>
    <w:basedOn w:val="1"/>
    <w:next w:val="1"/>
    <w:autoRedefine/>
    <w:qFormat/>
    <w:uiPriority w:val="99"/>
    <w:pPr>
      <w:ind w:left="501"/>
      <w:outlineLvl w:val="3"/>
    </w:pPr>
    <w:rPr>
      <w:rFonts w:ascii="宋体" w:hAnsi="宋体" w:cs="宋体"/>
      <w:b/>
      <w:bCs/>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szCs w:val="22"/>
    </w:rPr>
  </w:style>
  <w:style w:type="paragraph" w:styleId="7">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jc w:val="left"/>
    </w:pPr>
    <w:rPr>
      <w:rFonts w:ascii="Calibri" w:hAnsi="Calibri" w:eastAsia="Calibri" w:cs="Times New Roman"/>
      <w:kern w:val="0"/>
      <w:sz w:val="22"/>
      <w:szCs w:val="22"/>
    </w:rPr>
  </w:style>
  <w:style w:type="paragraph" w:styleId="10">
    <w:name w:val="toc 2"/>
    <w:basedOn w:val="1"/>
    <w:next w:val="1"/>
    <w:autoRedefine/>
    <w:qFormat/>
    <w:uiPriority w:val="39"/>
    <w:pPr>
      <w:ind w:left="210"/>
      <w:jc w:val="left"/>
    </w:pPr>
    <w:rPr>
      <w:smallCaps/>
      <w:sz w:val="28"/>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4">
    <w:name w:val="List Bullet 2"/>
    <w:basedOn w:val="1"/>
    <w:autoRedefine/>
    <w:qFormat/>
    <w:uiPriority w:val="0"/>
    <w:pPr>
      <w:numPr>
        <w:ilvl w:val="0"/>
        <w:numId w:val="1"/>
      </w:numPr>
    </w:pPr>
  </w:style>
  <w:style w:type="paragraph" w:styleId="15">
    <w:name w:val="toc 5"/>
    <w:basedOn w:val="1"/>
    <w:next w:val="1"/>
    <w:autoRedefine/>
    <w:unhideWhenUsed/>
    <w:qFormat/>
    <w:uiPriority w:val="39"/>
    <w:pPr>
      <w:ind w:left="1680" w:leftChars="800"/>
    </w:pPr>
    <w:rPr>
      <w:szCs w:val="22"/>
    </w:rPr>
  </w:style>
  <w:style w:type="paragraph" w:styleId="16">
    <w:name w:val="toc 3"/>
    <w:basedOn w:val="1"/>
    <w:next w:val="1"/>
    <w:autoRedefine/>
    <w:unhideWhenUsed/>
    <w:qFormat/>
    <w:uiPriority w:val="39"/>
    <w:pPr>
      <w:ind w:left="840" w:leftChars="400"/>
    </w:pPr>
    <w:rPr>
      <w:szCs w:val="22"/>
    </w:rPr>
  </w:style>
  <w:style w:type="paragraph" w:styleId="17">
    <w:name w:val="Plain Text"/>
    <w:basedOn w:val="1"/>
    <w:autoRedefine/>
    <w:qFormat/>
    <w:uiPriority w:val="0"/>
    <w:rPr>
      <w:rFonts w:ascii="宋体" w:hAnsi="Courier New"/>
    </w:rPr>
  </w:style>
  <w:style w:type="paragraph" w:styleId="18">
    <w:name w:val="toc 8"/>
    <w:basedOn w:val="1"/>
    <w:next w:val="1"/>
    <w:autoRedefine/>
    <w:unhideWhenUsed/>
    <w:qFormat/>
    <w:uiPriority w:val="39"/>
    <w:pPr>
      <w:ind w:left="2940" w:leftChars="1400"/>
    </w:pPr>
    <w:rPr>
      <w:szCs w:val="22"/>
    </w:rPr>
  </w:style>
  <w:style w:type="paragraph" w:styleId="19">
    <w:name w:val="Date"/>
    <w:basedOn w:val="1"/>
    <w:next w:val="1"/>
    <w:autoRedefine/>
    <w:qFormat/>
    <w:uiPriority w:val="0"/>
    <w:rPr>
      <w:rFonts w:ascii="Arial" w:hAnsi="Arial" w:eastAsia="宋体" w:cs="Times New Roman"/>
      <w:b/>
      <w:kern w:val="0"/>
      <w:sz w:val="28"/>
    </w:rPr>
  </w:style>
  <w:style w:type="paragraph" w:styleId="20">
    <w:name w:val="Balloon Text"/>
    <w:basedOn w:val="1"/>
    <w:link w:val="68"/>
    <w:autoRedefine/>
    <w:qFormat/>
    <w:uiPriority w:val="0"/>
    <w:rPr>
      <w:sz w:val="18"/>
      <w:szCs w:val="18"/>
    </w:rPr>
  </w:style>
  <w:style w:type="paragraph" w:styleId="21">
    <w:name w:val="footer"/>
    <w:basedOn w:val="1"/>
    <w:link w:val="71"/>
    <w:autoRedefine/>
    <w:qFormat/>
    <w:uiPriority w:val="99"/>
    <w:pPr>
      <w:tabs>
        <w:tab w:val="center" w:pos="4153"/>
        <w:tab w:val="right" w:pos="8306"/>
      </w:tabs>
      <w:snapToGrid w:val="0"/>
      <w:jc w:val="left"/>
    </w:pPr>
    <w:rPr>
      <w:sz w:val="18"/>
    </w:rPr>
  </w:style>
  <w:style w:type="paragraph" w:styleId="22">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4">
    <w:name w:val="toc 4"/>
    <w:basedOn w:val="1"/>
    <w:next w:val="1"/>
    <w:autoRedefine/>
    <w:unhideWhenUsed/>
    <w:qFormat/>
    <w:uiPriority w:val="39"/>
    <w:pPr>
      <w:ind w:left="1260" w:leftChars="600"/>
    </w:pPr>
    <w:rPr>
      <w:szCs w:val="22"/>
    </w:rPr>
  </w:style>
  <w:style w:type="paragraph" w:styleId="25">
    <w:name w:val="List"/>
    <w:basedOn w:val="1"/>
    <w:next w:val="1"/>
    <w:autoRedefine/>
    <w:qFormat/>
    <w:uiPriority w:val="0"/>
    <w:pPr>
      <w:ind w:left="200" w:hanging="200" w:hangingChars="200"/>
    </w:pPr>
  </w:style>
  <w:style w:type="paragraph" w:styleId="26">
    <w:name w:val="toc 6"/>
    <w:basedOn w:val="1"/>
    <w:next w:val="1"/>
    <w:autoRedefine/>
    <w:unhideWhenUsed/>
    <w:qFormat/>
    <w:uiPriority w:val="39"/>
    <w:pPr>
      <w:ind w:left="2100" w:leftChars="1000"/>
    </w:pPr>
    <w:rPr>
      <w:szCs w:val="22"/>
    </w:rPr>
  </w:style>
  <w:style w:type="paragraph" w:styleId="27">
    <w:name w:val="toc 9"/>
    <w:basedOn w:val="1"/>
    <w:next w:val="1"/>
    <w:autoRedefine/>
    <w:unhideWhenUsed/>
    <w:qFormat/>
    <w:uiPriority w:val="39"/>
    <w:pPr>
      <w:ind w:left="3360" w:leftChars="1600"/>
    </w:pPr>
    <w:rPr>
      <w:szCs w:val="22"/>
    </w:rPr>
  </w:style>
  <w:style w:type="paragraph" w:styleId="28">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9">
    <w:name w:val="Body Text First Indent"/>
    <w:basedOn w:val="9"/>
    <w:next w:val="1"/>
    <w:link w:val="69"/>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30">
    <w:name w:val="Body Text First Indent 2"/>
    <w:basedOn w:val="11"/>
    <w:next w:val="29"/>
    <w:link w:val="70"/>
    <w:autoRedefine/>
    <w:qFormat/>
    <w:uiPriority w:val="0"/>
    <w:pPr>
      <w:ind w:firstLine="420" w:firstLineChars="200"/>
      <w:jc w:val="left"/>
    </w:pPr>
    <w:rPr>
      <w:rFonts w:ascii="Calibri" w:hAnsi="Calibri" w:eastAsia="Calibri" w:cs="Times New Roman"/>
      <w:kern w:val="0"/>
      <w:sz w:val="22"/>
      <w:szCs w:val="22"/>
    </w:rPr>
  </w:style>
  <w:style w:type="table" w:styleId="32">
    <w:name w:val="Table Grid"/>
    <w:basedOn w:val="31"/>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style>
  <w:style w:type="character" w:styleId="35">
    <w:name w:val="FollowedHyperlink"/>
    <w:basedOn w:val="33"/>
    <w:autoRedefine/>
    <w:qFormat/>
    <w:uiPriority w:val="0"/>
    <w:rPr>
      <w:color w:val="800080"/>
      <w:u w:val="none"/>
    </w:rPr>
  </w:style>
  <w:style w:type="character" w:styleId="36">
    <w:name w:val="Emphasis"/>
    <w:basedOn w:val="33"/>
    <w:autoRedefine/>
    <w:qFormat/>
    <w:uiPriority w:val="0"/>
  </w:style>
  <w:style w:type="character" w:styleId="37">
    <w:name w:val="HTML Definition"/>
    <w:basedOn w:val="33"/>
    <w:autoRedefine/>
    <w:qFormat/>
    <w:uiPriority w:val="0"/>
  </w:style>
  <w:style w:type="character" w:styleId="38">
    <w:name w:val="HTML Typewriter"/>
    <w:basedOn w:val="33"/>
    <w:autoRedefine/>
    <w:qFormat/>
    <w:uiPriority w:val="0"/>
    <w:rPr>
      <w:rFonts w:ascii="monospace" w:hAnsi="monospace" w:eastAsia="monospace" w:cs="monospace"/>
      <w:sz w:val="20"/>
    </w:rPr>
  </w:style>
  <w:style w:type="character" w:styleId="39">
    <w:name w:val="HTML Acronym"/>
    <w:basedOn w:val="33"/>
    <w:autoRedefine/>
    <w:qFormat/>
    <w:uiPriority w:val="0"/>
  </w:style>
  <w:style w:type="character" w:styleId="40">
    <w:name w:val="HTML Variable"/>
    <w:basedOn w:val="33"/>
    <w:autoRedefine/>
    <w:qFormat/>
    <w:uiPriority w:val="0"/>
  </w:style>
  <w:style w:type="character" w:styleId="41">
    <w:name w:val="Hyperlink"/>
    <w:basedOn w:val="33"/>
    <w:autoRedefine/>
    <w:qFormat/>
    <w:uiPriority w:val="99"/>
    <w:rPr>
      <w:color w:val="333333"/>
      <w:u w:val="none"/>
    </w:rPr>
  </w:style>
  <w:style w:type="character" w:styleId="42">
    <w:name w:val="HTML Code"/>
    <w:basedOn w:val="33"/>
    <w:autoRedefine/>
    <w:qFormat/>
    <w:uiPriority w:val="0"/>
    <w:rPr>
      <w:rFonts w:hint="default" w:ascii="monospace" w:hAnsi="monospace" w:eastAsia="monospace" w:cs="monospace"/>
      <w:sz w:val="20"/>
    </w:rPr>
  </w:style>
  <w:style w:type="character" w:styleId="43">
    <w:name w:val="HTML Cite"/>
    <w:basedOn w:val="33"/>
    <w:autoRedefine/>
    <w:qFormat/>
    <w:uiPriority w:val="0"/>
  </w:style>
  <w:style w:type="character" w:styleId="44">
    <w:name w:val="HTML Keyboard"/>
    <w:basedOn w:val="33"/>
    <w:autoRedefine/>
    <w:qFormat/>
    <w:uiPriority w:val="0"/>
    <w:rPr>
      <w:rFonts w:hint="default" w:ascii="monospace" w:hAnsi="monospace" w:eastAsia="monospace" w:cs="monospace"/>
      <w:sz w:val="20"/>
    </w:rPr>
  </w:style>
  <w:style w:type="character" w:styleId="45">
    <w:name w:val="HTML Sample"/>
    <w:basedOn w:val="33"/>
    <w:autoRedefine/>
    <w:qFormat/>
    <w:uiPriority w:val="0"/>
    <w:rPr>
      <w:rFonts w:hint="default" w:ascii="monospace" w:hAnsi="monospace" w:eastAsia="monospace" w:cs="monospace"/>
    </w:rPr>
  </w:style>
  <w:style w:type="paragraph" w:customStyle="1" w:styleId="46">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7">
    <w:name w:val="BodyText"/>
    <w:basedOn w:val="1"/>
    <w:next w:val="48"/>
    <w:autoRedefine/>
    <w:qFormat/>
    <w:uiPriority w:val="0"/>
    <w:pPr>
      <w:spacing w:after="120"/>
      <w:jc w:val="left"/>
      <w:textAlignment w:val="baseline"/>
    </w:pPr>
    <w:rPr>
      <w:rFonts w:ascii="Calibri" w:hAnsi="Calibri"/>
      <w:kern w:val="0"/>
      <w:sz w:val="22"/>
      <w:szCs w:val="22"/>
    </w:rPr>
  </w:style>
  <w:style w:type="paragraph" w:customStyle="1" w:styleId="48">
    <w:name w:val="TOC2"/>
    <w:basedOn w:val="1"/>
    <w:next w:val="1"/>
    <w:autoRedefine/>
    <w:qFormat/>
    <w:uiPriority w:val="0"/>
    <w:pPr>
      <w:ind w:left="210"/>
      <w:jc w:val="left"/>
    </w:pPr>
    <w:rPr>
      <w:smallCaps/>
      <w:kern w:val="1"/>
      <w:sz w:val="28"/>
      <w:szCs w:val="24"/>
    </w:rPr>
  </w:style>
  <w:style w:type="character" w:customStyle="1" w:styleId="49">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50">
    <w:name w:val="标题 1 Char"/>
    <w:link w:val="2"/>
    <w:autoRedefine/>
    <w:qFormat/>
    <w:uiPriority w:val="0"/>
    <w:rPr>
      <w:rFonts w:hint="eastAsia" w:ascii="黑体" w:hAnsi="宋体" w:eastAsia="黑体" w:cs="Times New Roman"/>
      <w:b/>
      <w:kern w:val="0"/>
      <w:sz w:val="32"/>
      <w:szCs w:val="32"/>
    </w:rPr>
  </w:style>
  <w:style w:type="paragraph" w:customStyle="1" w:styleId="51">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52">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53">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4">
    <w:name w:val="xl31"/>
    <w:basedOn w:val="1"/>
    <w:autoRedefine/>
    <w:qFormat/>
    <w:uiPriority w:val="0"/>
    <w:pPr>
      <w:spacing w:before="100" w:beforeAutospacing="1" w:after="100" w:afterAutospacing="1"/>
      <w:jc w:val="center"/>
    </w:pPr>
    <w:rPr>
      <w:b/>
      <w:bCs/>
      <w:kern w:val="0"/>
      <w:sz w:val="28"/>
      <w:szCs w:val="28"/>
    </w:rPr>
  </w:style>
  <w:style w:type="character" w:customStyle="1" w:styleId="55">
    <w:name w:val="UserStyle_0"/>
    <w:link w:val="56"/>
    <w:autoRedefine/>
    <w:qFormat/>
    <w:uiPriority w:val="0"/>
    <w:rPr>
      <w:rFonts w:ascii="Times New Roman" w:hAnsi="Times New Roman" w:cs="Calibri"/>
      <w:b/>
      <w:bCs/>
      <w:kern w:val="44"/>
      <w:sz w:val="30"/>
      <w:szCs w:val="30"/>
      <w:lang w:val="en-US" w:eastAsia="zh-CN" w:bidi="ar-SA"/>
    </w:rPr>
  </w:style>
  <w:style w:type="paragraph" w:customStyle="1" w:styleId="56">
    <w:name w:val="Heading1"/>
    <w:basedOn w:val="1"/>
    <w:next w:val="1"/>
    <w:link w:val="55"/>
    <w:autoRedefine/>
    <w:qFormat/>
    <w:uiPriority w:val="0"/>
    <w:pPr>
      <w:jc w:val="left"/>
      <w:textAlignment w:val="baseline"/>
    </w:pPr>
    <w:rPr>
      <w:rFonts w:ascii="Times New Roman" w:hAnsi="Times New Roman" w:cs="Calibri"/>
      <w:b/>
      <w:bCs/>
      <w:kern w:val="44"/>
      <w:sz w:val="30"/>
      <w:szCs w:val="30"/>
    </w:rPr>
  </w:style>
  <w:style w:type="paragraph" w:customStyle="1" w:styleId="57">
    <w:name w:val="Table Paragraph"/>
    <w:basedOn w:val="1"/>
    <w:autoRedefine/>
    <w:qFormat/>
    <w:uiPriority w:val="0"/>
    <w:pPr>
      <w:jc w:val="left"/>
    </w:pPr>
    <w:rPr>
      <w:rFonts w:ascii="Calibri" w:hAnsi="Calibri" w:eastAsia="Calibri" w:cs="Times New Roman"/>
      <w:kern w:val="0"/>
      <w:sz w:val="22"/>
      <w:szCs w:val="22"/>
    </w:rPr>
  </w:style>
  <w:style w:type="paragraph" w:customStyle="1" w:styleId="58">
    <w:name w:val="正文_1"/>
    <w:basedOn w:val="1"/>
    <w:autoRedefine/>
    <w:qFormat/>
    <w:uiPriority w:val="0"/>
    <w:rPr>
      <w:rFonts w:ascii="Times New Roman" w:hAnsi="Times New Roman" w:eastAsia="宋体" w:cs="Times New Roman"/>
      <w:szCs w:val="20"/>
    </w:rPr>
  </w:style>
  <w:style w:type="paragraph" w:customStyle="1" w:styleId="59">
    <w:name w:val="UserStyle_18"/>
    <w:basedOn w:val="1"/>
    <w:autoRedefine/>
    <w:qFormat/>
    <w:uiPriority w:val="0"/>
    <w:pPr>
      <w:textAlignment w:val="baseline"/>
    </w:pPr>
    <w:rPr>
      <w:rFonts w:ascii="Times New Roman" w:hAnsi="Times New Roman"/>
      <w:szCs w:val="21"/>
    </w:rPr>
  </w:style>
  <w:style w:type="paragraph" w:customStyle="1" w:styleId="60">
    <w:name w:val="BodyText1I"/>
    <w:basedOn w:val="47"/>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61">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62">
    <w:name w:val="Body Text First Indent1"/>
    <w:basedOn w:val="9"/>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3">
    <w:name w:val="first-child1"/>
    <w:basedOn w:val="33"/>
    <w:autoRedefine/>
    <w:qFormat/>
    <w:uiPriority w:val="0"/>
  </w:style>
  <w:style w:type="character" w:customStyle="1" w:styleId="64">
    <w:name w:val="first-child2"/>
    <w:basedOn w:val="33"/>
    <w:autoRedefine/>
    <w:qFormat/>
    <w:uiPriority w:val="0"/>
  </w:style>
  <w:style w:type="character" w:customStyle="1" w:styleId="65">
    <w:name w:val="layui-layer-tabnow"/>
    <w:basedOn w:val="33"/>
    <w:autoRedefine/>
    <w:qFormat/>
    <w:uiPriority w:val="0"/>
    <w:rPr>
      <w:bdr w:val="single" w:color="CCCCCC" w:sz="6" w:space="0"/>
      <w:shd w:val="clear" w:color="auto" w:fill="FFFFFF"/>
    </w:rPr>
  </w:style>
  <w:style w:type="paragraph" w:customStyle="1" w:styleId="66">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7">
    <w:name w:val="List Paragraph"/>
    <w:basedOn w:val="1"/>
    <w:next w:val="1"/>
    <w:autoRedefine/>
    <w:qFormat/>
    <w:uiPriority w:val="1"/>
    <w:pPr>
      <w:ind w:left="234" w:firstLine="434"/>
    </w:pPr>
    <w:rPr>
      <w:rFonts w:ascii="宋体" w:hAnsi="宋体" w:eastAsia="宋体" w:cs="宋体"/>
      <w:lang w:val="zh-CN" w:bidi="zh-CN"/>
    </w:rPr>
  </w:style>
  <w:style w:type="character" w:customStyle="1" w:styleId="68">
    <w:name w:val="批注框文本 Char"/>
    <w:basedOn w:val="33"/>
    <w:link w:val="20"/>
    <w:autoRedefine/>
    <w:qFormat/>
    <w:uiPriority w:val="0"/>
    <w:rPr>
      <w:rFonts w:asciiTheme="minorHAnsi" w:hAnsiTheme="minorHAnsi" w:eastAsiaTheme="minorEastAsia" w:cstheme="minorBidi"/>
      <w:kern w:val="2"/>
      <w:sz w:val="18"/>
      <w:szCs w:val="18"/>
    </w:rPr>
  </w:style>
  <w:style w:type="character" w:customStyle="1" w:styleId="69">
    <w:name w:val="正文首行缩进 Char"/>
    <w:basedOn w:val="33"/>
    <w:link w:val="29"/>
    <w:autoRedefine/>
    <w:qFormat/>
    <w:uiPriority w:val="0"/>
    <w:rPr>
      <w:rFonts w:ascii="Arial" w:hAnsi="Arial" w:eastAsia="仿宋_GB2312"/>
      <w:sz w:val="24"/>
      <w:szCs w:val="32"/>
    </w:rPr>
  </w:style>
  <w:style w:type="character" w:customStyle="1" w:styleId="70">
    <w:name w:val="正文首行缩进 2 Char"/>
    <w:basedOn w:val="33"/>
    <w:link w:val="30"/>
    <w:autoRedefine/>
    <w:qFormat/>
    <w:uiPriority w:val="0"/>
    <w:rPr>
      <w:rFonts w:ascii="Calibri" w:hAnsi="Calibri" w:eastAsia="Calibri"/>
      <w:sz w:val="22"/>
      <w:szCs w:val="22"/>
    </w:rPr>
  </w:style>
  <w:style w:type="character" w:customStyle="1" w:styleId="71">
    <w:name w:val="页脚 Char"/>
    <w:basedOn w:val="33"/>
    <w:link w:val="21"/>
    <w:autoRedefine/>
    <w:qFormat/>
    <w:uiPriority w:val="99"/>
    <w:rPr>
      <w:rFonts w:asciiTheme="minorHAnsi" w:hAnsiTheme="minorHAnsi" w:eastAsiaTheme="minorEastAsia" w:cstheme="minorBidi"/>
      <w:kern w:val="2"/>
      <w:sz w:val="18"/>
      <w:szCs w:val="24"/>
    </w:rPr>
  </w:style>
  <w:style w:type="paragraph" w:customStyle="1" w:styleId="72">
    <w:name w:val="列出段落1"/>
    <w:basedOn w:val="1"/>
    <w:autoRedefine/>
    <w:qFormat/>
    <w:uiPriority w:val="0"/>
    <w:pPr>
      <w:ind w:firstLine="200" w:firstLineChars="200"/>
    </w:pPr>
  </w:style>
  <w:style w:type="paragraph" w:customStyle="1" w:styleId="73">
    <w:name w:val="WPSOffice手动目录 1"/>
    <w:autoRedefine/>
    <w:qFormat/>
    <w:uiPriority w:val="0"/>
    <w:pPr>
      <w:ind w:leftChars="0"/>
    </w:pPr>
    <w:rPr>
      <w:rFonts w:ascii="Times New Roman" w:hAnsi="Times New Roman" w:eastAsia="宋体" w:cs="Times New Roman"/>
      <w:sz w:val="20"/>
      <w:szCs w:val="20"/>
    </w:rPr>
  </w:style>
  <w:style w:type="paragraph" w:customStyle="1" w:styleId="74">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首行缩进1"/>
    <w:basedOn w:val="9"/>
    <w:autoRedefine/>
    <w:qFormat/>
    <w:uiPriority w:val="0"/>
    <w:pPr>
      <w:autoSpaceDE w:val="0"/>
      <w:autoSpaceDN w:val="0"/>
      <w:adjustRightInd w:val="0"/>
      <w:ind w:right="-24" w:rightChars="-10" w:firstLine="425" w:firstLineChars="225"/>
    </w:pPr>
    <w:rPr>
      <w:rFonts w:ascii="Arial" w:eastAsia="仿宋_GB2312"/>
      <w:szCs w:val="32"/>
    </w:rPr>
  </w:style>
  <w:style w:type="paragraph" w:customStyle="1" w:styleId="77">
    <w:name w:val="表格文字"/>
    <w:basedOn w:val="1"/>
    <w:next w:val="9"/>
    <w:autoRedefine/>
    <w:qFormat/>
    <w:uiPriority w:val="0"/>
    <w:pPr>
      <w:snapToGrid w:val="0"/>
      <w:spacing w:before="20" w:beforeLines="20" w:after="20" w:afterLines="20"/>
      <w:jc w:val="center"/>
    </w:pPr>
  </w:style>
  <w:style w:type="paragraph" w:customStyle="1" w:styleId="78">
    <w:name w:val="正文 New New New New New New New"/>
    <w:autoRedefine/>
    <w:qFormat/>
    <w:uiPriority w:val="0"/>
    <w:pPr>
      <w:widowControl w:val="0"/>
      <w:jc w:val="both"/>
    </w:pPr>
    <w:rPr>
      <w:rFonts w:ascii="宋体" w:hAnsi="Calibri" w:eastAsia="宋体" w:cs="Times New Roman"/>
      <w:sz w:val="21"/>
      <w:szCs w:val="22"/>
      <w:lang w:val="en-US" w:eastAsia="zh-CN" w:bidi="ar-SA"/>
    </w:rPr>
  </w:style>
  <w:style w:type="paragraph" w:customStyle="1" w:styleId="79">
    <w:name w:val="样式 (西文) 宋体 小四 首行缩进:  0.95 厘米 段前: 5 磅 段后: 5 磅 行距: 1.5 倍行距"/>
    <w:basedOn w:val="1"/>
    <w:autoRedefine/>
    <w:qFormat/>
    <w:uiPriority w:val="0"/>
    <w:pPr>
      <w:widowControl/>
      <w:spacing w:before="100" w:after="100" w:line="360" w:lineRule="auto"/>
      <w:ind w:firstLine="540"/>
      <w:jc w:val="left"/>
    </w:pPr>
    <w:rPr>
      <w:rFonts w:ascii="宋体" w:hAnsi="宋体" w:cs="宋体"/>
      <w:kern w:val="0"/>
      <w:sz w:val="24"/>
      <w:szCs w:val="20"/>
    </w:rPr>
  </w:style>
  <w:style w:type="table" w:customStyle="1" w:styleId="8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CEC3C-EFFB-4AE8-9AB8-EDCBCF286E5A}">
  <ds:schemaRefs/>
</ds:datastoreItem>
</file>

<file path=docProps/app.xml><?xml version="1.0" encoding="utf-8"?>
<Properties xmlns="http://schemas.openxmlformats.org/officeDocument/2006/extended-properties" xmlns:vt="http://schemas.openxmlformats.org/officeDocument/2006/docPropsVTypes">
  <Template>0</Template>
  <Company>cz</Company>
  <Pages>36</Pages>
  <Words>11940</Words>
  <Characters>13120</Characters>
  <Lines>516</Lines>
  <Paragraphs>145</Paragraphs>
  <TotalTime>0</TotalTime>
  <ScaleCrop>false</ScaleCrop>
  <LinksUpToDate>false</LinksUpToDate>
  <CharactersWithSpaces>13476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2024-01-29T01:33:00Z</cp:lastPrinted>
  <dcterms:modified xsi:type="dcterms:W3CDTF">2024-11-11T07:30:13Z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E2BAA28ED35B4285B0565FA3BA17C1BE_13</vt:lpwstr>
  </property>
</Properties>
</file>